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96E" w:rsidRDefault="0063396E" w:rsidP="0063396E">
      <w:pPr>
        <w:jc w:val="center"/>
        <w:rPr>
          <w:rFonts w:asciiTheme="majorHAnsi" w:hAnsiTheme="majorHAnsi" w:cs="Arial"/>
          <w:sz w:val="22"/>
          <w:szCs w:val="22"/>
          <w:lang w:val="en"/>
        </w:rPr>
      </w:pPr>
      <w:r>
        <w:rPr>
          <w:rFonts w:asciiTheme="majorHAnsi" w:hAnsiTheme="majorHAnsi" w:cs="Arial"/>
          <w:noProof/>
          <w:sz w:val="22"/>
          <w:szCs w:val="22"/>
        </w:rPr>
        <w:drawing>
          <wp:inline distT="0" distB="0" distL="0" distR="0" wp14:anchorId="490DF789" wp14:editId="37DE260D">
            <wp:extent cx="1704975" cy="552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logo.gif"/>
                    <pic:cNvPicPr/>
                  </pic:nvPicPr>
                  <pic:blipFill>
                    <a:blip r:embed="rId9">
                      <a:extLst>
                        <a:ext uri="{28A0092B-C50C-407E-A947-70E740481C1C}">
                          <a14:useLocalDpi xmlns:a14="http://schemas.microsoft.com/office/drawing/2010/main" val="0"/>
                        </a:ext>
                      </a:extLst>
                    </a:blip>
                    <a:stretch>
                      <a:fillRect/>
                    </a:stretch>
                  </pic:blipFill>
                  <pic:spPr>
                    <a:xfrm>
                      <a:off x="0" y="0"/>
                      <a:ext cx="1704975" cy="552450"/>
                    </a:xfrm>
                    <a:prstGeom prst="rect">
                      <a:avLst/>
                    </a:prstGeom>
                  </pic:spPr>
                </pic:pic>
              </a:graphicData>
            </a:graphic>
          </wp:inline>
        </w:drawing>
      </w:r>
    </w:p>
    <w:p w:rsidR="0063396E" w:rsidRDefault="0063396E" w:rsidP="0063396E">
      <w:pPr>
        <w:jc w:val="center"/>
        <w:rPr>
          <w:rFonts w:asciiTheme="majorHAnsi" w:hAnsiTheme="majorHAnsi" w:cs="Arial"/>
          <w:sz w:val="22"/>
          <w:szCs w:val="22"/>
          <w:lang w:val="en"/>
        </w:rPr>
      </w:pPr>
    </w:p>
    <w:p w:rsidR="0063396E" w:rsidRDefault="0063396E" w:rsidP="0063396E">
      <w:pPr>
        <w:jc w:val="center"/>
        <w:rPr>
          <w:rFonts w:asciiTheme="majorHAnsi" w:hAnsiTheme="majorHAnsi" w:cs="Arial"/>
          <w:sz w:val="22"/>
          <w:szCs w:val="22"/>
          <w:lang w:val="en"/>
        </w:rPr>
      </w:pPr>
    </w:p>
    <w:tbl>
      <w:tblPr>
        <w:tblW w:w="8514" w:type="dxa"/>
        <w:jc w:val="center"/>
        <w:tblInd w:w="34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57" w:type="dxa"/>
          <w:bottom w:w="57" w:type="dxa"/>
        </w:tblCellMar>
        <w:tblLook w:val="01E0" w:firstRow="1" w:lastRow="1" w:firstColumn="1" w:lastColumn="1" w:noHBand="0" w:noVBand="0"/>
      </w:tblPr>
      <w:tblGrid>
        <w:gridCol w:w="8514"/>
      </w:tblGrid>
      <w:tr w:rsidR="0063396E" w:rsidRPr="00AD38C1" w:rsidTr="005F60D0">
        <w:trPr>
          <w:jc w:val="center"/>
        </w:trPr>
        <w:tc>
          <w:tcPr>
            <w:tcW w:w="8514" w:type="dxa"/>
            <w:shd w:val="clear" w:color="auto" w:fill="548DD4" w:themeFill="text2" w:themeFillTint="99"/>
          </w:tcPr>
          <w:p w:rsidR="0063396E" w:rsidRPr="00AD38C1" w:rsidRDefault="0063396E" w:rsidP="005F60D0">
            <w:pPr>
              <w:pStyle w:val="Header"/>
              <w:jc w:val="center"/>
              <w:rPr>
                <w:rFonts w:asciiTheme="majorHAnsi" w:hAnsiTheme="majorHAnsi" w:cs="Arial"/>
                <w:b/>
                <w:sz w:val="22"/>
                <w:szCs w:val="22"/>
                <w:lang w:val="en-AU"/>
              </w:rPr>
            </w:pPr>
            <w:r w:rsidRPr="00AD38C1">
              <w:rPr>
                <w:rFonts w:asciiTheme="majorHAnsi" w:hAnsiTheme="majorHAnsi" w:cs="Arial"/>
                <w:b/>
                <w:sz w:val="22"/>
                <w:szCs w:val="22"/>
                <w:lang w:val="en-AU"/>
              </w:rPr>
              <w:t>POLICY</w:t>
            </w:r>
          </w:p>
        </w:tc>
      </w:tr>
      <w:tr w:rsidR="0063396E" w:rsidRPr="00AD38C1" w:rsidTr="005F60D0">
        <w:trPr>
          <w:trHeight w:val="1248"/>
          <w:jc w:val="center"/>
        </w:trPr>
        <w:tc>
          <w:tcPr>
            <w:tcW w:w="8514" w:type="dxa"/>
            <w:tcBorders>
              <w:bottom w:val="single" w:sz="4" w:space="0" w:color="C0C0C0"/>
            </w:tcBorders>
          </w:tcPr>
          <w:p w:rsidR="0063396E" w:rsidRDefault="0063396E" w:rsidP="005F60D0">
            <w:pPr>
              <w:pStyle w:val="Header"/>
              <w:tabs>
                <w:tab w:val="clear" w:pos="4320"/>
                <w:tab w:val="left" w:pos="2092"/>
              </w:tabs>
              <w:jc w:val="center"/>
              <w:rPr>
                <w:rFonts w:asciiTheme="majorHAnsi" w:hAnsiTheme="majorHAnsi" w:cs="Arial"/>
                <w:b/>
                <w:sz w:val="22"/>
                <w:szCs w:val="22"/>
                <w:lang w:val="en-AU"/>
              </w:rPr>
            </w:pPr>
          </w:p>
          <w:p w:rsidR="0063396E" w:rsidRPr="00AD38C1" w:rsidRDefault="0063396E" w:rsidP="00454270">
            <w:pPr>
              <w:pStyle w:val="Header"/>
              <w:tabs>
                <w:tab w:val="clear" w:pos="4320"/>
                <w:tab w:val="left" w:pos="2092"/>
              </w:tabs>
              <w:jc w:val="center"/>
              <w:rPr>
                <w:rFonts w:asciiTheme="majorHAnsi" w:hAnsiTheme="majorHAnsi" w:cs="Arial"/>
                <w:b/>
                <w:sz w:val="22"/>
                <w:szCs w:val="22"/>
                <w:lang w:val="en-AU"/>
              </w:rPr>
            </w:pPr>
            <w:bookmarkStart w:id="0" w:name="_GoBack"/>
            <w:r>
              <w:rPr>
                <w:rFonts w:asciiTheme="majorHAnsi" w:hAnsiTheme="majorHAnsi" w:cs="Arial"/>
                <w:b/>
                <w:sz w:val="22"/>
                <w:szCs w:val="22"/>
                <w:lang w:val="en-AU"/>
              </w:rPr>
              <w:t>University</w:t>
            </w:r>
            <w:r w:rsidR="00CB56B6">
              <w:rPr>
                <w:rFonts w:asciiTheme="majorHAnsi" w:hAnsiTheme="majorHAnsi" w:cs="Arial"/>
                <w:b/>
                <w:sz w:val="22"/>
                <w:szCs w:val="22"/>
                <w:lang w:val="en-AU"/>
              </w:rPr>
              <w:t xml:space="preserve"> Policy for </w:t>
            </w:r>
            <w:r>
              <w:rPr>
                <w:rFonts w:asciiTheme="majorHAnsi" w:hAnsiTheme="majorHAnsi" w:cs="Arial"/>
                <w:b/>
                <w:sz w:val="22"/>
                <w:szCs w:val="22"/>
                <w:lang w:val="en-AU"/>
              </w:rPr>
              <w:t>Safeguarding</w:t>
            </w:r>
            <w:r w:rsidR="00CB56B6">
              <w:rPr>
                <w:rFonts w:asciiTheme="majorHAnsi" w:hAnsiTheme="majorHAnsi" w:cs="Arial"/>
                <w:b/>
                <w:sz w:val="22"/>
                <w:szCs w:val="22"/>
                <w:lang w:val="en-AU"/>
              </w:rPr>
              <w:t xml:space="preserve"> Children and </w:t>
            </w:r>
            <w:r w:rsidR="00454270">
              <w:rPr>
                <w:rFonts w:asciiTheme="majorHAnsi" w:hAnsiTheme="majorHAnsi" w:cs="Arial"/>
                <w:b/>
                <w:sz w:val="22"/>
                <w:szCs w:val="22"/>
                <w:lang w:val="en-AU"/>
              </w:rPr>
              <w:t xml:space="preserve">Vulnerable </w:t>
            </w:r>
            <w:r w:rsidR="00CB56B6">
              <w:rPr>
                <w:rFonts w:asciiTheme="majorHAnsi" w:hAnsiTheme="majorHAnsi" w:cs="Arial"/>
                <w:b/>
                <w:sz w:val="22"/>
                <w:szCs w:val="22"/>
                <w:lang w:val="en-AU"/>
              </w:rPr>
              <w:t>Adults</w:t>
            </w:r>
            <w:bookmarkEnd w:id="0"/>
          </w:p>
        </w:tc>
      </w:tr>
      <w:tr w:rsidR="0063396E" w:rsidRPr="00AD38C1" w:rsidTr="005F60D0">
        <w:trPr>
          <w:trHeight w:val="530"/>
          <w:jc w:val="center"/>
        </w:trPr>
        <w:tc>
          <w:tcPr>
            <w:tcW w:w="8514" w:type="dxa"/>
            <w:shd w:val="clear" w:color="auto" w:fill="548DD4" w:themeFill="text2" w:themeFillTint="99"/>
          </w:tcPr>
          <w:p w:rsidR="0063396E" w:rsidRPr="00AD38C1" w:rsidRDefault="0063396E" w:rsidP="005F60D0">
            <w:pPr>
              <w:pStyle w:val="Header"/>
              <w:rPr>
                <w:rFonts w:asciiTheme="majorHAnsi" w:hAnsiTheme="majorHAnsi" w:cs="Arial"/>
                <w:b/>
                <w:noProof/>
                <w:sz w:val="22"/>
                <w:szCs w:val="22"/>
              </w:rPr>
            </w:pPr>
            <w:r w:rsidRPr="00AD38C1">
              <w:rPr>
                <w:rFonts w:asciiTheme="majorHAnsi" w:hAnsiTheme="majorHAnsi" w:cs="Arial"/>
                <w:b/>
                <w:sz w:val="22"/>
                <w:szCs w:val="22"/>
              </w:rPr>
              <w:t>Contact Officer</w:t>
            </w:r>
          </w:p>
          <w:p w:rsidR="0063396E" w:rsidRPr="00AD38C1" w:rsidRDefault="0063396E" w:rsidP="005F60D0">
            <w:pPr>
              <w:pStyle w:val="Header"/>
              <w:rPr>
                <w:rFonts w:asciiTheme="majorHAnsi" w:hAnsiTheme="majorHAnsi" w:cs="Arial"/>
                <w:b/>
                <w:sz w:val="22"/>
                <w:szCs w:val="22"/>
                <w:lang w:val="en-AU"/>
              </w:rPr>
            </w:pPr>
          </w:p>
        </w:tc>
      </w:tr>
      <w:tr w:rsidR="0063396E" w:rsidRPr="00AD38C1" w:rsidTr="005F60D0">
        <w:trPr>
          <w:trHeight w:val="530"/>
          <w:jc w:val="center"/>
        </w:trPr>
        <w:tc>
          <w:tcPr>
            <w:tcW w:w="8514" w:type="dxa"/>
          </w:tcPr>
          <w:p w:rsidR="002A7789" w:rsidRDefault="002A7789" w:rsidP="002A7789">
            <w:pPr>
              <w:pStyle w:val="Header"/>
              <w:rPr>
                <w:rFonts w:asciiTheme="majorHAnsi" w:hAnsiTheme="majorHAnsi" w:cs="Arial"/>
                <w:i/>
                <w:sz w:val="22"/>
                <w:szCs w:val="22"/>
              </w:rPr>
            </w:pPr>
            <w:r>
              <w:rPr>
                <w:rFonts w:asciiTheme="majorHAnsi" w:hAnsiTheme="majorHAnsi" w:cs="Arial"/>
                <w:i/>
                <w:sz w:val="22"/>
                <w:szCs w:val="22"/>
              </w:rPr>
              <w:t>Director of Personnel - for Policy issues relating to staff</w:t>
            </w:r>
          </w:p>
          <w:p w:rsidR="002A7789" w:rsidRDefault="002A7789" w:rsidP="002A7789">
            <w:pPr>
              <w:pStyle w:val="Header"/>
              <w:rPr>
                <w:rFonts w:asciiTheme="majorHAnsi" w:hAnsiTheme="majorHAnsi" w:cs="Arial"/>
                <w:i/>
                <w:sz w:val="22"/>
                <w:szCs w:val="22"/>
              </w:rPr>
            </w:pPr>
            <w:r>
              <w:rPr>
                <w:rFonts w:asciiTheme="majorHAnsi" w:hAnsiTheme="majorHAnsi" w:cs="Arial"/>
                <w:i/>
                <w:sz w:val="22"/>
                <w:szCs w:val="22"/>
              </w:rPr>
              <w:t>University Secretary and Pro Vice Chancellor (Students) – for Policy issues relating to students</w:t>
            </w:r>
          </w:p>
          <w:p w:rsidR="002A7789" w:rsidRDefault="002A7789" w:rsidP="002A7789">
            <w:pPr>
              <w:pStyle w:val="Header"/>
              <w:rPr>
                <w:rFonts w:asciiTheme="majorHAnsi" w:hAnsiTheme="majorHAnsi" w:cs="Arial"/>
                <w:i/>
                <w:sz w:val="22"/>
                <w:szCs w:val="22"/>
              </w:rPr>
            </w:pPr>
          </w:p>
          <w:p w:rsidR="0063396E" w:rsidRPr="00AD38C1" w:rsidRDefault="0063396E" w:rsidP="002A7789">
            <w:pPr>
              <w:pStyle w:val="Header"/>
              <w:rPr>
                <w:rFonts w:asciiTheme="majorHAnsi" w:hAnsiTheme="majorHAnsi" w:cs="Arial"/>
                <w:b/>
                <w:sz w:val="22"/>
                <w:szCs w:val="22"/>
              </w:rPr>
            </w:pPr>
            <w:r>
              <w:rPr>
                <w:rFonts w:asciiTheme="majorHAnsi" w:hAnsiTheme="majorHAnsi" w:cs="Arial"/>
                <w:i/>
                <w:sz w:val="22"/>
                <w:szCs w:val="22"/>
              </w:rPr>
              <w:t>Senior Project Manager: Corporate Policies</w:t>
            </w:r>
            <w:r w:rsidR="002A7789">
              <w:rPr>
                <w:rFonts w:asciiTheme="majorHAnsi" w:hAnsiTheme="majorHAnsi" w:cs="Arial"/>
                <w:i/>
                <w:sz w:val="22"/>
                <w:szCs w:val="22"/>
              </w:rPr>
              <w:t xml:space="preserve"> (Policy author)</w:t>
            </w:r>
          </w:p>
        </w:tc>
      </w:tr>
    </w:tbl>
    <w:p w:rsidR="0063396E" w:rsidRPr="00AD38C1" w:rsidRDefault="0063396E" w:rsidP="0063396E">
      <w:pPr>
        <w:rPr>
          <w:rFonts w:asciiTheme="majorHAnsi" w:hAnsiTheme="majorHAnsi" w:cs="Arial"/>
          <w:b/>
          <w:sz w:val="22"/>
          <w:szCs w:val="22"/>
        </w:rPr>
      </w:pPr>
    </w:p>
    <w:tbl>
      <w:tblPr>
        <w:tblW w:w="0" w:type="auto"/>
        <w:jc w:val="center"/>
        <w:tblInd w:w="-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42" w:type="dxa"/>
          <w:bottom w:w="142" w:type="dxa"/>
        </w:tblCellMar>
        <w:tblLook w:val="01E0" w:firstRow="1" w:lastRow="1" w:firstColumn="1" w:lastColumn="1" w:noHBand="0" w:noVBand="0"/>
      </w:tblPr>
      <w:tblGrid>
        <w:gridCol w:w="8528"/>
      </w:tblGrid>
      <w:tr w:rsidR="0063396E" w:rsidRPr="00AD38C1" w:rsidTr="005F60D0">
        <w:trPr>
          <w:jc w:val="center"/>
        </w:trPr>
        <w:tc>
          <w:tcPr>
            <w:tcW w:w="8528" w:type="dxa"/>
            <w:tcBorders>
              <w:bottom w:val="single" w:sz="4" w:space="0" w:color="C0C0C0"/>
            </w:tcBorders>
            <w:shd w:val="clear" w:color="auto" w:fill="548DD4" w:themeFill="text2" w:themeFillTint="99"/>
          </w:tcPr>
          <w:p w:rsidR="0063396E" w:rsidRPr="00AD38C1" w:rsidRDefault="0063396E" w:rsidP="005F60D0">
            <w:pPr>
              <w:rPr>
                <w:rFonts w:asciiTheme="majorHAnsi" w:hAnsiTheme="majorHAnsi" w:cs="Arial"/>
                <w:i/>
                <w:sz w:val="22"/>
                <w:szCs w:val="22"/>
              </w:rPr>
            </w:pPr>
            <w:r w:rsidRPr="00AD38C1">
              <w:rPr>
                <w:rFonts w:asciiTheme="majorHAnsi" w:hAnsiTheme="majorHAnsi" w:cs="Arial"/>
                <w:b/>
                <w:sz w:val="22"/>
                <w:szCs w:val="22"/>
              </w:rPr>
              <w:t>Purpose</w:t>
            </w:r>
          </w:p>
        </w:tc>
      </w:tr>
      <w:tr w:rsidR="0063396E" w:rsidRPr="00AD38C1" w:rsidTr="005F60D0">
        <w:trPr>
          <w:jc w:val="center"/>
        </w:trPr>
        <w:tc>
          <w:tcPr>
            <w:tcW w:w="8528" w:type="dxa"/>
            <w:shd w:val="clear" w:color="auto" w:fill="auto"/>
          </w:tcPr>
          <w:p w:rsidR="0063396E" w:rsidRPr="00AD38C1" w:rsidRDefault="0063396E" w:rsidP="00454270">
            <w:pPr>
              <w:rPr>
                <w:rFonts w:asciiTheme="majorHAnsi" w:hAnsiTheme="majorHAnsi" w:cs="Arial"/>
                <w:i/>
                <w:sz w:val="22"/>
                <w:szCs w:val="22"/>
              </w:rPr>
            </w:pPr>
            <w:r>
              <w:rPr>
                <w:rFonts w:asciiTheme="majorHAnsi" w:hAnsiTheme="majorHAnsi" w:cs="Arial"/>
                <w:i/>
                <w:sz w:val="22"/>
                <w:szCs w:val="22"/>
              </w:rPr>
              <w:t xml:space="preserve">This policy outlines the key principles that the University holds in the context of safeguarding children and </w:t>
            </w:r>
            <w:r w:rsidR="00454270">
              <w:rPr>
                <w:rFonts w:asciiTheme="majorHAnsi" w:hAnsiTheme="majorHAnsi" w:cs="Arial"/>
                <w:i/>
                <w:sz w:val="22"/>
                <w:szCs w:val="22"/>
              </w:rPr>
              <w:t xml:space="preserve">vulnerable </w:t>
            </w:r>
            <w:r>
              <w:rPr>
                <w:rFonts w:asciiTheme="majorHAnsi" w:hAnsiTheme="majorHAnsi" w:cs="Arial"/>
                <w:i/>
                <w:sz w:val="22"/>
                <w:szCs w:val="22"/>
              </w:rPr>
              <w:t>adults.</w:t>
            </w:r>
            <w:r w:rsidR="00454270">
              <w:rPr>
                <w:rFonts w:asciiTheme="majorHAnsi" w:hAnsiTheme="majorHAnsi" w:cs="Arial"/>
                <w:i/>
                <w:sz w:val="22"/>
                <w:szCs w:val="22"/>
              </w:rPr>
              <w:t xml:space="preserve">  </w:t>
            </w:r>
            <w:r w:rsidR="00155283">
              <w:rPr>
                <w:rFonts w:asciiTheme="majorHAnsi" w:hAnsiTheme="majorHAnsi" w:cs="Arial"/>
                <w:i/>
                <w:sz w:val="22"/>
                <w:szCs w:val="22"/>
              </w:rPr>
              <w:t xml:space="preserve">The definitions of both the terms ‘children’ and ‘vulnerable adults’ are defined within the policy. </w:t>
            </w:r>
          </w:p>
        </w:tc>
      </w:tr>
      <w:tr w:rsidR="0063396E" w:rsidRPr="00AD38C1" w:rsidTr="005F60D0">
        <w:trPr>
          <w:jc w:val="center"/>
        </w:trPr>
        <w:tc>
          <w:tcPr>
            <w:tcW w:w="8528" w:type="dxa"/>
            <w:tcBorders>
              <w:bottom w:val="single" w:sz="4" w:space="0" w:color="C0C0C0"/>
            </w:tcBorders>
            <w:shd w:val="clear" w:color="auto" w:fill="548DD4" w:themeFill="text2" w:themeFillTint="99"/>
          </w:tcPr>
          <w:p w:rsidR="0063396E" w:rsidRPr="00AD38C1" w:rsidRDefault="0063396E" w:rsidP="005F60D0">
            <w:pPr>
              <w:rPr>
                <w:rFonts w:asciiTheme="majorHAnsi" w:hAnsiTheme="majorHAnsi" w:cs="Arial"/>
                <w:i/>
                <w:sz w:val="22"/>
                <w:szCs w:val="22"/>
              </w:rPr>
            </w:pPr>
            <w:r w:rsidRPr="00AD38C1">
              <w:rPr>
                <w:rFonts w:asciiTheme="majorHAnsi" w:hAnsiTheme="majorHAnsi" w:cs="Arial"/>
                <w:b/>
                <w:sz w:val="22"/>
                <w:szCs w:val="22"/>
              </w:rPr>
              <w:t>Overview</w:t>
            </w:r>
          </w:p>
        </w:tc>
      </w:tr>
      <w:tr w:rsidR="0063396E" w:rsidRPr="00AD38C1" w:rsidTr="005F60D0">
        <w:trPr>
          <w:jc w:val="center"/>
        </w:trPr>
        <w:tc>
          <w:tcPr>
            <w:tcW w:w="8528" w:type="dxa"/>
            <w:shd w:val="clear" w:color="auto" w:fill="auto"/>
          </w:tcPr>
          <w:p w:rsidR="00CB56B6" w:rsidRPr="00A47B62" w:rsidRDefault="00CB56B6" w:rsidP="00CB56B6">
            <w:pPr>
              <w:pStyle w:val="NormalWeb"/>
              <w:numPr>
                <w:ilvl w:val="0"/>
                <w:numId w:val="1"/>
              </w:numPr>
              <w:spacing w:before="0" w:beforeAutospacing="0"/>
              <w:ind w:left="426" w:hanging="426"/>
              <w:rPr>
                <w:rFonts w:asciiTheme="minorHAnsi" w:hAnsiTheme="minorHAnsi"/>
                <w:sz w:val="22"/>
                <w:szCs w:val="22"/>
              </w:rPr>
            </w:pPr>
            <w:r w:rsidRPr="00A47B62">
              <w:rPr>
                <w:rFonts w:asciiTheme="minorHAnsi" w:hAnsiTheme="minorHAnsi"/>
                <w:sz w:val="22"/>
                <w:szCs w:val="22"/>
              </w:rPr>
              <w:t>Safeguarding is defined by the Children Act 1989</w:t>
            </w:r>
            <w:r w:rsidR="002A7789">
              <w:rPr>
                <w:rFonts w:asciiTheme="minorHAnsi" w:hAnsiTheme="minorHAnsi"/>
                <w:sz w:val="22"/>
                <w:szCs w:val="22"/>
              </w:rPr>
              <w:t xml:space="preserve"> (updated 2004)</w:t>
            </w:r>
            <w:r w:rsidRPr="00A47B62">
              <w:rPr>
                <w:rFonts w:asciiTheme="minorHAnsi" w:hAnsiTheme="minorHAnsi"/>
                <w:sz w:val="22"/>
                <w:szCs w:val="22"/>
              </w:rPr>
              <w:t xml:space="preserve"> and Joint Chief Inspector</w:t>
            </w:r>
            <w:r w:rsidR="00155283">
              <w:rPr>
                <w:rFonts w:asciiTheme="minorHAnsi" w:hAnsiTheme="minorHAnsi"/>
                <w:sz w:val="22"/>
                <w:szCs w:val="22"/>
              </w:rPr>
              <w:t>’</w:t>
            </w:r>
            <w:r w:rsidRPr="00A47B62">
              <w:rPr>
                <w:rFonts w:asciiTheme="minorHAnsi" w:hAnsiTheme="minorHAnsi"/>
                <w:sz w:val="22"/>
                <w:szCs w:val="22"/>
              </w:rPr>
              <w:t>s Report on Arrangements to Safeguard Children (2002) as meaning that:</w:t>
            </w:r>
          </w:p>
          <w:p w:rsidR="00CB56B6" w:rsidRPr="00A47B62" w:rsidRDefault="00CB56B6" w:rsidP="00CB56B6">
            <w:pPr>
              <w:pStyle w:val="NormalWeb"/>
              <w:spacing w:before="0" w:beforeAutospacing="0"/>
              <w:ind w:left="720"/>
              <w:rPr>
                <w:rFonts w:asciiTheme="minorHAnsi" w:hAnsiTheme="minorHAnsi"/>
                <w:sz w:val="22"/>
                <w:szCs w:val="22"/>
              </w:rPr>
            </w:pPr>
            <w:r w:rsidRPr="00A47B62">
              <w:rPr>
                <w:rFonts w:asciiTheme="minorHAnsi" w:hAnsiTheme="minorHAnsi"/>
                <w:sz w:val="22"/>
                <w:szCs w:val="22"/>
              </w:rPr>
              <w:t>‘Agencies working with children and young people take all reasonable measures to ensure that the risks of harm to the individual’s welfare are minimised; and</w:t>
            </w:r>
          </w:p>
          <w:p w:rsidR="00CB56B6" w:rsidRPr="00A47B62" w:rsidRDefault="00CB56B6" w:rsidP="00CB56B6">
            <w:pPr>
              <w:pStyle w:val="NormalWeb"/>
              <w:spacing w:before="0" w:beforeAutospacing="0"/>
              <w:ind w:left="720"/>
              <w:rPr>
                <w:rFonts w:asciiTheme="minorHAnsi" w:hAnsiTheme="minorHAnsi"/>
                <w:sz w:val="22"/>
                <w:szCs w:val="22"/>
              </w:rPr>
            </w:pPr>
            <w:r w:rsidRPr="00A47B62">
              <w:rPr>
                <w:rFonts w:asciiTheme="minorHAnsi" w:hAnsiTheme="minorHAnsi"/>
                <w:sz w:val="22"/>
                <w:szCs w:val="22"/>
              </w:rPr>
              <w:t>Where there are concerns about children and young people’s welfare, all agencies take all appropriate actions to address those concerns, working to agreed local policies and procedures, working in partnership with other local agencies’.</w:t>
            </w:r>
            <w:r w:rsidRPr="00A47B62">
              <w:rPr>
                <w:rStyle w:val="FootnoteReference"/>
                <w:rFonts w:asciiTheme="minorHAnsi" w:hAnsiTheme="minorHAnsi"/>
                <w:sz w:val="22"/>
                <w:szCs w:val="22"/>
              </w:rPr>
              <w:footnoteReference w:id="1"/>
            </w:r>
          </w:p>
          <w:p w:rsidR="00CB56B6" w:rsidRDefault="00CB56B6" w:rsidP="00CB56B6">
            <w:pPr>
              <w:pStyle w:val="NormalWeb"/>
              <w:numPr>
                <w:ilvl w:val="0"/>
                <w:numId w:val="1"/>
              </w:numPr>
              <w:spacing w:before="0" w:beforeAutospacing="0" w:after="0" w:afterAutospacing="0"/>
              <w:ind w:left="426" w:hanging="426"/>
              <w:rPr>
                <w:rFonts w:asciiTheme="minorHAnsi" w:hAnsiTheme="minorHAnsi"/>
                <w:sz w:val="22"/>
                <w:szCs w:val="22"/>
              </w:rPr>
            </w:pPr>
            <w:r w:rsidRPr="00F31F85">
              <w:rPr>
                <w:rFonts w:asciiTheme="minorHAnsi" w:hAnsiTheme="minorHAnsi"/>
                <w:sz w:val="22"/>
                <w:szCs w:val="22"/>
              </w:rPr>
              <w:t>Safeguarding practices are most commonly applied to children and young people under the age of eighteen. Throughout various pieces of legislation and guidance, the two terms are sometimes differentiated, where ‘children’ refers to those under the age of eighteen who are still in full-time education, and ‘young people’ refers to those under the age of eighteen who have left full-time education. For the purposes of clarity, throughout this policy and related procedures the University uses the term ‘child’ or ‘children’ to denote anyone under the age of eighteen.</w:t>
            </w:r>
          </w:p>
          <w:p w:rsidR="00CB56B6" w:rsidRDefault="00CB56B6" w:rsidP="00CB56B6">
            <w:pPr>
              <w:pStyle w:val="NormalWeb"/>
              <w:spacing w:before="0" w:beforeAutospacing="0" w:after="0" w:afterAutospacing="0"/>
              <w:ind w:left="426"/>
              <w:rPr>
                <w:rFonts w:asciiTheme="minorHAnsi" w:hAnsiTheme="minorHAnsi"/>
                <w:sz w:val="22"/>
                <w:szCs w:val="22"/>
              </w:rPr>
            </w:pPr>
          </w:p>
          <w:p w:rsidR="00CB56B6" w:rsidRPr="00F31F85" w:rsidRDefault="00CB56B6" w:rsidP="00CB56B6">
            <w:pPr>
              <w:pStyle w:val="NormalWeb"/>
              <w:numPr>
                <w:ilvl w:val="0"/>
                <w:numId w:val="1"/>
              </w:numPr>
              <w:spacing w:before="0" w:beforeAutospacing="0" w:after="0" w:afterAutospacing="0"/>
              <w:ind w:left="426" w:hanging="426"/>
              <w:rPr>
                <w:rFonts w:asciiTheme="minorHAnsi" w:hAnsiTheme="minorHAnsi"/>
                <w:sz w:val="22"/>
                <w:szCs w:val="22"/>
              </w:rPr>
            </w:pPr>
            <w:r w:rsidRPr="00F31F85">
              <w:rPr>
                <w:rFonts w:asciiTheme="minorHAnsi" w:hAnsiTheme="minorHAnsi"/>
                <w:sz w:val="22"/>
                <w:szCs w:val="22"/>
              </w:rPr>
              <w:t>The University has specific guidance in relation to the admission of students under the age of 18, which can be found in the Admissions Policy</w:t>
            </w:r>
            <w:r w:rsidRPr="00A47B62">
              <w:rPr>
                <w:rStyle w:val="FootnoteReference"/>
                <w:rFonts w:asciiTheme="minorHAnsi" w:hAnsiTheme="minorHAnsi"/>
                <w:sz w:val="22"/>
                <w:szCs w:val="22"/>
              </w:rPr>
              <w:footnoteReference w:id="2"/>
            </w:r>
            <w:r w:rsidRPr="00F31F85">
              <w:rPr>
                <w:rFonts w:asciiTheme="minorHAnsi" w:hAnsiTheme="minorHAnsi"/>
                <w:sz w:val="22"/>
                <w:szCs w:val="22"/>
              </w:rPr>
              <w:t xml:space="preserve"> (Section </w:t>
            </w:r>
            <w:r w:rsidRPr="00F31F85">
              <w:rPr>
                <w:rFonts w:asciiTheme="minorHAnsi" w:hAnsiTheme="minorHAnsi"/>
                <w:bCs/>
                <w:sz w:val="22"/>
                <w:szCs w:val="22"/>
              </w:rPr>
              <w:t xml:space="preserve">11).  In summary, this </w:t>
            </w:r>
            <w:r w:rsidRPr="00F31F85">
              <w:rPr>
                <w:rFonts w:asciiTheme="minorHAnsi" w:hAnsiTheme="minorHAnsi"/>
                <w:bCs/>
                <w:sz w:val="22"/>
                <w:szCs w:val="22"/>
              </w:rPr>
              <w:lastRenderedPageBreak/>
              <w:t xml:space="preserve">states that the University has a duty of care to protect such students and consent will therefore be sought from a parent or legal guardian prior to entry.  </w:t>
            </w:r>
          </w:p>
          <w:p w:rsidR="00CB56B6" w:rsidRDefault="00CB56B6" w:rsidP="00CB56B6">
            <w:pPr>
              <w:pStyle w:val="NormalWeb"/>
              <w:spacing w:before="0" w:beforeAutospacing="0" w:after="0" w:afterAutospacing="0"/>
              <w:ind w:left="426"/>
              <w:rPr>
                <w:rFonts w:asciiTheme="minorHAnsi" w:hAnsiTheme="minorHAnsi"/>
                <w:sz w:val="22"/>
                <w:szCs w:val="22"/>
              </w:rPr>
            </w:pPr>
          </w:p>
          <w:p w:rsidR="00CB56B6" w:rsidRDefault="00CB56B6" w:rsidP="00CB56B6">
            <w:pPr>
              <w:pStyle w:val="NormalWeb"/>
              <w:numPr>
                <w:ilvl w:val="0"/>
                <w:numId w:val="1"/>
              </w:numPr>
              <w:spacing w:before="0" w:beforeAutospacing="0" w:after="0" w:afterAutospacing="0"/>
              <w:ind w:left="426" w:hanging="426"/>
              <w:rPr>
                <w:rFonts w:asciiTheme="minorHAnsi" w:hAnsiTheme="minorHAnsi"/>
                <w:sz w:val="22"/>
                <w:szCs w:val="22"/>
              </w:rPr>
            </w:pPr>
            <w:r w:rsidRPr="00F31F85">
              <w:rPr>
                <w:rFonts w:asciiTheme="minorHAnsi" w:hAnsiTheme="minorHAnsi"/>
                <w:sz w:val="22"/>
                <w:szCs w:val="22"/>
              </w:rPr>
              <w:t>Whilst schools and Further Education colleges have a statutory duty to safeguard and protect children in their care, Higher Education institutions are not specifically named in their duty to safeguard and protect.  However, we have a common law duty to take such steps to ensure</w:t>
            </w:r>
            <w:r w:rsidR="005F60D0">
              <w:rPr>
                <w:rFonts w:asciiTheme="minorHAnsi" w:hAnsiTheme="minorHAnsi"/>
                <w:sz w:val="22"/>
                <w:szCs w:val="22"/>
              </w:rPr>
              <w:t xml:space="preserve"> that</w:t>
            </w:r>
            <w:r w:rsidRPr="00F31F85">
              <w:rPr>
                <w:rFonts w:asciiTheme="minorHAnsi" w:hAnsiTheme="minorHAnsi"/>
                <w:sz w:val="22"/>
                <w:szCs w:val="22"/>
              </w:rPr>
              <w:t xml:space="preserve"> reasonable foreseeable harm does not occur by way of omissions or careless acts by the University.  This is contextualised by the Safeguarding Vulnerable Groups Act 2006</w:t>
            </w:r>
            <w:r w:rsidRPr="00A47B62">
              <w:rPr>
                <w:rStyle w:val="FootnoteReference"/>
                <w:rFonts w:asciiTheme="minorHAnsi" w:hAnsiTheme="minorHAnsi"/>
                <w:sz w:val="22"/>
                <w:szCs w:val="22"/>
              </w:rPr>
              <w:footnoteReference w:id="3"/>
            </w:r>
            <w:r w:rsidRPr="00F31F85">
              <w:rPr>
                <w:rFonts w:asciiTheme="minorHAnsi" w:hAnsiTheme="minorHAnsi"/>
                <w:sz w:val="22"/>
                <w:szCs w:val="22"/>
              </w:rPr>
              <w:t xml:space="preserve"> and the Protection of Freedoms Act 2012.</w:t>
            </w:r>
            <w:r w:rsidRPr="00A47B62">
              <w:rPr>
                <w:rStyle w:val="FootnoteReference"/>
                <w:rFonts w:asciiTheme="minorHAnsi" w:hAnsiTheme="minorHAnsi"/>
                <w:sz w:val="22"/>
                <w:szCs w:val="22"/>
              </w:rPr>
              <w:footnoteReference w:id="4"/>
            </w:r>
          </w:p>
          <w:p w:rsidR="00CB56B6" w:rsidRDefault="00CB56B6" w:rsidP="00CB56B6">
            <w:pPr>
              <w:pStyle w:val="NormalWeb"/>
              <w:spacing w:before="0" w:beforeAutospacing="0" w:after="0" w:afterAutospacing="0"/>
              <w:ind w:left="426"/>
              <w:rPr>
                <w:rFonts w:asciiTheme="minorHAnsi" w:hAnsiTheme="minorHAnsi"/>
                <w:sz w:val="22"/>
                <w:szCs w:val="22"/>
              </w:rPr>
            </w:pPr>
          </w:p>
          <w:p w:rsidR="008D6A72" w:rsidRDefault="00CB56B6" w:rsidP="008D6A72">
            <w:pPr>
              <w:pStyle w:val="NormalWeb"/>
              <w:numPr>
                <w:ilvl w:val="0"/>
                <w:numId w:val="1"/>
              </w:numPr>
              <w:spacing w:before="0" w:beforeAutospacing="0" w:after="0" w:afterAutospacing="0"/>
              <w:ind w:left="426" w:hanging="426"/>
              <w:rPr>
                <w:rFonts w:asciiTheme="minorHAnsi" w:hAnsiTheme="minorHAnsi"/>
                <w:sz w:val="22"/>
                <w:szCs w:val="22"/>
              </w:rPr>
            </w:pPr>
            <w:r w:rsidRPr="00F31F85">
              <w:rPr>
                <w:rFonts w:asciiTheme="minorHAnsi" w:hAnsiTheme="minorHAnsi"/>
                <w:sz w:val="22"/>
                <w:szCs w:val="22"/>
              </w:rPr>
              <w:t xml:space="preserve">These key legislation structures extend similar standards of protection to </w:t>
            </w:r>
            <w:r w:rsidR="002A7789">
              <w:rPr>
                <w:rFonts w:asciiTheme="minorHAnsi" w:hAnsiTheme="minorHAnsi"/>
                <w:sz w:val="22"/>
                <w:szCs w:val="22"/>
              </w:rPr>
              <w:t xml:space="preserve">adults in vulnerable situations.  </w:t>
            </w:r>
            <w:r w:rsidR="008D6A72" w:rsidRPr="008D6A72">
              <w:rPr>
                <w:rFonts w:asciiTheme="minorHAnsi" w:hAnsiTheme="minorHAnsi"/>
                <w:sz w:val="22"/>
                <w:szCs w:val="22"/>
              </w:rPr>
              <w:t xml:space="preserve">The Protection of Freedoms Act 2012 redefined the definitions of ‘vulnerable adults’ </w:t>
            </w:r>
            <w:r w:rsidR="008D6A72">
              <w:rPr>
                <w:rFonts w:asciiTheme="minorHAnsi" w:hAnsiTheme="minorHAnsi"/>
                <w:sz w:val="22"/>
                <w:szCs w:val="22"/>
              </w:rPr>
              <w:t xml:space="preserve">from that detailed in the Safeguarding Vulnerable Groups Act 2006, </w:t>
            </w:r>
            <w:r w:rsidR="008D6A72" w:rsidRPr="008D6A72">
              <w:rPr>
                <w:rFonts w:asciiTheme="minorHAnsi" w:hAnsiTheme="minorHAnsi"/>
                <w:sz w:val="22"/>
                <w:szCs w:val="22"/>
              </w:rPr>
              <w:t xml:space="preserve">amending it to reflect activities which, if </w:t>
            </w:r>
            <w:r w:rsidR="008D6A72" w:rsidRPr="008D6A72">
              <w:rPr>
                <w:rFonts w:asciiTheme="minorHAnsi" w:hAnsiTheme="minorHAnsi"/>
                <w:b/>
                <w:sz w:val="22"/>
                <w:szCs w:val="22"/>
              </w:rPr>
              <w:t>any adult</w:t>
            </w:r>
            <w:r w:rsidR="008D6A72" w:rsidRPr="008D6A72">
              <w:rPr>
                <w:rFonts w:asciiTheme="minorHAnsi" w:hAnsiTheme="minorHAnsi"/>
                <w:sz w:val="22"/>
                <w:szCs w:val="22"/>
              </w:rPr>
              <w:t xml:space="preserve"> requires them, lead to that adult being considered vulnerable at that particular time. This means that the focus is on the activities </w:t>
            </w:r>
            <w:r w:rsidR="005F60D0">
              <w:rPr>
                <w:rFonts w:asciiTheme="minorHAnsi" w:hAnsiTheme="minorHAnsi"/>
                <w:sz w:val="22"/>
                <w:szCs w:val="22"/>
              </w:rPr>
              <w:t>undertaken</w:t>
            </w:r>
            <w:r w:rsidR="008D6A72" w:rsidRPr="008D6A72">
              <w:rPr>
                <w:rFonts w:asciiTheme="minorHAnsi" w:hAnsiTheme="minorHAnsi"/>
                <w:sz w:val="22"/>
                <w:szCs w:val="22"/>
              </w:rPr>
              <w:t xml:space="preserve"> by the adult and not on the setting in which the activity is received, nor on the personal characteristics or circumstances of the adult receiving the activities. </w:t>
            </w:r>
          </w:p>
          <w:p w:rsidR="008D6A72" w:rsidRDefault="008D6A72" w:rsidP="008D6A72">
            <w:pPr>
              <w:pStyle w:val="ListParagraph"/>
              <w:rPr>
                <w:rFonts w:asciiTheme="minorHAnsi" w:hAnsiTheme="minorHAnsi"/>
                <w:sz w:val="22"/>
                <w:szCs w:val="22"/>
              </w:rPr>
            </w:pPr>
          </w:p>
          <w:p w:rsidR="00CB56B6" w:rsidRDefault="008D6A72" w:rsidP="00CB56B6">
            <w:pPr>
              <w:pStyle w:val="NormalWeb"/>
              <w:numPr>
                <w:ilvl w:val="0"/>
                <w:numId w:val="1"/>
              </w:numPr>
              <w:spacing w:before="0" w:beforeAutospacing="0" w:after="0" w:afterAutospacing="0"/>
              <w:ind w:left="426" w:hanging="426"/>
              <w:rPr>
                <w:rFonts w:asciiTheme="minorHAnsi" w:hAnsiTheme="minorHAnsi"/>
                <w:sz w:val="22"/>
                <w:szCs w:val="22"/>
              </w:rPr>
            </w:pPr>
            <w:r>
              <w:rPr>
                <w:rFonts w:asciiTheme="minorHAnsi" w:hAnsiTheme="minorHAnsi"/>
                <w:sz w:val="22"/>
                <w:szCs w:val="22"/>
              </w:rPr>
              <w:t>Therefore, t</w:t>
            </w:r>
            <w:r w:rsidR="00CB56B6" w:rsidRPr="00F31F85">
              <w:rPr>
                <w:rFonts w:asciiTheme="minorHAnsi" w:hAnsiTheme="minorHAnsi"/>
                <w:sz w:val="22"/>
                <w:szCs w:val="22"/>
              </w:rPr>
              <w:t>ypically such adults are defined as being of age eighteen or over with either a permanent or temporary dependency upon others, or a requirement for assistance in, the performance of basic functions; a severe impairment in the ability to communicate with others or a reduced ability to protect themselves from assault, abuse or neglect.</w:t>
            </w:r>
            <w:r>
              <w:rPr>
                <w:rFonts w:asciiTheme="minorHAnsi" w:hAnsiTheme="minorHAnsi"/>
                <w:sz w:val="22"/>
                <w:szCs w:val="22"/>
              </w:rPr>
              <w:t xml:space="preserve">  This Policy uses the term ‘vulnerable adult’ as shorthand for this broader definition to aid identification of potential safeguarding issues.</w:t>
            </w:r>
            <w:r w:rsidR="00CB56B6" w:rsidRPr="00F31F85">
              <w:rPr>
                <w:rFonts w:asciiTheme="minorHAnsi" w:hAnsiTheme="minorHAnsi"/>
                <w:sz w:val="22"/>
                <w:szCs w:val="22"/>
              </w:rPr>
              <w:t xml:space="preserve"> </w:t>
            </w:r>
          </w:p>
          <w:p w:rsidR="00CB56B6" w:rsidRDefault="00CB56B6" w:rsidP="00CB56B6">
            <w:pPr>
              <w:pStyle w:val="NormalWeb"/>
              <w:spacing w:before="0" w:beforeAutospacing="0" w:after="0" w:afterAutospacing="0"/>
              <w:ind w:left="426"/>
              <w:rPr>
                <w:rFonts w:asciiTheme="minorHAnsi" w:hAnsiTheme="minorHAnsi"/>
                <w:sz w:val="22"/>
                <w:szCs w:val="22"/>
              </w:rPr>
            </w:pPr>
          </w:p>
          <w:p w:rsidR="00CB56B6" w:rsidRDefault="00CB56B6" w:rsidP="00CB56B6">
            <w:pPr>
              <w:pStyle w:val="NormalWeb"/>
              <w:numPr>
                <w:ilvl w:val="0"/>
                <w:numId w:val="1"/>
              </w:numPr>
              <w:spacing w:before="0" w:beforeAutospacing="0" w:after="0" w:afterAutospacing="0"/>
              <w:ind w:left="426" w:hanging="426"/>
              <w:rPr>
                <w:rFonts w:asciiTheme="minorHAnsi" w:hAnsiTheme="minorHAnsi"/>
                <w:sz w:val="22"/>
                <w:szCs w:val="22"/>
              </w:rPr>
            </w:pPr>
            <w:r w:rsidRPr="00F31F85">
              <w:rPr>
                <w:rFonts w:asciiTheme="minorHAnsi" w:hAnsiTheme="minorHAnsi"/>
                <w:sz w:val="22"/>
                <w:szCs w:val="22"/>
              </w:rPr>
              <w:t>This policy is also predicated upon the University’s strategic value of encouraging social responsibility, whereby all members of the organisation, be they students or staff, are expected to protect the interests of the wider community.</w:t>
            </w:r>
          </w:p>
          <w:p w:rsidR="00CB56B6" w:rsidRDefault="00CB56B6" w:rsidP="00CB56B6">
            <w:pPr>
              <w:pStyle w:val="NormalWeb"/>
              <w:spacing w:before="0" w:beforeAutospacing="0" w:after="0" w:afterAutospacing="0"/>
              <w:ind w:left="426"/>
              <w:rPr>
                <w:rFonts w:asciiTheme="minorHAnsi" w:hAnsiTheme="minorHAnsi"/>
                <w:sz w:val="22"/>
                <w:szCs w:val="22"/>
              </w:rPr>
            </w:pPr>
          </w:p>
          <w:p w:rsidR="00CB56B6" w:rsidRDefault="00CB56B6" w:rsidP="00CB56B6">
            <w:pPr>
              <w:pStyle w:val="NormalWeb"/>
              <w:numPr>
                <w:ilvl w:val="0"/>
                <w:numId w:val="1"/>
              </w:numPr>
              <w:spacing w:before="0" w:beforeAutospacing="0" w:after="0" w:afterAutospacing="0"/>
              <w:ind w:left="426" w:hanging="426"/>
              <w:rPr>
                <w:rFonts w:asciiTheme="minorHAnsi" w:hAnsiTheme="minorHAnsi"/>
                <w:sz w:val="22"/>
                <w:szCs w:val="22"/>
              </w:rPr>
            </w:pPr>
            <w:r w:rsidRPr="00F31F85">
              <w:rPr>
                <w:rFonts w:asciiTheme="minorHAnsi" w:hAnsiTheme="minorHAnsi"/>
                <w:sz w:val="22"/>
                <w:szCs w:val="22"/>
              </w:rPr>
              <w:t>The policy provides a University position upon which specific, detailed procedures (and/or policy) may be added by departments depending on the localised need.  Such needs typically include external professional body requirements (such as Ofsted or the Nursing and Midwifery Council) but will also include specific procedures with regard to, for example, accommodation of children on campus or security arrangements at a variety of University locations.</w:t>
            </w:r>
          </w:p>
          <w:p w:rsidR="00CB56B6" w:rsidRDefault="00CB56B6" w:rsidP="00CB56B6">
            <w:pPr>
              <w:pStyle w:val="NormalWeb"/>
              <w:spacing w:before="0" w:beforeAutospacing="0" w:after="0" w:afterAutospacing="0"/>
              <w:ind w:left="426"/>
              <w:rPr>
                <w:rFonts w:asciiTheme="minorHAnsi" w:hAnsiTheme="minorHAnsi"/>
                <w:sz w:val="22"/>
                <w:szCs w:val="22"/>
              </w:rPr>
            </w:pPr>
          </w:p>
          <w:p w:rsidR="00CB56B6" w:rsidRDefault="00CB56B6" w:rsidP="00CB56B6">
            <w:pPr>
              <w:pStyle w:val="NormalWeb"/>
              <w:numPr>
                <w:ilvl w:val="0"/>
                <w:numId w:val="1"/>
              </w:numPr>
              <w:spacing w:before="0" w:beforeAutospacing="0" w:after="0" w:afterAutospacing="0"/>
              <w:ind w:left="426" w:hanging="426"/>
              <w:rPr>
                <w:rFonts w:asciiTheme="minorHAnsi" w:hAnsiTheme="minorHAnsi"/>
                <w:sz w:val="22"/>
                <w:szCs w:val="22"/>
              </w:rPr>
            </w:pPr>
            <w:r w:rsidRPr="00F31F85">
              <w:rPr>
                <w:rFonts w:asciiTheme="minorHAnsi" w:hAnsiTheme="minorHAnsi"/>
                <w:sz w:val="22"/>
                <w:szCs w:val="22"/>
              </w:rPr>
              <w:t xml:space="preserve">This policy should be read in conjunction with the University’s policies on Admissions (specifically the policy statement on the recruitment of ex-offenders) and </w:t>
            </w:r>
            <w:r>
              <w:rPr>
                <w:rFonts w:asciiTheme="minorHAnsi" w:hAnsiTheme="minorHAnsi"/>
                <w:sz w:val="22"/>
                <w:szCs w:val="22"/>
              </w:rPr>
              <w:t xml:space="preserve">Disclosure and </w:t>
            </w:r>
            <w:r w:rsidRPr="00F31F85">
              <w:rPr>
                <w:rFonts w:asciiTheme="minorHAnsi" w:hAnsiTheme="minorHAnsi"/>
                <w:sz w:val="22"/>
                <w:szCs w:val="22"/>
              </w:rPr>
              <w:t>Whistleblowing.  By its nature, however, nearly all aspects of University policy and procedure, at whatever level, will potentially contain aspects related to safeguarding in the wider sense.</w:t>
            </w:r>
          </w:p>
          <w:p w:rsidR="00CB56B6" w:rsidRDefault="00CB56B6" w:rsidP="00CB56B6">
            <w:pPr>
              <w:pStyle w:val="ListParagraph"/>
              <w:rPr>
                <w:rFonts w:asciiTheme="minorHAnsi" w:hAnsiTheme="minorHAnsi"/>
                <w:sz w:val="22"/>
                <w:szCs w:val="22"/>
              </w:rPr>
            </w:pPr>
          </w:p>
          <w:p w:rsidR="00CB56B6" w:rsidRDefault="00CB56B6" w:rsidP="00CB56B6">
            <w:pPr>
              <w:pStyle w:val="NormalWeb"/>
              <w:numPr>
                <w:ilvl w:val="0"/>
                <w:numId w:val="1"/>
              </w:numPr>
              <w:spacing w:before="0" w:beforeAutospacing="0" w:after="0" w:afterAutospacing="0"/>
              <w:ind w:left="426" w:hanging="426"/>
              <w:rPr>
                <w:rFonts w:asciiTheme="minorHAnsi" w:hAnsiTheme="minorHAnsi"/>
                <w:sz w:val="22"/>
                <w:szCs w:val="22"/>
              </w:rPr>
            </w:pPr>
            <w:r w:rsidRPr="00A47B62">
              <w:rPr>
                <w:rFonts w:asciiTheme="minorHAnsi" w:hAnsiTheme="minorHAnsi"/>
                <w:sz w:val="22"/>
                <w:szCs w:val="22"/>
              </w:rPr>
              <w:t>This policy is designed to mitigate the following risks:</w:t>
            </w:r>
          </w:p>
          <w:p w:rsidR="00CB56B6" w:rsidRPr="00A47B62" w:rsidRDefault="00CB56B6" w:rsidP="00CB56B6">
            <w:pPr>
              <w:pStyle w:val="NormalWeb"/>
              <w:spacing w:before="0" w:beforeAutospacing="0" w:after="0" w:afterAutospacing="0"/>
              <w:ind w:left="426"/>
              <w:rPr>
                <w:rFonts w:asciiTheme="minorHAnsi" w:hAnsiTheme="minorHAnsi"/>
                <w:sz w:val="22"/>
                <w:szCs w:val="22"/>
              </w:rPr>
            </w:pPr>
          </w:p>
          <w:p w:rsidR="00CB56B6" w:rsidRPr="00A47B62" w:rsidRDefault="00CB56B6" w:rsidP="00CB56B6">
            <w:pPr>
              <w:pStyle w:val="NormalWeb"/>
              <w:numPr>
                <w:ilvl w:val="0"/>
                <w:numId w:val="2"/>
              </w:numPr>
              <w:spacing w:before="0" w:beforeAutospacing="0"/>
              <w:ind w:hanging="294"/>
              <w:rPr>
                <w:rFonts w:asciiTheme="minorHAnsi" w:hAnsiTheme="minorHAnsi"/>
                <w:sz w:val="22"/>
                <w:szCs w:val="22"/>
              </w:rPr>
            </w:pPr>
            <w:r w:rsidRPr="00A47B62">
              <w:rPr>
                <w:rFonts w:asciiTheme="minorHAnsi" w:hAnsiTheme="minorHAnsi"/>
                <w:sz w:val="22"/>
                <w:szCs w:val="22"/>
              </w:rPr>
              <w:t>Protection: of the vulnerable, be they adults or children</w:t>
            </w:r>
          </w:p>
          <w:p w:rsidR="00CB56B6" w:rsidRPr="00A47B62" w:rsidRDefault="00CB56B6" w:rsidP="00CB56B6">
            <w:pPr>
              <w:pStyle w:val="NormalWeb"/>
              <w:numPr>
                <w:ilvl w:val="0"/>
                <w:numId w:val="2"/>
              </w:numPr>
              <w:spacing w:before="0" w:beforeAutospacing="0"/>
              <w:ind w:hanging="294"/>
              <w:rPr>
                <w:rFonts w:asciiTheme="minorHAnsi" w:hAnsiTheme="minorHAnsi"/>
                <w:sz w:val="22"/>
                <w:szCs w:val="22"/>
              </w:rPr>
            </w:pPr>
            <w:r w:rsidRPr="00A47B62">
              <w:rPr>
                <w:rFonts w:asciiTheme="minorHAnsi" w:hAnsiTheme="minorHAnsi"/>
                <w:sz w:val="22"/>
                <w:szCs w:val="22"/>
              </w:rPr>
              <w:t xml:space="preserve">Legal: ensuring that the University complies with legislation related to Safeguarding, </w:t>
            </w:r>
            <w:r w:rsidRPr="00A47B62">
              <w:rPr>
                <w:rFonts w:asciiTheme="minorHAnsi" w:hAnsiTheme="minorHAnsi"/>
                <w:sz w:val="22"/>
                <w:szCs w:val="22"/>
              </w:rPr>
              <w:lastRenderedPageBreak/>
              <w:t>in particular the Safeguarding Vulnerable Groups Act 2006 and the Protection of Freedoms Act 2012.</w:t>
            </w:r>
          </w:p>
          <w:p w:rsidR="00CB56B6" w:rsidRPr="00A47B62" w:rsidRDefault="00CB56B6" w:rsidP="00CB56B6">
            <w:pPr>
              <w:pStyle w:val="NormalWeb"/>
              <w:numPr>
                <w:ilvl w:val="0"/>
                <w:numId w:val="2"/>
              </w:numPr>
              <w:spacing w:before="0" w:beforeAutospacing="0"/>
              <w:ind w:hanging="294"/>
              <w:rPr>
                <w:rFonts w:asciiTheme="minorHAnsi" w:hAnsiTheme="minorHAnsi"/>
                <w:sz w:val="22"/>
                <w:szCs w:val="22"/>
              </w:rPr>
            </w:pPr>
            <w:r w:rsidRPr="00A47B62">
              <w:rPr>
                <w:rFonts w:asciiTheme="minorHAnsi" w:hAnsiTheme="minorHAnsi"/>
                <w:sz w:val="22"/>
                <w:szCs w:val="22"/>
              </w:rPr>
              <w:t>Reputation: that students and staff do not allow the reputation of the University to be damaged through their own inappropriate action or their response to inappropriateness by others (either staff, students or the public)</w:t>
            </w:r>
          </w:p>
          <w:p w:rsidR="0063396E" w:rsidRPr="00AD38C1" w:rsidRDefault="00CB56B6" w:rsidP="00792C75">
            <w:pPr>
              <w:pStyle w:val="NormalWeb"/>
              <w:numPr>
                <w:ilvl w:val="0"/>
                <w:numId w:val="2"/>
              </w:numPr>
              <w:spacing w:before="0" w:beforeAutospacing="0"/>
              <w:ind w:hanging="294"/>
              <w:rPr>
                <w:rFonts w:asciiTheme="majorHAnsi" w:hAnsiTheme="majorHAnsi" w:cs="Arial"/>
                <w:i/>
                <w:sz w:val="22"/>
                <w:szCs w:val="22"/>
              </w:rPr>
            </w:pPr>
            <w:r w:rsidRPr="00792C75">
              <w:rPr>
                <w:rFonts w:asciiTheme="minorHAnsi" w:hAnsiTheme="minorHAnsi"/>
                <w:sz w:val="22"/>
                <w:szCs w:val="22"/>
              </w:rPr>
              <w:t>Undue Burden/Accessibility: for staff or students in managing risk and operating procedures.</w:t>
            </w:r>
          </w:p>
        </w:tc>
      </w:tr>
      <w:tr w:rsidR="0063396E" w:rsidRPr="00AD38C1" w:rsidTr="005F60D0">
        <w:trPr>
          <w:jc w:val="center"/>
        </w:trPr>
        <w:tc>
          <w:tcPr>
            <w:tcW w:w="8528" w:type="dxa"/>
            <w:tcBorders>
              <w:bottom w:val="single" w:sz="4" w:space="0" w:color="C0C0C0"/>
            </w:tcBorders>
            <w:shd w:val="clear" w:color="auto" w:fill="548DD4" w:themeFill="text2" w:themeFillTint="99"/>
          </w:tcPr>
          <w:p w:rsidR="0063396E" w:rsidRPr="00AD38C1" w:rsidRDefault="0063396E" w:rsidP="005F60D0">
            <w:pPr>
              <w:rPr>
                <w:rFonts w:asciiTheme="majorHAnsi" w:hAnsiTheme="majorHAnsi" w:cs="Arial"/>
                <w:sz w:val="22"/>
                <w:szCs w:val="22"/>
              </w:rPr>
            </w:pPr>
            <w:r w:rsidRPr="00AD38C1">
              <w:rPr>
                <w:rFonts w:asciiTheme="majorHAnsi" w:hAnsiTheme="majorHAnsi" w:cs="Arial"/>
                <w:b/>
                <w:sz w:val="22"/>
                <w:szCs w:val="22"/>
              </w:rPr>
              <w:lastRenderedPageBreak/>
              <w:t>Scope</w:t>
            </w:r>
          </w:p>
        </w:tc>
      </w:tr>
      <w:tr w:rsidR="0063396E" w:rsidRPr="00AD38C1" w:rsidTr="005F60D0">
        <w:trPr>
          <w:jc w:val="center"/>
        </w:trPr>
        <w:tc>
          <w:tcPr>
            <w:tcW w:w="8528" w:type="dxa"/>
            <w:shd w:val="clear" w:color="auto" w:fill="auto"/>
          </w:tcPr>
          <w:p w:rsidR="0063396E" w:rsidRPr="00AD38C1" w:rsidRDefault="0063396E" w:rsidP="005F60D0">
            <w:pPr>
              <w:rPr>
                <w:rFonts w:asciiTheme="majorHAnsi" w:hAnsiTheme="majorHAnsi" w:cs="Arial"/>
                <w:i/>
                <w:sz w:val="22"/>
                <w:szCs w:val="22"/>
              </w:rPr>
            </w:pPr>
            <w:r>
              <w:rPr>
                <w:rFonts w:asciiTheme="majorHAnsi" w:hAnsiTheme="majorHAnsi" w:cs="Arial"/>
                <w:i/>
                <w:sz w:val="22"/>
                <w:szCs w:val="22"/>
              </w:rPr>
              <w:t>This policy applies to all members of the University, including students and staff.</w:t>
            </w:r>
            <w:r w:rsidR="009709F2">
              <w:rPr>
                <w:rFonts w:asciiTheme="majorHAnsi" w:hAnsiTheme="majorHAnsi" w:cs="Arial"/>
                <w:i/>
                <w:sz w:val="22"/>
                <w:szCs w:val="22"/>
              </w:rPr>
              <w:t xml:space="preserve">  The policy also applies to members of the public visiting any </w:t>
            </w:r>
            <w:r w:rsidR="0099514F">
              <w:rPr>
                <w:rFonts w:asciiTheme="majorHAnsi" w:hAnsiTheme="majorHAnsi" w:cs="Arial"/>
                <w:i/>
                <w:sz w:val="22"/>
                <w:szCs w:val="22"/>
              </w:rPr>
              <w:t xml:space="preserve">of </w:t>
            </w:r>
            <w:r w:rsidR="009709F2">
              <w:rPr>
                <w:rFonts w:asciiTheme="majorHAnsi" w:hAnsiTheme="majorHAnsi" w:cs="Arial"/>
                <w:i/>
                <w:sz w:val="22"/>
                <w:szCs w:val="22"/>
              </w:rPr>
              <w:t>University premises for work or pleasure.</w:t>
            </w:r>
          </w:p>
          <w:p w:rsidR="0063396E" w:rsidRPr="00AD38C1" w:rsidRDefault="0063396E" w:rsidP="005F60D0">
            <w:pPr>
              <w:rPr>
                <w:rFonts w:asciiTheme="majorHAnsi" w:hAnsiTheme="majorHAnsi" w:cs="Arial"/>
                <w:i/>
                <w:sz w:val="22"/>
                <w:szCs w:val="22"/>
              </w:rPr>
            </w:pPr>
          </w:p>
        </w:tc>
      </w:tr>
      <w:tr w:rsidR="0063396E" w:rsidRPr="00AD38C1" w:rsidTr="005F60D0">
        <w:trPr>
          <w:jc w:val="center"/>
        </w:trPr>
        <w:tc>
          <w:tcPr>
            <w:tcW w:w="8528" w:type="dxa"/>
            <w:tcBorders>
              <w:bottom w:val="single" w:sz="4" w:space="0" w:color="C0C0C0"/>
            </w:tcBorders>
            <w:shd w:val="clear" w:color="auto" w:fill="548DD4" w:themeFill="text2" w:themeFillTint="99"/>
          </w:tcPr>
          <w:p w:rsidR="0063396E" w:rsidRPr="00AD38C1" w:rsidRDefault="0063396E" w:rsidP="005F60D0">
            <w:pPr>
              <w:rPr>
                <w:rFonts w:asciiTheme="majorHAnsi" w:hAnsiTheme="majorHAnsi" w:cs="Arial"/>
                <w:i/>
                <w:sz w:val="22"/>
                <w:szCs w:val="22"/>
              </w:rPr>
            </w:pPr>
            <w:r w:rsidRPr="00AD38C1">
              <w:rPr>
                <w:rFonts w:asciiTheme="majorHAnsi" w:hAnsiTheme="majorHAnsi" w:cs="Arial"/>
                <w:b/>
                <w:sz w:val="22"/>
                <w:szCs w:val="22"/>
              </w:rPr>
              <w:t>The Policy</w:t>
            </w:r>
          </w:p>
        </w:tc>
      </w:tr>
      <w:tr w:rsidR="0063396E" w:rsidRPr="00AD38C1" w:rsidTr="005F60D0">
        <w:trPr>
          <w:jc w:val="center"/>
        </w:trPr>
        <w:tc>
          <w:tcPr>
            <w:tcW w:w="8528" w:type="dxa"/>
            <w:shd w:val="clear" w:color="auto" w:fill="auto"/>
          </w:tcPr>
          <w:p w:rsidR="00CB56B6" w:rsidRDefault="00CB56B6" w:rsidP="00CB56B6">
            <w:pPr>
              <w:pStyle w:val="NormalWeb"/>
              <w:numPr>
                <w:ilvl w:val="0"/>
                <w:numId w:val="1"/>
              </w:numPr>
              <w:spacing w:before="0" w:beforeAutospacing="0" w:after="0" w:afterAutospacing="0"/>
              <w:ind w:left="426" w:hanging="426"/>
              <w:rPr>
                <w:rFonts w:asciiTheme="minorHAnsi" w:hAnsiTheme="minorHAnsi"/>
                <w:sz w:val="22"/>
                <w:szCs w:val="22"/>
              </w:rPr>
            </w:pPr>
            <w:r w:rsidRPr="00A47B62">
              <w:rPr>
                <w:rFonts w:asciiTheme="minorHAnsi" w:hAnsiTheme="minorHAnsi"/>
                <w:sz w:val="22"/>
                <w:szCs w:val="22"/>
              </w:rPr>
              <w:t>The University is committed to providing a safe and secure environment for all students, staff and individual visitors who access its facilities and services.</w:t>
            </w:r>
          </w:p>
          <w:p w:rsidR="00CB56B6" w:rsidRPr="00A47B62" w:rsidRDefault="00CB56B6" w:rsidP="00CB56B6">
            <w:pPr>
              <w:pStyle w:val="NormalWeb"/>
              <w:spacing w:before="0" w:beforeAutospacing="0" w:after="0" w:afterAutospacing="0"/>
              <w:ind w:left="426"/>
              <w:rPr>
                <w:rFonts w:asciiTheme="minorHAnsi" w:hAnsiTheme="minorHAnsi"/>
                <w:sz w:val="22"/>
                <w:szCs w:val="22"/>
              </w:rPr>
            </w:pPr>
          </w:p>
          <w:p w:rsidR="00CB56B6" w:rsidRPr="00A47B62" w:rsidRDefault="00CB56B6" w:rsidP="00CB56B6">
            <w:pPr>
              <w:pStyle w:val="NormalWeb"/>
              <w:numPr>
                <w:ilvl w:val="0"/>
                <w:numId w:val="1"/>
              </w:numPr>
              <w:spacing w:before="0" w:beforeAutospacing="0" w:after="0" w:afterAutospacing="0"/>
              <w:ind w:left="426" w:hanging="426"/>
              <w:rPr>
                <w:rFonts w:asciiTheme="minorHAnsi" w:hAnsiTheme="minorHAnsi"/>
                <w:sz w:val="22"/>
                <w:szCs w:val="22"/>
              </w:rPr>
            </w:pPr>
            <w:r w:rsidRPr="00A47B62">
              <w:rPr>
                <w:rFonts w:asciiTheme="minorHAnsi" w:hAnsiTheme="minorHAnsi"/>
                <w:sz w:val="22"/>
                <w:szCs w:val="22"/>
              </w:rPr>
              <w:t xml:space="preserve">The University recognises that it has a duty to help staff and students recognise their responsibilities, mitigate risk and act appropriately in situations where abuse or neglect might occur, be they on University premises or when working or studying at other sites. </w:t>
            </w:r>
          </w:p>
          <w:p w:rsidR="00CB56B6" w:rsidRDefault="00CB56B6" w:rsidP="00CB56B6">
            <w:pPr>
              <w:pStyle w:val="NormalWeb"/>
              <w:spacing w:before="0" w:beforeAutospacing="0" w:after="0" w:afterAutospacing="0"/>
              <w:ind w:left="426"/>
              <w:rPr>
                <w:rFonts w:asciiTheme="minorHAnsi" w:hAnsiTheme="minorHAnsi"/>
                <w:sz w:val="22"/>
                <w:szCs w:val="22"/>
              </w:rPr>
            </w:pPr>
          </w:p>
          <w:p w:rsidR="00CB56B6" w:rsidRDefault="00CB56B6" w:rsidP="00CB56B6">
            <w:pPr>
              <w:pStyle w:val="NormalWeb"/>
              <w:numPr>
                <w:ilvl w:val="0"/>
                <w:numId w:val="1"/>
              </w:numPr>
              <w:spacing w:before="0" w:beforeAutospacing="0" w:after="0" w:afterAutospacing="0"/>
              <w:ind w:left="426" w:hanging="426"/>
              <w:rPr>
                <w:rFonts w:asciiTheme="minorHAnsi" w:hAnsiTheme="minorHAnsi"/>
                <w:sz w:val="22"/>
                <w:szCs w:val="22"/>
              </w:rPr>
            </w:pPr>
            <w:r w:rsidRPr="000D57FE">
              <w:rPr>
                <w:rFonts w:asciiTheme="minorHAnsi" w:hAnsiTheme="minorHAnsi"/>
                <w:sz w:val="22"/>
                <w:szCs w:val="22"/>
              </w:rPr>
              <w:t>The University also embraces the value of social responsibility and actively encourages all staff and students to help mitigate the risk of accident or injury and to manage appropriately any situations that they encounter which carry the risk of harm to anyone, including both children and adults.</w:t>
            </w:r>
          </w:p>
          <w:p w:rsidR="008A5D77" w:rsidRDefault="008A5D77" w:rsidP="008A5D77">
            <w:pPr>
              <w:pStyle w:val="ListParagraph"/>
              <w:rPr>
                <w:rFonts w:asciiTheme="minorHAnsi" w:hAnsiTheme="minorHAnsi"/>
                <w:sz w:val="22"/>
                <w:szCs w:val="22"/>
              </w:rPr>
            </w:pPr>
          </w:p>
          <w:p w:rsidR="008A5D77" w:rsidRDefault="008A5D77" w:rsidP="00CB56B6">
            <w:pPr>
              <w:pStyle w:val="NormalWeb"/>
              <w:numPr>
                <w:ilvl w:val="0"/>
                <w:numId w:val="1"/>
              </w:numPr>
              <w:spacing w:before="0" w:beforeAutospacing="0" w:after="0" w:afterAutospacing="0"/>
              <w:ind w:left="426" w:hanging="426"/>
              <w:rPr>
                <w:rFonts w:asciiTheme="minorHAnsi" w:hAnsiTheme="minorHAnsi"/>
                <w:sz w:val="22"/>
                <w:szCs w:val="22"/>
              </w:rPr>
            </w:pPr>
            <w:r>
              <w:rPr>
                <w:rFonts w:asciiTheme="minorHAnsi" w:hAnsiTheme="minorHAnsi"/>
                <w:sz w:val="22"/>
                <w:szCs w:val="22"/>
              </w:rPr>
              <w:t xml:space="preserve">People attending the University, for example when carrying out contractual work, are expected to comply with the principles laid out in this Policy.  However, where specific contacts are denoted in the text, contractors should report any </w:t>
            </w:r>
            <w:r w:rsidR="00FF66EB">
              <w:rPr>
                <w:rFonts w:asciiTheme="minorHAnsi" w:hAnsiTheme="minorHAnsi"/>
                <w:sz w:val="22"/>
                <w:szCs w:val="22"/>
              </w:rPr>
              <w:t>safeguarding issues to their contact at the University in the first instance, typically a member of the Facilities or Information Learning Services team.</w:t>
            </w:r>
          </w:p>
          <w:p w:rsidR="00CB56B6" w:rsidRDefault="00CB56B6" w:rsidP="00CB56B6">
            <w:pPr>
              <w:pStyle w:val="NormalWeb"/>
              <w:spacing w:before="0" w:beforeAutospacing="0" w:after="0" w:afterAutospacing="0"/>
              <w:ind w:left="426"/>
              <w:rPr>
                <w:rFonts w:asciiTheme="minorHAnsi" w:hAnsiTheme="minorHAnsi"/>
                <w:sz w:val="22"/>
                <w:szCs w:val="22"/>
              </w:rPr>
            </w:pPr>
          </w:p>
          <w:p w:rsidR="00CB56B6" w:rsidRPr="000D57FE" w:rsidRDefault="00CB56B6" w:rsidP="00CB56B6">
            <w:pPr>
              <w:pStyle w:val="NormalWeb"/>
              <w:numPr>
                <w:ilvl w:val="0"/>
                <w:numId w:val="1"/>
              </w:numPr>
              <w:spacing w:before="0" w:beforeAutospacing="0" w:after="0" w:afterAutospacing="0"/>
              <w:ind w:left="426" w:hanging="426"/>
              <w:rPr>
                <w:rFonts w:asciiTheme="minorHAnsi" w:hAnsiTheme="minorHAnsi"/>
                <w:sz w:val="22"/>
                <w:szCs w:val="22"/>
              </w:rPr>
            </w:pPr>
            <w:r w:rsidRPr="000D57FE">
              <w:rPr>
                <w:rFonts w:asciiTheme="minorHAnsi" w:hAnsiTheme="minorHAnsi"/>
                <w:sz w:val="22"/>
                <w:szCs w:val="22"/>
              </w:rPr>
              <w:t>The University will refer concerns that a child might be at risk of significant harm to Worcestershire Children and Young People’s Services</w:t>
            </w:r>
            <w:r>
              <w:rPr>
                <w:rStyle w:val="FootnoteReference"/>
                <w:rFonts w:asciiTheme="minorHAnsi" w:hAnsiTheme="minorHAnsi"/>
                <w:sz w:val="22"/>
                <w:szCs w:val="22"/>
              </w:rPr>
              <w:footnoteReference w:id="5"/>
            </w:r>
            <w:r w:rsidRPr="000D57FE">
              <w:rPr>
                <w:rFonts w:asciiTheme="minorHAnsi" w:hAnsiTheme="minorHAnsi"/>
                <w:sz w:val="22"/>
                <w:szCs w:val="22"/>
              </w:rPr>
              <w:t xml:space="preserve"> and/or the Police. </w:t>
            </w:r>
          </w:p>
          <w:p w:rsidR="00CB56B6" w:rsidRPr="000D57FE" w:rsidRDefault="00CB56B6" w:rsidP="00CB56B6">
            <w:pPr>
              <w:pStyle w:val="NormalWeb"/>
              <w:spacing w:before="0" w:beforeAutospacing="0" w:after="0" w:afterAutospacing="0"/>
              <w:ind w:left="426"/>
              <w:rPr>
                <w:rFonts w:asciiTheme="minorHAnsi" w:hAnsiTheme="minorHAnsi"/>
                <w:sz w:val="22"/>
                <w:szCs w:val="22"/>
              </w:rPr>
            </w:pPr>
          </w:p>
          <w:p w:rsidR="008D6A72" w:rsidRDefault="00CB56B6" w:rsidP="008D6A72">
            <w:pPr>
              <w:pStyle w:val="NormalWeb"/>
              <w:numPr>
                <w:ilvl w:val="0"/>
                <w:numId w:val="1"/>
              </w:numPr>
              <w:spacing w:before="0" w:beforeAutospacing="0" w:after="0" w:afterAutospacing="0"/>
              <w:ind w:left="426" w:hanging="426"/>
              <w:rPr>
                <w:rFonts w:asciiTheme="minorHAnsi" w:hAnsiTheme="minorHAnsi"/>
                <w:sz w:val="22"/>
                <w:szCs w:val="22"/>
              </w:rPr>
            </w:pPr>
            <w:r w:rsidRPr="000D57FE">
              <w:rPr>
                <w:rFonts w:asciiTheme="minorHAnsi" w:hAnsiTheme="minorHAnsi"/>
                <w:sz w:val="22"/>
                <w:szCs w:val="22"/>
              </w:rPr>
              <w:t xml:space="preserve">Concerns that vulnerable adults might be at risk will </w:t>
            </w:r>
            <w:r w:rsidR="008D6A72">
              <w:rPr>
                <w:rFonts w:asciiTheme="minorHAnsi" w:hAnsiTheme="minorHAnsi"/>
                <w:sz w:val="22"/>
                <w:szCs w:val="22"/>
              </w:rPr>
              <w:t xml:space="preserve">normally </w:t>
            </w:r>
            <w:r w:rsidRPr="000D57FE">
              <w:rPr>
                <w:rFonts w:asciiTheme="minorHAnsi" w:hAnsiTheme="minorHAnsi"/>
                <w:sz w:val="22"/>
                <w:szCs w:val="22"/>
              </w:rPr>
              <w:t xml:space="preserve">be referred to Worcestershire </w:t>
            </w:r>
            <w:r w:rsidR="00CD5515">
              <w:rPr>
                <w:rFonts w:asciiTheme="minorHAnsi" w:hAnsiTheme="minorHAnsi"/>
                <w:sz w:val="22"/>
                <w:szCs w:val="22"/>
              </w:rPr>
              <w:t xml:space="preserve">Safeguarding </w:t>
            </w:r>
            <w:r>
              <w:rPr>
                <w:rFonts w:asciiTheme="minorHAnsi" w:hAnsiTheme="minorHAnsi"/>
                <w:sz w:val="22"/>
                <w:szCs w:val="22"/>
              </w:rPr>
              <w:t>Adult</w:t>
            </w:r>
            <w:r w:rsidR="00CD5515">
              <w:rPr>
                <w:rFonts w:asciiTheme="minorHAnsi" w:hAnsiTheme="minorHAnsi"/>
                <w:sz w:val="22"/>
                <w:szCs w:val="22"/>
              </w:rPr>
              <w:t>s Board</w:t>
            </w:r>
            <w:r w:rsidR="00CD5515" w:rsidRPr="008D6A72">
              <w:rPr>
                <w:vertAlign w:val="superscript"/>
              </w:rPr>
              <w:footnoteReference w:id="6"/>
            </w:r>
            <w:r>
              <w:rPr>
                <w:rFonts w:asciiTheme="minorHAnsi" w:hAnsiTheme="minorHAnsi"/>
                <w:sz w:val="22"/>
                <w:szCs w:val="22"/>
              </w:rPr>
              <w:t>.</w:t>
            </w:r>
            <w:r w:rsidR="008D6A72">
              <w:rPr>
                <w:rFonts w:asciiTheme="minorHAnsi" w:hAnsiTheme="minorHAnsi"/>
                <w:sz w:val="22"/>
                <w:szCs w:val="22"/>
              </w:rPr>
              <w:t xml:space="preserve">  I</w:t>
            </w:r>
            <w:r w:rsidR="008D6A72" w:rsidRPr="008D6A72">
              <w:rPr>
                <w:rFonts w:asciiTheme="minorHAnsi" w:hAnsiTheme="minorHAnsi"/>
                <w:sz w:val="22"/>
                <w:szCs w:val="22"/>
              </w:rPr>
              <w:t>n cases where domestic and/or sexual abuse is disclosed, referral will be made to appropriate support agencies or the P</w:t>
            </w:r>
            <w:r w:rsidR="00792C75">
              <w:rPr>
                <w:rFonts w:asciiTheme="minorHAnsi" w:hAnsiTheme="minorHAnsi"/>
                <w:sz w:val="22"/>
                <w:szCs w:val="22"/>
              </w:rPr>
              <w:t xml:space="preserve">olice (with consent) or to the </w:t>
            </w:r>
            <w:r w:rsidR="008D6A72" w:rsidRPr="008D6A72">
              <w:rPr>
                <w:rFonts w:asciiTheme="minorHAnsi" w:hAnsiTheme="minorHAnsi"/>
                <w:sz w:val="22"/>
                <w:szCs w:val="22"/>
              </w:rPr>
              <w:t xml:space="preserve">Multi-Agency Risk Assessment Conference (MARAC) (with or without consent). </w:t>
            </w:r>
            <w:r w:rsidR="00E76B60">
              <w:rPr>
                <w:rFonts w:asciiTheme="minorHAnsi" w:hAnsiTheme="minorHAnsi"/>
                <w:sz w:val="22"/>
                <w:szCs w:val="22"/>
              </w:rPr>
              <w:t xml:space="preserve"> </w:t>
            </w:r>
            <w:proofErr w:type="gramStart"/>
            <w:r w:rsidR="00E76B60">
              <w:rPr>
                <w:rFonts w:asciiTheme="minorHAnsi" w:hAnsiTheme="minorHAnsi"/>
                <w:sz w:val="22"/>
                <w:szCs w:val="22"/>
              </w:rPr>
              <w:t xml:space="preserve">Paragraphs </w:t>
            </w:r>
            <w:r w:rsidR="008D6A72" w:rsidRPr="008D6A72">
              <w:rPr>
                <w:rFonts w:asciiTheme="minorHAnsi" w:hAnsiTheme="minorHAnsi"/>
                <w:sz w:val="22"/>
                <w:szCs w:val="22"/>
              </w:rPr>
              <w:t xml:space="preserve"> </w:t>
            </w:r>
            <w:r w:rsidR="004D6844" w:rsidRPr="00792C75">
              <w:rPr>
                <w:rFonts w:asciiTheme="minorHAnsi" w:hAnsiTheme="minorHAnsi"/>
                <w:sz w:val="22"/>
                <w:szCs w:val="22"/>
              </w:rPr>
              <w:t>59</w:t>
            </w:r>
            <w:proofErr w:type="gramEnd"/>
            <w:r w:rsidR="00E76B60" w:rsidRPr="00792C75">
              <w:rPr>
                <w:rFonts w:asciiTheme="minorHAnsi" w:hAnsiTheme="minorHAnsi"/>
                <w:sz w:val="22"/>
                <w:szCs w:val="22"/>
              </w:rPr>
              <w:t>-6</w:t>
            </w:r>
            <w:r w:rsidR="004D6844" w:rsidRPr="00792C75">
              <w:rPr>
                <w:rFonts w:asciiTheme="minorHAnsi" w:hAnsiTheme="minorHAnsi"/>
                <w:sz w:val="22"/>
                <w:szCs w:val="22"/>
              </w:rPr>
              <w:t>5</w:t>
            </w:r>
            <w:r w:rsidR="00E76B60">
              <w:rPr>
                <w:rFonts w:asciiTheme="minorHAnsi" w:hAnsiTheme="minorHAnsi"/>
                <w:sz w:val="22"/>
                <w:szCs w:val="22"/>
              </w:rPr>
              <w:t xml:space="preserve"> </w:t>
            </w:r>
            <w:r w:rsidR="008D6A72" w:rsidRPr="008D6A72">
              <w:rPr>
                <w:rFonts w:asciiTheme="minorHAnsi" w:hAnsiTheme="minorHAnsi"/>
                <w:sz w:val="22"/>
                <w:szCs w:val="22"/>
              </w:rPr>
              <w:t>below provide further detail.</w:t>
            </w:r>
          </w:p>
          <w:p w:rsidR="00792C75" w:rsidRDefault="00792C75" w:rsidP="00792C75">
            <w:pPr>
              <w:pStyle w:val="ListParagraph"/>
              <w:rPr>
                <w:rFonts w:asciiTheme="minorHAnsi" w:hAnsiTheme="minorHAnsi"/>
                <w:sz w:val="22"/>
                <w:szCs w:val="22"/>
              </w:rPr>
            </w:pPr>
          </w:p>
          <w:p w:rsidR="00CB56B6" w:rsidRPr="00806AF0" w:rsidRDefault="00CB56B6" w:rsidP="00CB56B6">
            <w:pPr>
              <w:pStyle w:val="NormalWeb"/>
              <w:numPr>
                <w:ilvl w:val="0"/>
                <w:numId w:val="1"/>
              </w:numPr>
              <w:spacing w:before="0" w:beforeAutospacing="0" w:after="0" w:afterAutospacing="0"/>
              <w:ind w:left="426" w:hanging="426"/>
              <w:rPr>
                <w:rFonts w:asciiTheme="minorHAnsi" w:hAnsiTheme="minorHAnsi"/>
                <w:sz w:val="22"/>
                <w:szCs w:val="22"/>
              </w:rPr>
            </w:pPr>
            <w:r w:rsidRPr="000D57FE">
              <w:rPr>
                <w:rFonts w:asciiTheme="minorHAnsi" w:hAnsiTheme="minorHAnsi"/>
                <w:sz w:val="22"/>
                <w:szCs w:val="22"/>
              </w:rPr>
              <w:t xml:space="preserve">All personal data will be processed by the University in accordance with the requirements of the Data Protection Act 1998. </w:t>
            </w:r>
          </w:p>
          <w:p w:rsidR="00CB56B6" w:rsidRDefault="00CB56B6" w:rsidP="00CB56B6">
            <w:pPr>
              <w:pStyle w:val="NormalWeb"/>
              <w:spacing w:before="0" w:beforeAutospacing="0"/>
              <w:rPr>
                <w:rFonts w:asciiTheme="minorHAnsi" w:hAnsiTheme="minorHAnsi"/>
                <w:b/>
                <w:sz w:val="22"/>
                <w:szCs w:val="22"/>
              </w:rPr>
            </w:pPr>
          </w:p>
          <w:p w:rsidR="00CB56B6" w:rsidRDefault="00CB56B6" w:rsidP="00CB56B6">
            <w:pPr>
              <w:pStyle w:val="NormalWeb"/>
              <w:spacing w:before="0" w:beforeAutospacing="0"/>
              <w:rPr>
                <w:rFonts w:asciiTheme="minorHAnsi" w:hAnsiTheme="minorHAnsi"/>
                <w:b/>
                <w:sz w:val="22"/>
                <w:szCs w:val="22"/>
              </w:rPr>
            </w:pPr>
            <w:r>
              <w:rPr>
                <w:rFonts w:asciiTheme="minorHAnsi" w:hAnsiTheme="minorHAnsi"/>
                <w:b/>
                <w:sz w:val="22"/>
                <w:szCs w:val="22"/>
              </w:rPr>
              <w:t>Disclosure and Barring (</w:t>
            </w:r>
            <w:r w:rsidRPr="00A47B62">
              <w:rPr>
                <w:rFonts w:asciiTheme="minorHAnsi" w:hAnsiTheme="minorHAnsi"/>
                <w:b/>
                <w:sz w:val="22"/>
                <w:szCs w:val="22"/>
              </w:rPr>
              <w:t>Criminal Records Bureau</w:t>
            </w:r>
            <w:r>
              <w:rPr>
                <w:rFonts w:asciiTheme="minorHAnsi" w:hAnsiTheme="minorHAnsi"/>
                <w:b/>
                <w:sz w:val="22"/>
                <w:szCs w:val="22"/>
              </w:rPr>
              <w:t>)</w:t>
            </w:r>
            <w:r w:rsidRPr="00A47B62">
              <w:rPr>
                <w:rFonts w:asciiTheme="minorHAnsi" w:hAnsiTheme="minorHAnsi"/>
                <w:b/>
                <w:sz w:val="22"/>
                <w:szCs w:val="22"/>
              </w:rPr>
              <w:t xml:space="preserve"> checks</w:t>
            </w:r>
          </w:p>
          <w:p w:rsidR="00CB56B6" w:rsidRPr="00A47B62" w:rsidRDefault="00CB56B6" w:rsidP="00CB56B6">
            <w:pPr>
              <w:pStyle w:val="NormalWeb"/>
              <w:numPr>
                <w:ilvl w:val="0"/>
                <w:numId w:val="1"/>
              </w:numPr>
              <w:spacing w:before="0" w:beforeAutospacing="0" w:after="0" w:afterAutospacing="0"/>
              <w:ind w:left="426" w:hanging="426"/>
              <w:rPr>
                <w:rFonts w:asciiTheme="minorHAnsi" w:hAnsiTheme="minorHAnsi"/>
                <w:sz w:val="22"/>
                <w:szCs w:val="22"/>
              </w:rPr>
            </w:pPr>
            <w:r w:rsidRPr="00A47B62">
              <w:rPr>
                <w:rFonts w:asciiTheme="minorHAnsi" w:hAnsiTheme="minorHAnsi"/>
                <w:sz w:val="22"/>
                <w:szCs w:val="22"/>
              </w:rPr>
              <w:t xml:space="preserve">The University complies with all aspects of the Safeguarding Vulnerable Groups Act 2006 and the subsequent Protection of Freedoms Act 2012.  In this regard, any member of staff who will have regular unsupervised contact with groups protected by these Acts (typically children or adults requiring healthcare, social care or other basic support) is required to obtain </w:t>
            </w:r>
            <w:r w:rsidR="000916E4">
              <w:rPr>
                <w:rFonts w:asciiTheme="minorHAnsi" w:hAnsiTheme="minorHAnsi"/>
                <w:sz w:val="22"/>
                <w:szCs w:val="22"/>
              </w:rPr>
              <w:t>clearance (a DBS check)</w:t>
            </w:r>
            <w:r w:rsidRPr="00A47B62">
              <w:rPr>
                <w:rFonts w:asciiTheme="minorHAnsi" w:hAnsiTheme="minorHAnsi"/>
                <w:sz w:val="22"/>
                <w:szCs w:val="22"/>
              </w:rPr>
              <w:t xml:space="preserve"> from the Disclosure and Barring Service prior to employment.  With regard to some areas of employment (eg. the University Nursery), staff involved in unsupervised contact with children will also be required to obtain a Barred List check.  Where applicable, these requirements are stated in advertisements.    </w:t>
            </w:r>
          </w:p>
          <w:p w:rsidR="00CB56B6" w:rsidRDefault="00CB56B6" w:rsidP="00CB56B6">
            <w:pPr>
              <w:pStyle w:val="NormalWeb"/>
              <w:spacing w:before="0" w:beforeAutospacing="0" w:after="0" w:afterAutospacing="0"/>
              <w:ind w:left="426"/>
              <w:rPr>
                <w:rFonts w:asciiTheme="minorHAnsi" w:hAnsiTheme="minorHAnsi"/>
                <w:sz w:val="22"/>
                <w:szCs w:val="22"/>
              </w:rPr>
            </w:pPr>
          </w:p>
          <w:p w:rsidR="00CB56B6" w:rsidRPr="00F31F85" w:rsidRDefault="00CB56B6" w:rsidP="00CB56B6">
            <w:pPr>
              <w:pStyle w:val="NormalWeb"/>
              <w:numPr>
                <w:ilvl w:val="0"/>
                <w:numId w:val="1"/>
              </w:numPr>
              <w:spacing w:before="0" w:beforeAutospacing="0" w:after="0" w:afterAutospacing="0"/>
              <w:ind w:left="426" w:hanging="426"/>
              <w:rPr>
                <w:rFonts w:asciiTheme="minorHAnsi" w:hAnsiTheme="minorHAnsi"/>
                <w:sz w:val="22"/>
                <w:szCs w:val="22"/>
              </w:rPr>
            </w:pPr>
            <w:r w:rsidRPr="00F31F85">
              <w:rPr>
                <w:rFonts w:asciiTheme="minorHAnsi" w:hAnsiTheme="minorHAnsi"/>
                <w:sz w:val="22"/>
                <w:szCs w:val="22"/>
              </w:rPr>
              <w:t xml:space="preserve">In appropriate cases and in accordance with the law, the University will report to the appropriate authorities any concerns it has that a University member (or former University member) of staff, or a student (or former student) ought to be included in any list of people who should be restricted from working with children. </w:t>
            </w:r>
          </w:p>
          <w:p w:rsidR="00CB56B6" w:rsidRPr="00F31F85" w:rsidRDefault="00CB56B6" w:rsidP="00CB56B6">
            <w:pPr>
              <w:pStyle w:val="NormalWeb"/>
              <w:spacing w:before="0" w:beforeAutospacing="0" w:after="0" w:afterAutospacing="0"/>
              <w:rPr>
                <w:rFonts w:asciiTheme="minorHAnsi" w:hAnsiTheme="minorHAnsi"/>
                <w:b/>
                <w:i/>
                <w:sz w:val="22"/>
                <w:szCs w:val="22"/>
              </w:rPr>
            </w:pPr>
          </w:p>
          <w:p w:rsidR="00CB56B6" w:rsidRPr="00C9267E" w:rsidRDefault="00CB56B6" w:rsidP="00CB56B6">
            <w:pPr>
              <w:pStyle w:val="NormalWeb"/>
              <w:spacing w:before="0" w:beforeAutospacing="0"/>
              <w:rPr>
                <w:rFonts w:asciiTheme="minorHAnsi" w:hAnsiTheme="minorHAnsi"/>
                <w:b/>
                <w:i/>
                <w:sz w:val="22"/>
                <w:szCs w:val="22"/>
              </w:rPr>
            </w:pPr>
            <w:r w:rsidRPr="00C9267E">
              <w:rPr>
                <w:rFonts w:asciiTheme="minorHAnsi" w:hAnsiTheme="minorHAnsi"/>
                <w:b/>
                <w:i/>
                <w:sz w:val="22"/>
                <w:szCs w:val="22"/>
              </w:rPr>
              <w:t>Staff</w:t>
            </w:r>
          </w:p>
          <w:p w:rsidR="00CB56B6" w:rsidRDefault="00CB56B6" w:rsidP="00CB56B6">
            <w:pPr>
              <w:pStyle w:val="NormalWeb"/>
              <w:numPr>
                <w:ilvl w:val="0"/>
                <w:numId w:val="1"/>
              </w:numPr>
              <w:spacing w:before="0" w:beforeAutospacing="0" w:after="0" w:afterAutospacing="0"/>
              <w:ind w:left="426" w:hanging="426"/>
              <w:rPr>
                <w:rFonts w:asciiTheme="minorHAnsi" w:hAnsiTheme="minorHAnsi"/>
                <w:sz w:val="22"/>
                <w:szCs w:val="22"/>
              </w:rPr>
            </w:pPr>
            <w:r w:rsidRPr="00A06C11">
              <w:rPr>
                <w:rFonts w:asciiTheme="minorHAnsi" w:hAnsiTheme="minorHAnsi"/>
                <w:sz w:val="22"/>
                <w:szCs w:val="22"/>
              </w:rPr>
              <w:t>The University has a detailed and specific recruitment and selection policy and associated guidance that aims to ensure that:</w:t>
            </w:r>
          </w:p>
          <w:p w:rsidR="00CB56B6" w:rsidRDefault="00CB56B6" w:rsidP="00CB56B6">
            <w:pPr>
              <w:pStyle w:val="NormalWeb"/>
              <w:spacing w:before="0" w:beforeAutospacing="0" w:after="0" w:afterAutospacing="0"/>
              <w:ind w:left="426"/>
              <w:rPr>
                <w:rFonts w:asciiTheme="minorHAnsi" w:hAnsiTheme="minorHAnsi"/>
                <w:sz w:val="22"/>
                <w:szCs w:val="22"/>
              </w:rPr>
            </w:pPr>
          </w:p>
          <w:p w:rsidR="00CB56B6" w:rsidRPr="00A06C11" w:rsidRDefault="00CB56B6" w:rsidP="00CB56B6">
            <w:pPr>
              <w:pStyle w:val="NormalWeb"/>
              <w:numPr>
                <w:ilvl w:val="0"/>
                <w:numId w:val="2"/>
              </w:numPr>
              <w:spacing w:before="0" w:beforeAutospacing="0"/>
              <w:ind w:hanging="294"/>
              <w:rPr>
                <w:rFonts w:asciiTheme="minorHAnsi" w:hAnsiTheme="minorHAnsi"/>
                <w:sz w:val="22"/>
                <w:szCs w:val="22"/>
              </w:rPr>
            </w:pPr>
            <w:r w:rsidRPr="00A06C11">
              <w:rPr>
                <w:rFonts w:asciiTheme="minorHAnsi" w:hAnsiTheme="minorHAnsi"/>
                <w:sz w:val="22"/>
                <w:szCs w:val="22"/>
              </w:rPr>
              <w:t>people of the appropriate calibre are attracted, recruited and selected to meet the requirements</w:t>
            </w:r>
            <w:r>
              <w:rPr>
                <w:rFonts w:asciiTheme="minorHAnsi" w:hAnsiTheme="minorHAnsi"/>
                <w:sz w:val="22"/>
                <w:szCs w:val="22"/>
              </w:rPr>
              <w:t>;</w:t>
            </w:r>
            <w:r w:rsidRPr="00A06C11">
              <w:rPr>
                <w:rFonts w:asciiTheme="minorHAnsi" w:hAnsiTheme="minorHAnsi"/>
                <w:sz w:val="22"/>
                <w:szCs w:val="22"/>
              </w:rPr>
              <w:t xml:space="preserve">  </w:t>
            </w:r>
          </w:p>
          <w:p w:rsidR="00CB56B6" w:rsidRPr="00A06C11" w:rsidRDefault="00CB56B6" w:rsidP="00CB56B6">
            <w:pPr>
              <w:pStyle w:val="NormalWeb"/>
              <w:numPr>
                <w:ilvl w:val="0"/>
                <w:numId w:val="2"/>
              </w:numPr>
              <w:spacing w:before="0" w:beforeAutospacing="0"/>
              <w:ind w:hanging="294"/>
              <w:rPr>
                <w:rFonts w:asciiTheme="minorHAnsi" w:hAnsiTheme="minorHAnsi"/>
                <w:sz w:val="22"/>
                <w:szCs w:val="22"/>
              </w:rPr>
            </w:pPr>
            <w:r w:rsidRPr="00A06C11">
              <w:rPr>
                <w:rFonts w:asciiTheme="minorHAnsi" w:hAnsiTheme="minorHAnsi"/>
                <w:sz w:val="22"/>
                <w:szCs w:val="22"/>
              </w:rPr>
              <w:t>all applicants whether appointed or not, receive accurate and timely information concerning the University and the relevant vacancy</w:t>
            </w:r>
            <w:r>
              <w:rPr>
                <w:rFonts w:asciiTheme="minorHAnsi" w:hAnsiTheme="minorHAnsi"/>
                <w:sz w:val="22"/>
                <w:szCs w:val="22"/>
              </w:rPr>
              <w:t>;</w:t>
            </w:r>
          </w:p>
          <w:p w:rsidR="00CB56B6" w:rsidRPr="00A06C11" w:rsidRDefault="00CB56B6" w:rsidP="00CB56B6">
            <w:pPr>
              <w:pStyle w:val="NormalWeb"/>
              <w:numPr>
                <w:ilvl w:val="0"/>
                <w:numId w:val="2"/>
              </w:numPr>
              <w:spacing w:before="0" w:beforeAutospacing="0"/>
              <w:ind w:hanging="294"/>
              <w:rPr>
                <w:rFonts w:asciiTheme="minorHAnsi" w:hAnsiTheme="minorHAnsi"/>
                <w:sz w:val="22"/>
                <w:szCs w:val="22"/>
              </w:rPr>
            </w:pPr>
            <w:r w:rsidRPr="00A06C11">
              <w:rPr>
                <w:rFonts w:asciiTheme="minorHAnsi" w:hAnsiTheme="minorHAnsi"/>
                <w:sz w:val="22"/>
                <w:szCs w:val="22"/>
              </w:rPr>
              <w:t>all applicants are treated fairly during the recruitment process, and that only those factors related to the job to be filled will be used to make selection decisions; the University will take no account of gender, marital status, carer commitment, sexual orientation, disability, ethnic or national origins, colour, race, religious or political belief, nationality, age, or socio-economic</w:t>
            </w:r>
            <w:r>
              <w:rPr>
                <w:rFonts w:asciiTheme="minorHAnsi" w:hAnsiTheme="minorHAnsi"/>
                <w:sz w:val="22"/>
                <w:szCs w:val="22"/>
              </w:rPr>
              <w:t xml:space="preserve"> background;</w:t>
            </w:r>
          </w:p>
          <w:p w:rsidR="00CB56B6" w:rsidRPr="00A06C11" w:rsidRDefault="00CB56B6" w:rsidP="00CB56B6">
            <w:pPr>
              <w:pStyle w:val="NormalWeb"/>
              <w:numPr>
                <w:ilvl w:val="0"/>
                <w:numId w:val="2"/>
              </w:numPr>
              <w:spacing w:before="0" w:beforeAutospacing="0"/>
              <w:ind w:hanging="294"/>
              <w:rPr>
                <w:rFonts w:asciiTheme="minorHAnsi" w:hAnsiTheme="minorHAnsi"/>
                <w:sz w:val="22"/>
                <w:szCs w:val="22"/>
              </w:rPr>
            </w:pPr>
            <w:r>
              <w:rPr>
                <w:rFonts w:asciiTheme="minorHAnsi" w:hAnsiTheme="minorHAnsi"/>
                <w:sz w:val="22"/>
                <w:szCs w:val="22"/>
              </w:rPr>
              <w:t>s</w:t>
            </w:r>
            <w:r w:rsidRPr="00A06C11">
              <w:rPr>
                <w:rFonts w:asciiTheme="minorHAnsi" w:hAnsiTheme="minorHAnsi"/>
                <w:sz w:val="22"/>
                <w:szCs w:val="22"/>
              </w:rPr>
              <w:t>taff making selection decisions receive up to date information and training in recruitment principles, and are aware of the current legal framework for ensuring  diversity and equality</w:t>
            </w:r>
            <w:r>
              <w:rPr>
                <w:rFonts w:asciiTheme="minorHAnsi" w:hAnsiTheme="minorHAnsi"/>
                <w:sz w:val="22"/>
                <w:szCs w:val="22"/>
              </w:rPr>
              <w:t>;</w:t>
            </w:r>
            <w:r w:rsidRPr="00A06C11">
              <w:rPr>
                <w:rFonts w:asciiTheme="minorHAnsi" w:hAnsiTheme="minorHAnsi"/>
                <w:sz w:val="22"/>
                <w:szCs w:val="22"/>
              </w:rPr>
              <w:t xml:space="preserve"> </w:t>
            </w:r>
          </w:p>
          <w:p w:rsidR="00CB56B6" w:rsidRDefault="00CB56B6" w:rsidP="00CB56B6">
            <w:pPr>
              <w:pStyle w:val="NormalWeb"/>
              <w:numPr>
                <w:ilvl w:val="0"/>
                <w:numId w:val="2"/>
              </w:numPr>
              <w:spacing w:before="0" w:beforeAutospacing="0"/>
              <w:ind w:hanging="294"/>
              <w:rPr>
                <w:rFonts w:asciiTheme="minorHAnsi" w:hAnsiTheme="minorHAnsi"/>
                <w:sz w:val="22"/>
                <w:szCs w:val="22"/>
              </w:rPr>
            </w:pPr>
            <w:proofErr w:type="gramStart"/>
            <w:r w:rsidRPr="00A06C11">
              <w:rPr>
                <w:rFonts w:asciiTheme="minorHAnsi" w:hAnsiTheme="minorHAnsi"/>
                <w:sz w:val="22"/>
                <w:szCs w:val="22"/>
              </w:rPr>
              <w:t>the</w:t>
            </w:r>
            <w:proofErr w:type="gramEnd"/>
            <w:r w:rsidRPr="00A06C11">
              <w:rPr>
                <w:rFonts w:asciiTheme="minorHAnsi" w:hAnsiTheme="minorHAnsi"/>
                <w:sz w:val="22"/>
                <w:szCs w:val="22"/>
              </w:rPr>
              <w:t xml:space="preserve"> recruitment and selection decisions are monitored, reviewed and reported annually.</w:t>
            </w:r>
          </w:p>
          <w:p w:rsidR="00CB56B6" w:rsidRPr="00C9267E" w:rsidRDefault="00CB56B6" w:rsidP="00CB56B6">
            <w:pPr>
              <w:pStyle w:val="NormalWeb"/>
              <w:spacing w:before="0" w:beforeAutospacing="0"/>
              <w:rPr>
                <w:rFonts w:asciiTheme="minorHAnsi" w:hAnsiTheme="minorHAnsi"/>
                <w:b/>
                <w:i/>
                <w:sz w:val="22"/>
                <w:szCs w:val="22"/>
              </w:rPr>
            </w:pPr>
            <w:r>
              <w:rPr>
                <w:rFonts w:asciiTheme="minorHAnsi" w:hAnsiTheme="minorHAnsi"/>
                <w:b/>
                <w:i/>
                <w:sz w:val="22"/>
                <w:szCs w:val="22"/>
              </w:rPr>
              <w:t>Students</w:t>
            </w:r>
          </w:p>
          <w:p w:rsidR="00CB56B6" w:rsidRDefault="00CB56B6" w:rsidP="00CB56B6">
            <w:pPr>
              <w:pStyle w:val="NormalWeb"/>
              <w:numPr>
                <w:ilvl w:val="0"/>
                <w:numId w:val="1"/>
              </w:numPr>
              <w:spacing w:before="0" w:beforeAutospacing="0" w:after="0" w:afterAutospacing="0"/>
              <w:ind w:left="426" w:hanging="426"/>
              <w:rPr>
                <w:rFonts w:asciiTheme="minorHAnsi" w:hAnsiTheme="minorHAnsi"/>
                <w:sz w:val="22"/>
                <w:szCs w:val="22"/>
              </w:rPr>
            </w:pPr>
            <w:r w:rsidRPr="00F31F85">
              <w:rPr>
                <w:rFonts w:asciiTheme="minorHAnsi" w:hAnsiTheme="minorHAnsi"/>
                <w:sz w:val="22"/>
                <w:szCs w:val="22"/>
              </w:rPr>
              <w:t xml:space="preserve">Where students are entering into regular unsupervised contact with groups protected by these Acts, they will normally be required to obtain a </w:t>
            </w:r>
            <w:r w:rsidR="000916E4">
              <w:rPr>
                <w:rFonts w:asciiTheme="minorHAnsi" w:hAnsiTheme="minorHAnsi"/>
                <w:sz w:val="22"/>
                <w:szCs w:val="22"/>
              </w:rPr>
              <w:t>DBS</w:t>
            </w:r>
            <w:r w:rsidRPr="00F31F85">
              <w:rPr>
                <w:rFonts w:asciiTheme="minorHAnsi" w:hAnsiTheme="minorHAnsi"/>
                <w:sz w:val="22"/>
                <w:szCs w:val="22"/>
              </w:rPr>
              <w:t xml:space="preserve"> check (and/or Barred List check) prior to registration on the course.  Otherwise, this requirement will be necessary prior to their taking up the unsupervised activity.  Such requirements will be clearly stated in the University prospectus and on entry profiles.</w:t>
            </w:r>
          </w:p>
          <w:p w:rsidR="00CB56B6" w:rsidRDefault="00CB56B6" w:rsidP="00CB56B6">
            <w:pPr>
              <w:pStyle w:val="NormalWeb"/>
              <w:spacing w:before="0" w:beforeAutospacing="0" w:after="0" w:afterAutospacing="0"/>
              <w:ind w:left="426"/>
              <w:rPr>
                <w:rFonts w:asciiTheme="minorHAnsi" w:hAnsiTheme="minorHAnsi"/>
                <w:sz w:val="22"/>
                <w:szCs w:val="22"/>
              </w:rPr>
            </w:pPr>
          </w:p>
          <w:p w:rsidR="00CB56B6" w:rsidRDefault="00CB56B6" w:rsidP="00CB56B6">
            <w:pPr>
              <w:pStyle w:val="NormalWeb"/>
              <w:numPr>
                <w:ilvl w:val="0"/>
                <w:numId w:val="1"/>
              </w:numPr>
              <w:spacing w:before="0" w:beforeAutospacing="0" w:after="0" w:afterAutospacing="0"/>
              <w:ind w:left="426" w:hanging="426"/>
              <w:rPr>
                <w:rFonts w:asciiTheme="minorHAnsi" w:hAnsiTheme="minorHAnsi"/>
                <w:sz w:val="22"/>
                <w:szCs w:val="22"/>
              </w:rPr>
            </w:pPr>
            <w:r w:rsidRPr="00F31F85">
              <w:rPr>
                <w:rFonts w:asciiTheme="minorHAnsi" w:hAnsiTheme="minorHAnsi"/>
                <w:sz w:val="22"/>
                <w:szCs w:val="22"/>
              </w:rPr>
              <w:t>Where students hold a criminal conviction (either spent or unspent) they are advised to check the detail of the University Admissions Policy</w:t>
            </w:r>
            <w:r>
              <w:rPr>
                <w:rStyle w:val="FootnoteReference"/>
                <w:rFonts w:asciiTheme="minorHAnsi" w:hAnsiTheme="minorHAnsi"/>
                <w:sz w:val="22"/>
                <w:szCs w:val="22"/>
              </w:rPr>
              <w:footnoteReference w:id="7"/>
            </w:r>
            <w:r w:rsidRPr="00F31F85">
              <w:rPr>
                <w:rFonts w:asciiTheme="minorHAnsi" w:hAnsiTheme="minorHAnsi"/>
                <w:sz w:val="22"/>
                <w:szCs w:val="22"/>
              </w:rPr>
              <w:t xml:space="preserve"> (paragraphs 15 and 16 apply).</w:t>
            </w:r>
          </w:p>
          <w:p w:rsidR="00CB56B6" w:rsidRDefault="00CB56B6" w:rsidP="00CB56B6">
            <w:pPr>
              <w:pStyle w:val="NormalWeb"/>
              <w:spacing w:before="0" w:beforeAutospacing="0" w:after="0" w:afterAutospacing="0"/>
              <w:ind w:left="426"/>
              <w:rPr>
                <w:rFonts w:asciiTheme="minorHAnsi" w:hAnsiTheme="minorHAnsi"/>
                <w:sz w:val="22"/>
                <w:szCs w:val="22"/>
              </w:rPr>
            </w:pPr>
          </w:p>
          <w:p w:rsidR="00CB56B6" w:rsidRDefault="00CB56B6" w:rsidP="00CB56B6">
            <w:pPr>
              <w:pStyle w:val="NormalWeb"/>
              <w:numPr>
                <w:ilvl w:val="0"/>
                <w:numId w:val="1"/>
              </w:numPr>
              <w:spacing w:before="0" w:beforeAutospacing="0" w:after="0" w:afterAutospacing="0"/>
              <w:ind w:left="426" w:hanging="426"/>
              <w:rPr>
                <w:rFonts w:asciiTheme="minorHAnsi" w:hAnsiTheme="minorHAnsi"/>
                <w:sz w:val="22"/>
                <w:szCs w:val="22"/>
              </w:rPr>
            </w:pPr>
            <w:r w:rsidRPr="00F31F85">
              <w:rPr>
                <w:rFonts w:asciiTheme="minorHAnsi" w:hAnsiTheme="minorHAnsi"/>
                <w:sz w:val="22"/>
                <w:szCs w:val="22"/>
              </w:rPr>
              <w:t xml:space="preserve">The University recognises that some organisations may require </w:t>
            </w:r>
            <w:r w:rsidR="000916E4">
              <w:rPr>
                <w:rFonts w:asciiTheme="minorHAnsi" w:hAnsiTheme="minorHAnsi"/>
                <w:sz w:val="22"/>
                <w:szCs w:val="22"/>
              </w:rPr>
              <w:t>DBS</w:t>
            </w:r>
            <w:r w:rsidRPr="00F31F85">
              <w:rPr>
                <w:rFonts w:asciiTheme="minorHAnsi" w:hAnsiTheme="minorHAnsi"/>
                <w:sz w:val="22"/>
                <w:szCs w:val="22"/>
              </w:rPr>
              <w:t xml:space="preserve"> checks (or Barred List checks) for all people coming into contact with protected groups as a matter of policy.  In such cases, the member of staff responsible for establishing the contact (typically the Line-Manager or Course Leader) must ensure that Personnel or individual students are aware of this requirement with sufficient time to allow for a check to be carried out.  Staff and students are alerted to the fact that this may be the case following intercalation (course deferral).</w:t>
            </w:r>
          </w:p>
          <w:p w:rsidR="00C21BFB" w:rsidRDefault="00C21BFB" w:rsidP="00C21BFB">
            <w:pPr>
              <w:pStyle w:val="ListParagraph"/>
              <w:rPr>
                <w:rFonts w:asciiTheme="minorHAnsi" w:hAnsiTheme="minorHAnsi"/>
                <w:sz w:val="22"/>
                <w:szCs w:val="22"/>
              </w:rPr>
            </w:pPr>
          </w:p>
          <w:p w:rsidR="00C21BFB" w:rsidRDefault="00C21BFB" w:rsidP="00CB56B6">
            <w:pPr>
              <w:pStyle w:val="NormalWeb"/>
              <w:numPr>
                <w:ilvl w:val="0"/>
                <w:numId w:val="1"/>
              </w:numPr>
              <w:spacing w:before="0" w:beforeAutospacing="0" w:after="0" w:afterAutospacing="0"/>
              <w:ind w:left="426" w:hanging="426"/>
              <w:rPr>
                <w:rFonts w:asciiTheme="minorHAnsi" w:hAnsiTheme="minorHAnsi"/>
                <w:sz w:val="22"/>
                <w:szCs w:val="22"/>
              </w:rPr>
            </w:pPr>
            <w:r>
              <w:rPr>
                <w:rFonts w:asciiTheme="minorHAnsi" w:hAnsiTheme="minorHAnsi"/>
                <w:sz w:val="22"/>
                <w:szCs w:val="22"/>
              </w:rPr>
              <w:t xml:space="preserve">Where, after commencement of employment or study, a person commits a criminal offence that requires reporting to the DBS, this will be done by the Head of Personnel (in the case of staff) or the </w:t>
            </w:r>
            <w:r w:rsidR="00792C75">
              <w:rPr>
                <w:rFonts w:asciiTheme="minorHAnsi" w:hAnsiTheme="minorHAnsi"/>
                <w:sz w:val="22"/>
                <w:szCs w:val="22"/>
              </w:rPr>
              <w:t>University Secretary and Pro Vice Chancellor (</w:t>
            </w:r>
            <w:r>
              <w:rPr>
                <w:rFonts w:asciiTheme="minorHAnsi" w:hAnsiTheme="minorHAnsi"/>
                <w:sz w:val="22"/>
                <w:szCs w:val="22"/>
              </w:rPr>
              <w:t>Students</w:t>
            </w:r>
            <w:r w:rsidR="00792C75">
              <w:rPr>
                <w:rFonts w:asciiTheme="minorHAnsi" w:hAnsiTheme="minorHAnsi"/>
                <w:sz w:val="22"/>
                <w:szCs w:val="22"/>
              </w:rPr>
              <w:t xml:space="preserve">), </w:t>
            </w:r>
            <w:r>
              <w:rPr>
                <w:rFonts w:asciiTheme="minorHAnsi" w:hAnsiTheme="minorHAnsi"/>
                <w:sz w:val="22"/>
                <w:szCs w:val="22"/>
              </w:rPr>
              <w:t>in the case of students.</w:t>
            </w:r>
          </w:p>
          <w:p w:rsidR="008A5D77" w:rsidRPr="008A5D77" w:rsidRDefault="008A5D77" w:rsidP="008A5D77">
            <w:pPr>
              <w:pStyle w:val="NormalWeb"/>
              <w:spacing w:before="0" w:beforeAutospacing="0" w:after="0" w:afterAutospacing="0"/>
              <w:rPr>
                <w:rFonts w:asciiTheme="minorHAnsi" w:hAnsiTheme="minorHAnsi"/>
                <w:sz w:val="22"/>
                <w:szCs w:val="22"/>
              </w:rPr>
            </w:pPr>
          </w:p>
          <w:p w:rsidR="00CB56B6" w:rsidRPr="00CB56B6" w:rsidRDefault="00CB56B6" w:rsidP="00CB56B6">
            <w:pPr>
              <w:autoSpaceDE w:val="0"/>
              <w:autoSpaceDN w:val="0"/>
              <w:adjustRightInd w:val="0"/>
              <w:rPr>
                <w:rFonts w:asciiTheme="minorHAnsi" w:hAnsiTheme="minorHAnsi"/>
                <w:b/>
                <w:sz w:val="22"/>
                <w:szCs w:val="22"/>
              </w:rPr>
            </w:pPr>
          </w:p>
          <w:p w:rsidR="00CB56B6" w:rsidRPr="00CB56B6" w:rsidRDefault="00CB56B6" w:rsidP="00CB56B6">
            <w:pPr>
              <w:autoSpaceDE w:val="0"/>
              <w:autoSpaceDN w:val="0"/>
              <w:adjustRightInd w:val="0"/>
              <w:rPr>
                <w:rFonts w:asciiTheme="minorHAnsi" w:hAnsiTheme="minorHAnsi"/>
                <w:b/>
                <w:sz w:val="22"/>
                <w:szCs w:val="22"/>
              </w:rPr>
            </w:pPr>
            <w:r w:rsidRPr="00CB56B6">
              <w:rPr>
                <w:rFonts w:asciiTheme="minorHAnsi" w:hAnsiTheme="minorHAnsi"/>
                <w:b/>
                <w:sz w:val="22"/>
                <w:szCs w:val="22"/>
              </w:rPr>
              <w:t>Delivery of Safeguarding information</w:t>
            </w:r>
          </w:p>
          <w:p w:rsidR="00CB56B6" w:rsidRPr="00CB56B6" w:rsidRDefault="00CB56B6" w:rsidP="00CB56B6">
            <w:pPr>
              <w:autoSpaceDE w:val="0"/>
              <w:autoSpaceDN w:val="0"/>
              <w:adjustRightInd w:val="0"/>
              <w:rPr>
                <w:rFonts w:asciiTheme="minorHAnsi" w:hAnsiTheme="minorHAnsi"/>
                <w:b/>
                <w:sz w:val="22"/>
                <w:szCs w:val="22"/>
              </w:rPr>
            </w:pPr>
          </w:p>
          <w:p w:rsidR="00CB56B6" w:rsidRPr="00CB56B6" w:rsidRDefault="00CB56B6" w:rsidP="00CB56B6">
            <w:pPr>
              <w:pStyle w:val="NormalWeb"/>
              <w:numPr>
                <w:ilvl w:val="0"/>
                <w:numId w:val="1"/>
              </w:numPr>
              <w:spacing w:before="0" w:beforeAutospacing="0" w:after="0" w:afterAutospacing="0"/>
              <w:ind w:left="426" w:hanging="426"/>
              <w:rPr>
                <w:rFonts w:asciiTheme="minorHAnsi" w:hAnsiTheme="minorHAnsi"/>
                <w:sz w:val="22"/>
                <w:szCs w:val="22"/>
              </w:rPr>
            </w:pPr>
            <w:r w:rsidRPr="00CB56B6">
              <w:rPr>
                <w:rFonts w:asciiTheme="minorHAnsi" w:hAnsiTheme="minorHAnsi"/>
                <w:sz w:val="22"/>
                <w:szCs w:val="22"/>
              </w:rPr>
              <w:t>The University expects that, where deemed relevant by academic staff or prescribed by professional bodies, students will be taught about safeguarding issues and relevant legislation as part of their academic provision.</w:t>
            </w:r>
          </w:p>
          <w:p w:rsidR="00CB56B6" w:rsidRPr="00CB56B6" w:rsidRDefault="00CB56B6" w:rsidP="00CB56B6">
            <w:pPr>
              <w:pStyle w:val="NormalWeb"/>
              <w:spacing w:before="0" w:beforeAutospacing="0" w:after="0" w:afterAutospacing="0"/>
              <w:ind w:left="426"/>
              <w:rPr>
                <w:rFonts w:asciiTheme="minorHAnsi" w:hAnsiTheme="minorHAnsi"/>
                <w:sz w:val="22"/>
                <w:szCs w:val="22"/>
              </w:rPr>
            </w:pPr>
          </w:p>
          <w:p w:rsidR="00CB56B6" w:rsidRPr="00CB56B6" w:rsidRDefault="00CB56B6" w:rsidP="00CB56B6">
            <w:pPr>
              <w:pStyle w:val="NormalWeb"/>
              <w:numPr>
                <w:ilvl w:val="0"/>
                <w:numId w:val="1"/>
              </w:numPr>
              <w:spacing w:before="0" w:beforeAutospacing="0" w:after="0" w:afterAutospacing="0"/>
              <w:ind w:left="426" w:hanging="426"/>
              <w:rPr>
                <w:rFonts w:asciiTheme="minorHAnsi" w:hAnsiTheme="minorHAnsi"/>
                <w:sz w:val="22"/>
                <w:szCs w:val="22"/>
              </w:rPr>
            </w:pPr>
            <w:r w:rsidRPr="00CB56B6">
              <w:rPr>
                <w:rFonts w:asciiTheme="minorHAnsi" w:hAnsiTheme="minorHAnsi"/>
                <w:sz w:val="22"/>
                <w:szCs w:val="22"/>
              </w:rPr>
              <w:t xml:space="preserve">Staff will be made aware of safeguarding issues through induction and periodic training or briefing sessions, as well as via online media as appropriate.  In particular, Heads of Department in areas where safeguarding issues are likely to be particularly prevalent, such as Registry Services, Security, Accommodation and Personnel take responsibility to ensure that relevant </w:t>
            </w:r>
            <w:proofErr w:type="gramStart"/>
            <w:r w:rsidRPr="00CB56B6">
              <w:rPr>
                <w:rFonts w:asciiTheme="minorHAnsi" w:hAnsiTheme="minorHAnsi"/>
                <w:sz w:val="22"/>
                <w:szCs w:val="22"/>
              </w:rPr>
              <w:t>staff are</w:t>
            </w:r>
            <w:proofErr w:type="gramEnd"/>
            <w:r w:rsidRPr="00CB56B6">
              <w:rPr>
                <w:rFonts w:asciiTheme="minorHAnsi" w:hAnsiTheme="minorHAnsi"/>
                <w:sz w:val="22"/>
                <w:szCs w:val="22"/>
              </w:rPr>
              <w:t xml:space="preserve"> kept up to date with legislation and practical advice and guidance as appropriate.</w:t>
            </w:r>
          </w:p>
          <w:p w:rsidR="00CB56B6" w:rsidRDefault="00CB56B6" w:rsidP="00CB56B6">
            <w:pPr>
              <w:autoSpaceDE w:val="0"/>
              <w:autoSpaceDN w:val="0"/>
              <w:adjustRightInd w:val="0"/>
              <w:rPr>
                <w:rFonts w:asciiTheme="minorHAnsi" w:hAnsiTheme="minorHAnsi"/>
                <w:b/>
                <w:sz w:val="22"/>
                <w:szCs w:val="22"/>
              </w:rPr>
            </w:pPr>
          </w:p>
          <w:p w:rsidR="00CB56B6" w:rsidRPr="00CB56B6" w:rsidRDefault="00CB56B6" w:rsidP="00CB56B6">
            <w:pPr>
              <w:autoSpaceDE w:val="0"/>
              <w:autoSpaceDN w:val="0"/>
              <w:adjustRightInd w:val="0"/>
              <w:rPr>
                <w:rFonts w:asciiTheme="minorHAnsi" w:hAnsiTheme="minorHAnsi"/>
                <w:b/>
                <w:sz w:val="22"/>
                <w:szCs w:val="22"/>
              </w:rPr>
            </w:pPr>
          </w:p>
          <w:p w:rsidR="00CB56B6" w:rsidRPr="00CB56B6" w:rsidRDefault="00CB56B6" w:rsidP="00CB56B6">
            <w:pPr>
              <w:autoSpaceDE w:val="0"/>
              <w:autoSpaceDN w:val="0"/>
              <w:adjustRightInd w:val="0"/>
              <w:rPr>
                <w:rFonts w:asciiTheme="minorHAnsi" w:hAnsiTheme="minorHAnsi"/>
                <w:b/>
                <w:sz w:val="22"/>
                <w:szCs w:val="22"/>
              </w:rPr>
            </w:pPr>
            <w:r w:rsidRPr="00CB56B6">
              <w:rPr>
                <w:rFonts w:asciiTheme="minorHAnsi" w:hAnsiTheme="minorHAnsi"/>
                <w:b/>
                <w:sz w:val="22"/>
                <w:szCs w:val="22"/>
              </w:rPr>
              <w:t>Responding to allegations of abuse or neglect</w:t>
            </w:r>
          </w:p>
          <w:p w:rsidR="00CB56B6" w:rsidRPr="00CB56B6" w:rsidRDefault="00CB56B6" w:rsidP="00CB56B6">
            <w:pPr>
              <w:pStyle w:val="ListParagraph"/>
              <w:autoSpaceDE w:val="0"/>
              <w:autoSpaceDN w:val="0"/>
              <w:adjustRightInd w:val="0"/>
              <w:rPr>
                <w:rFonts w:asciiTheme="minorHAnsi" w:hAnsiTheme="minorHAnsi"/>
                <w:sz w:val="22"/>
                <w:szCs w:val="22"/>
              </w:rPr>
            </w:pPr>
          </w:p>
          <w:p w:rsidR="00CB56B6" w:rsidRPr="00CB56B6" w:rsidRDefault="00CB56B6" w:rsidP="00CB56B6">
            <w:pPr>
              <w:pStyle w:val="NormalWeb"/>
              <w:numPr>
                <w:ilvl w:val="0"/>
                <w:numId w:val="1"/>
              </w:numPr>
              <w:spacing w:before="0" w:beforeAutospacing="0" w:after="0" w:afterAutospacing="0"/>
              <w:ind w:left="426" w:hanging="426"/>
              <w:rPr>
                <w:rFonts w:asciiTheme="minorHAnsi" w:hAnsiTheme="minorHAnsi"/>
                <w:sz w:val="22"/>
                <w:szCs w:val="22"/>
              </w:rPr>
            </w:pPr>
            <w:r w:rsidRPr="00CB56B6">
              <w:rPr>
                <w:rFonts w:asciiTheme="minorHAnsi" w:hAnsiTheme="minorHAnsi"/>
                <w:sz w:val="22"/>
                <w:szCs w:val="22"/>
              </w:rPr>
              <w:t>The University produces guidance on identifying abuse and neglect and outlines how best to respond to allegations of the same</w:t>
            </w:r>
            <w:r w:rsidRPr="00CB56B6">
              <w:rPr>
                <w:rStyle w:val="FootnoteReference"/>
                <w:rFonts w:asciiTheme="minorHAnsi" w:hAnsiTheme="minorHAnsi"/>
                <w:sz w:val="22"/>
                <w:szCs w:val="22"/>
              </w:rPr>
              <w:footnoteReference w:id="8"/>
            </w:r>
            <w:r w:rsidRPr="00CB56B6">
              <w:rPr>
                <w:rFonts w:asciiTheme="minorHAnsi" w:hAnsiTheme="minorHAnsi"/>
                <w:sz w:val="22"/>
                <w:szCs w:val="22"/>
              </w:rPr>
              <w:t xml:space="preserve">.  </w:t>
            </w:r>
          </w:p>
          <w:p w:rsidR="00CB56B6" w:rsidRPr="00CB56B6" w:rsidRDefault="00CB56B6" w:rsidP="00CB56B6">
            <w:pPr>
              <w:pStyle w:val="NormalWeb"/>
              <w:spacing w:before="0" w:beforeAutospacing="0" w:after="0" w:afterAutospacing="0"/>
              <w:ind w:left="426"/>
              <w:rPr>
                <w:rFonts w:asciiTheme="minorHAnsi" w:hAnsiTheme="minorHAnsi"/>
                <w:sz w:val="22"/>
                <w:szCs w:val="22"/>
              </w:rPr>
            </w:pPr>
          </w:p>
          <w:p w:rsidR="00CB56B6" w:rsidRPr="00CB56B6" w:rsidRDefault="00CB56B6" w:rsidP="00CB56B6">
            <w:pPr>
              <w:pStyle w:val="NormalWeb"/>
              <w:numPr>
                <w:ilvl w:val="0"/>
                <w:numId w:val="1"/>
              </w:numPr>
              <w:spacing w:before="0" w:beforeAutospacing="0" w:after="0" w:afterAutospacing="0"/>
              <w:ind w:left="426" w:hanging="426"/>
              <w:rPr>
                <w:rFonts w:asciiTheme="minorHAnsi" w:hAnsiTheme="minorHAnsi"/>
                <w:sz w:val="22"/>
                <w:szCs w:val="22"/>
              </w:rPr>
            </w:pPr>
            <w:r w:rsidRPr="00CB56B6">
              <w:rPr>
                <w:rFonts w:asciiTheme="minorHAnsi" w:hAnsiTheme="minorHAnsi"/>
                <w:sz w:val="22"/>
                <w:szCs w:val="22"/>
              </w:rPr>
              <w:t xml:space="preserve">The University takes the view that the first point of contact when an allegation of abuse or neglect is made is crucial in ensuring the protection of children and </w:t>
            </w:r>
            <w:r w:rsidR="00CD5515">
              <w:rPr>
                <w:rFonts w:asciiTheme="minorHAnsi" w:hAnsiTheme="minorHAnsi"/>
                <w:sz w:val="22"/>
                <w:szCs w:val="22"/>
              </w:rPr>
              <w:t>vulnerable adults</w:t>
            </w:r>
            <w:r w:rsidRPr="00CB56B6">
              <w:rPr>
                <w:rFonts w:asciiTheme="minorHAnsi" w:hAnsiTheme="minorHAnsi"/>
                <w:sz w:val="22"/>
                <w:szCs w:val="22"/>
              </w:rPr>
              <w:t xml:space="preserve">.  If an allegation of abuse or neglect is made to a member of staff, </w:t>
            </w:r>
            <w:r w:rsidRPr="00CB56B6">
              <w:rPr>
                <w:rFonts w:asciiTheme="minorHAnsi" w:hAnsiTheme="minorHAnsi"/>
                <w:i/>
                <w:sz w:val="22"/>
                <w:szCs w:val="22"/>
              </w:rPr>
              <w:t>including when this is about a third party</w:t>
            </w:r>
            <w:r w:rsidRPr="00CB56B6">
              <w:rPr>
                <w:rFonts w:asciiTheme="minorHAnsi" w:hAnsiTheme="minorHAnsi"/>
                <w:sz w:val="22"/>
                <w:szCs w:val="22"/>
              </w:rPr>
              <w:t xml:space="preserve">, the individual making the allegation must be taken to a safe, private place and reassured that the appropriate authorities will be informed.  They should not be left unattended from this point.  The member of staff receiving the allegation will be responsible for ascertaining the correct authority and notifying the </w:t>
            </w:r>
            <w:r w:rsidR="00CD5515">
              <w:rPr>
                <w:rFonts w:asciiTheme="minorHAnsi" w:hAnsiTheme="minorHAnsi"/>
                <w:sz w:val="22"/>
                <w:szCs w:val="22"/>
              </w:rPr>
              <w:t>Nominated</w:t>
            </w:r>
            <w:r w:rsidRPr="00CB56B6">
              <w:rPr>
                <w:rFonts w:asciiTheme="minorHAnsi" w:hAnsiTheme="minorHAnsi"/>
                <w:sz w:val="22"/>
                <w:szCs w:val="22"/>
              </w:rPr>
              <w:t xml:space="preserve"> Safeguarding Officer.  No attempt should be made to investigate the allegation by members of staff.</w:t>
            </w:r>
          </w:p>
          <w:p w:rsidR="00CB56B6" w:rsidRPr="00CB56B6" w:rsidRDefault="00CB56B6" w:rsidP="00CB56B6">
            <w:pPr>
              <w:pStyle w:val="Default"/>
              <w:rPr>
                <w:rFonts w:asciiTheme="minorHAnsi" w:hAnsiTheme="minorHAnsi"/>
                <w:color w:val="auto"/>
                <w:sz w:val="22"/>
                <w:szCs w:val="22"/>
              </w:rPr>
            </w:pPr>
          </w:p>
          <w:p w:rsidR="00CB56B6" w:rsidRPr="00CB56B6" w:rsidRDefault="00CB56B6" w:rsidP="00CB56B6">
            <w:pPr>
              <w:pStyle w:val="NormalWeb"/>
              <w:numPr>
                <w:ilvl w:val="0"/>
                <w:numId w:val="1"/>
              </w:numPr>
              <w:spacing w:before="0" w:beforeAutospacing="0" w:after="0" w:afterAutospacing="0"/>
              <w:ind w:left="426" w:hanging="426"/>
              <w:rPr>
                <w:rFonts w:asciiTheme="minorHAnsi" w:hAnsiTheme="minorHAnsi"/>
                <w:sz w:val="22"/>
                <w:szCs w:val="22"/>
              </w:rPr>
            </w:pPr>
            <w:r w:rsidRPr="00CB56B6">
              <w:rPr>
                <w:rFonts w:asciiTheme="minorHAnsi" w:hAnsiTheme="minorHAnsi"/>
                <w:sz w:val="22"/>
                <w:szCs w:val="22"/>
              </w:rPr>
              <w:lastRenderedPageBreak/>
              <w:t>Should a serious allegation be made to a student on University premises, that student should inform a member of the Security Team in the first instance.  If the allegation is made outside of University premises, the student should normally inform a member of staff or the Students’ Union.  Should the allegation be made on a designated work placement, the employer’s policy or process should normally be followed.  However, in such cases, students are advised to notify their Course Leader or Module Tutor as soon as possible.</w:t>
            </w:r>
          </w:p>
          <w:p w:rsidR="00CB56B6" w:rsidRDefault="00CB56B6" w:rsidP="000916E4">
            <w:pPr>
              <w:rPr>
                <w:rFonts w:asciiTheme="minorHAnsi" w:hAnsiTheme="minorHAnsi"/>
                <w:b/>
                <w:sz w:val="22"/>
                <w:szCs w:val="22"/>
              </w:rPr>
            </w:pPr>
            <w:r w:rsidRPr="00CB56B6">
              <w:rPr>
                <w:rFonts w:asciiTheme="minorHAnsi" w:hAnsiTheme="minorHAnsi"/>
                <w:b/>
                <w:sz w:val="22"/>
                <w:szCs w:val="22"/>
              </w:rPr>
              <w:br w:type="page"/>
            </w:r>
          </w:p>
          <w:p w:rsidR="000916E4" w:rsidRPr="00CB56B6" w:rsidRDefault="000916E4" w:rsidP="000916E4">
            <w:pPr>
              <w:rPr>
                <w:rFonts w:asciiTheme="minorHAnsi" w:hAnsiTheme="minorHAnsi"/>
                <w:b/>
                <w:sz w:val="22"/>
                <w:szCs w:val="22"/>
              </w:rPr>
            </w:pPr>
          </w:p>
          <w:p w:rsidR="00CB56B6" w:rsidRPr="00CB56B6" w:rsidRDefault="00CB56B6" w:rsidP="00CB56B6">
            <w:pPr>
              <w:pStyle w:val="NormalWeb"/>
              <w:spacing w:before="0" w:beforeAutospacing="0"/>
              <w:rPr>
                <w:rFonts w:asciiTheme="minorHAnsi" w:hAnsiTheme="minorHAnsi"/>
                <w:b/>
                <w:sz w:val="22"/>
                <w:szCs w:val="22"/>
              </w:rPr>
            </w:pPr>
            <w:r w:rsidRPr="00CB56B6">
              <w:rPr>
                <w:rFonts w:asciiTheme="minorHAnsi" w:hAnsiTheme="minorHAnsi"/>
                <w:b/>
                <w:sz w:val="22"/>
                <w:szCs w:val="22"/>
              </w:rPr>
              <w:t>Avoiding Allegations of Abuse or Neglect</w:t>
            </w:r>
          </w:p>
          <w:p w:rsidR="00CB56B6" w:rsidRPr="00CB56B6" w:rsidRDefault="00CB56B6" w:rsidP="00CB56B6">
            <w:pPr>
              <w:pStyle w:val="NormalWeb"/>
              <w:numPr>
                <w:ilvl w:val="0"/>
                <w:numId w:val="1"/>
              </w:numPr>
              <w:spacing w:before="0" w:beforeAutospacing="0" w:after="0" w:afterAutospacing="0"/>
              <w:ind w:left="426" w:hanging="426"/>
              <w:rPr>
                <w:rFonts w:asciiTheme="minorHAnsi" w:hAnsiTheme="minorHAnsi"/>
                <w:sz w:val="22"/>
                <w:szCs w:val="22"/>
              </w:rPr>
            </w:pPr>
            <w:r w:rsidRPr="00CB56B6">
              <w:rPr>
                <w:rFonts w:asciiTheme="minorHAnsi" w:hAnsiTheme="minorHAnsi"/>
                <w:sz w:val="22"/>
                <w:szCs w:val="22"/>
              </w:rPr>
              <w:t xml:space="preserve">The University is committed to responding swiftly and appropriately to any allegations of abuse or neglect in accordance with law and/or via University policy or regulations pertaining to staff or students.  </w:t>
            </w:r>
          </w:p>
          <w:p w:rsidR="00CB56B6" w:rsidRPr="00CB56B6" w:rsidRDefault="00CB56B6" w:rsidP="00CB56B6">
            <w:pPr>
              <w:pStyle w:val="Default"/>
              <w:rPr>
                <w:rFonts w:asciiTheme="minorHAnsi" w:hAnsiTheme="minorHAnsi"/>
                <w:color w:val="auto"/>
                <w:sz w:val="22"/>
                <w:szCs w:val="22"/>
              </w:rPr>
            </w:pPr>
          </w:p>
          <w:p w:rsidR="00CB56B6" w:rsidRPr="00CB56B6" w:rsidRDefault="00CB56B6" w:rsidP="00CB56B6">
            <w:pPr>
              <w:pStyle w:val="NormalWeb"/>
              <w:numPr>
                <w:ilvl w:val="0"/>
                <w:numId w:val="1"/>
              </w:numPr>
              <w:spacing w:before="0" w:beforeAutospacing="0" w:after="0" w:afterAutospacing="0"/>
              <w:ind w:left="426" w:hanging="426"/>
              <w:rPr>
                <w:rFonts w:asciiTheme="minorHAnsi" w:hAnsiTheme="minorHAnsi"/>
                <w:sz w:val="22"/>
                <w:szCs w:val="22"/>
              </w:rPr>
            </w:pPr>
            <w:r w:rsidRPr="00CB56B6">
              <w:rPr>
                <w:rFonts w:asciiTheme="minorHAnsi" w:hAnsiTheme="minorHAnsi"/>
                <w:sz w:val="22"/>
                <w:szCs w:val="22"/>
              </w:rPr>
              <w:t xml:space="preserve">The University recommends that all University members, both staff and students, take steps to ensure that they do not </w:t>
            </w:r>
            <w:r w:rsidRPr="00CB56B6">
              <w:rPr>
                <w:rFonts w:asciiTheme="minorHAnsi" w:hAnsiTheme="minorHAnsi"/>
                <w:i/>
                <w:sz w:val="22"/>
                <w:szCs w:val="22"/>
              </w:rPr>
              <w:t>accidentally</w:t>
            </w:r>
            <w:r w:rsidRPr="00CB56B6">
              <w:rPr>
                <w:rFonts w:asciiTheme="minorHAnsi" w:hAnsiTheme="minorHAnsi"/>
                <w:sz w:val="22"/>
                <w:szCs w:val="22"/>
              </w:rPr>
              <w:t xml:space="preserve"> put themselves in a position where an allegation of abuse or neglect can be made against them.  Guidance on how to </w:t>
            </w:r>
            <w:r w:rsidRPr="00792C75">
              <w:rPr>
                <w:rFonts w:asciiTheme="minorHAnsi" w:hAnsiTheme="minorHAnsi"/>
                <w:sz w:val="22"/>
                <w:szCs w:val="22"/>
              </w:rPr>
              <w:t>avoid allegations of abuse or neglect</w:t>
            </w:r>
            <w:r w:rsidRPr="00792C75">
              <w:rPr>
                <w:rStyle w:val="FootnoteReference"/>
                <w:rFonts w:asciiTheme="minorHAnsi" w:hAnsiTheme="minorHAnsi"/>
                <w:sz w:val="22"/>
                <w:szCs w:val="22"/>
              </w:rPr>
              <w:footnoteReference w:id="9"/>
            </w:r>
            <w:r w:rsidRPr="00792C75">
              <w:rPr>
                <w:rFonts w:asciiTheme="minorHAnsi" w:hAnsiTheme="minorHAnsi"/>
                <w:sz w:val="22"/>
                <w:szCs w:val="22"/>
              </w:rPr>
              <w:t xml:space="preserve"> in the context of working wit</w:t>
            </w:r>
            <w:r w:rsidRPr="00CB56B6">
              <w:rPr>
                <w:rFonts w:asciiTheme="minorHAnsi" w:hAnsiTheme="minorHAnsi"/>
                <w:sz w:val="22"/>
                <w:szCs w:val="22"/>
              </w:rPr>
              <w:t xml:space="preserve">h children and </w:t>
            </w:r>
            <w:r w:rsidR="00CD5515">
              <w:rPr>
                <w:rFonts w:asciiTheme="minorHAnsi" w:hAnsiTheme="minorHAnsi"/>
                <w:sz w:val="22"/>
                <w:szCs w:val="22"/>
              </w:rPr>
              <w:t>vulnerable adults</w:t>
            </w:r>
            <w:r w:rsidRPr="00CB56B6">
              <w:rPr>
                <w:rFonts w:asciiTheme="minorHAnsi" w:hAnsiTheme="minorHAnsi"/>
                <w:sz w:val="22"/>
                <w:szCs w:val="22"/>
              </w:rPr>
              <w:t xml:space="preserve"> are made available via the University website.  Similarly, the section on Lone Working in this Policy, and associated guidance, is designed not only to ensure safety but also to protect staff and students against unwarranted allegations. </w:t>
            </w:r>
          </w:p>
          <w:p w:rsidR="00CB56B6" w:rsidRPr="00CB56B6" w:rsidRDefault="00CB56B6" w:rsidP="00CB56B6">
            <w:pPr>
              <w:pStyle w:val="Default"/>
              <w:rPr>
                <w:rFonts w:asciiTheme="minorHAnsi" w:hAnsiTheme="minorHAnsi"/>
                <w:color w:val="auto"/>
                <w:sz w:val="22"/>
                <w:szCs w:val="22"/>
              </w:rPr>
            </w:pPr>
          </w:p>
          <w:p w:rsidR="00CB56B6" w:rsidRPr="00CB56B6" w:rsidRDefault="00CB56B6" w:rsidP="00CB56B6">
            <w:pPr>
              <w:pStyle w:val="NormalWeb"/>
              <w:numPr>
                <w:ilvl w:val="0"/>
                <w:numId w:val="1"/>
              </w:numPr>
              <w:spacing w:before="0" w:beforeAutospacing="0" w:after="0" w:afterAutospacing="0"/>
              <w:ind w:left="426" w:hanging="426"/>
              <w:rPr>
                <w:rFonts w:asciiTheme="minorHAnsi" w:hAnsiTheme="minorHAnsi"/>
                <w:sz w:val="22"/>
                <w:szCs w:val="22"/>
              </w:rPr>
            </w:pPr>
            <w:r w:rsidRPr="00CB56B6">
              <w:rPr>
                <w:rFonts w:asciiTheme="minorHAnsi" w:hAnsiTheme="minorHAnsi"/>
                <w:sz w:val="22"/>
                <w:szCs w:val="22"/>
              </w:rPr>
              <w:t xml:space="preserve">The University regards allegations that are found to be clearly vexatious or frivolous as a serious disciplinary and potentially criminal matter. </w:t>
            </w:r>
          </w:p>
          <w:p w:rsidR="00CB56B6" w:rsidRPr="00CB56B6" w:rsidRDefault="00CB56B6" w:rsidP="00CB56B6">
            <w:pPr>
              <w:pStyle w:val="NormalWeb"/>
              <w:spacing w:before="0" w:beforeAutospacing="0"/>
              <w:rPr>
                <w:rFonts w:asciiTheme="minorHAnsi" w:hAnsiTheme="minorHAnsi"/>
                <w:b/>
                <w:sz w:val="22"/>
                <w:szCs w:val="22"/>
              </w:rPr>
            </w:pPr>
          </w:p>
          <w:p w:rsidR="00CB56B6" w:rsidRPr="00CB56B6" w:rsidRDefault="00CB56B6" w:rsidP="00CB56B6">
            <w:pPr>
              <w:pStyle w:val="NormalWeb"/>
              <w:spacing w:before="0" w:beforeAutospacing="0"/>
              <w:rPr>
                <w:rFonts w:asciiTheme="minorHAnsi" w:hAnsiTheme="minorHAnsi"/>
                <w:b/>
                <w:sz w:val="22"/>
                <w:szCs w:val="22"/>
              </w:rPr>
            </w:pPr>
            <w:r w:rsidRPr="00CB56B6">
              <w:rPr>
                <w:rFonts w:asciiTheme="minorHAnsi" w:hAnsiTheme="minorHAnsi"/>
                <w:b/>
                <w:sz w:val="22"/>
                <w:szCs w:val="22"/>
              </w:rPr>
              <w:t xml:space="preserve">Lone Working </w:t>
            </w:r>
          </w:p>
          <w:p w:rsidR="00CB56B6" w:rsidRPr="00CB56B6" w:rsidRDefault="00CB56B6" w:rsidP="00CB56B6">
            <w:pPr>
              <w:pStyle w:val="NormalWeb"/>
              <w:numPr>
                <w:ilvl w:val="0"/>
                <w:numId w:val="1"/>
              </w:numPr>
              <w:spacing w:before="0" w:beforeAutospacing="0" w:after="0" w:afterAutospacing="0"/>
              <w:ind w:left="426" w:hanging="426"/>
              <w:rPr>
                <w:rFonts w:asciiTheme="minorHAnsi" w:hAnsiTheme="minorHAnsi"/>
                <w:sz w:val="22"/>
                <w:szCs w:val="22"/>
              </w:rPr>
            </w:pPr>
            <w:r w:rsidRPr="00CB56B6">
              <w:rPr>
                <w:rFonts w:asciiTheme="minorHAnsi" w:hAnsiTheme="minorHAnsi"/>
                <w:sz w:val="22"/>
                <w:szCs w:val="22"/>
              </w:rPr>
              <w:t xml:space="preserve">Lone working is the term used to describe situations whereby staff and/or students work with a client (potentially another staff member or student, but also a member of the public) in a one-on-one situation.  The University recognises that such working is an important and necessary aspect of many roles, including (but not limited to) academic staff, researchers, Community Development Workers and students following professional awards, such as Midwifery or Social Work.  </w:t>
            </w:r>
          </w:p>
          <w:p w:rsidR="00CB56B6" w:rsidRPr="00CB56B6" w:rsidRDefault="00CB56B6" w:rsidP="00CB56B6">
            <w:pPr>
              <w:pStyle w:val="NormalWeb"/>
              <w:spacing w:before="0" w:beforeAutospacing="0" w:after="0" w:afterAutospacing="0"/>
              <w:ind w:left="426"/>
              <w:rPr>
                <w:rFonts w:asciiTheme="minorHAnsi" w:hAnsiTheme="minorHAnsi"/>
                <w:sz w:val="22"/>
                <w:szCs w:val="22"/>
              </w:rPr>
            </w:pPr>
          </w:p>
          <w:p w:rsidR="00CB56B6" w:rsidRPr="00CB56B6" w:rsidRDefault="00CB56B6" w:rsidP="00CB56B6">
            <w:pPr>
              <w:pStyle w:val="NormalWeb"/>
              <w:numPr>
                <w:ilvl w:val="0"/>
                <w:numId w:val="1"/>
              </w:numPr>
              <w:spacing w:before="0" w:beforeAutospacing="0" w:after="0" w:afterAutospacing="0"/>
              <w:ind w:left="426" w:hanging="426"/>
              <w:rPr>
                <w:rFonts w:asciiTheme="minorHAnsi" w:hAnsiTheme="minorHAnsi"/>
                <w:sz w:val="22"/>
                <w:szCs w:val="22"/>
              </w:rPr>
            </w:pPr>
            <w:r w:rsidRPr="00CB56B6">
              <w:rPr>
                <w:rFonts w:asciiTheme="minorHAnsi" w:hAnsiTheme="minorHAnsi"/>
                <w:sz w:val="22"/>
                <w:szCs w:val="22"/>
              </w:rPr>
              <w:t xml:space="preserve">Generally, </w:t>
            </w:r>
            <w:proofErr w:type="gramStart"/>
            <w:r w:rsidRPr="00CB56B6">
              <w:rPr>
                <w:rFonts w:asciiTheme="minorHAnsi" w:hAnsiTheme="minorHAnsi"/>
                <w:sz w:val="22"/>
                <w:szCs w:val="22"/>
              </w:rPr>
              <w:t>staff are</w:t>
            </w:r>
            <w:proofErr w:type="gramEnd"/>
            <w:r w:rsidRPr="00CB56B6">
              <w:rPr>
                <w:rFonts w:asciiTheme="minorHAnsi" w:hAnsiTheme="minorHAnsi"/>
                <w:sz w:val="22"/>
                <w:szCs w:val="22"/>
              </w:rPr>
              <w:t xml:space="preserve"> encouraged to consider the Guidance on Lone Working</w:t>
            </w:r>
            <w:r w:rsidRPr="00CB56B6">
              <w:rPr>
                <w:rStyle w:val="FootnoteReference"/>
                <w:rFonts w:asciiTheme="minorHAnsi" w:hAnsiTheme="minorHAnsi"/>
                <w:sz w:val="22"/>
                <w:szCs w:val="22"/>
              </w:rPr>
              <w:footnoteReference w:id="10"/>
            </w:r>
            <w:r w:rsidRPr="00CB56B6">
              <w:rPr>
                <w:rFonts w:asciiTheme="minorHAnsi" w:hAnsiTheme="minorHAnsi"/>
                <w:sz w:val="22"/>
                <w:szCs w:val="22"/>
              </w:rPr>
              <w:t xml:space="preserve"> produced by the Health and Safety Executive and also further </w:t>
            </w:r>
            <w:r w:rsidRPr="00792C75">
              <w:rPr>
                <w:rFonts w:asciiTheme="minorHAnsi" w:hAnsiTheme="minorHAnsi"/>
                <w:sz w:val="22"/>
                <w:szCs w:val="22"/>
              </w:rPr>
              <w:t>guidance provided by Student Services</w:t>
            </w:r>
            <w:r w:rsidRPr="00792C75">
              <w:rPr>
                <w:rStyle w:val="FootnoteReference"/>
                <w:rFonts w:asciiTheme="minorHAnsi" w:hAnsiTheme="minorHAnsi"/>
                <w:sz w:val="22"/>
                <w:szCs w:val="22"/>
              </w:rPr>
              <w:footnoteReference w:id="11"/>
            </w:r>
            <w:r w:rsidRPr="00792C75">
              <w:rPr>
                <w:rFonts w:asciiTheme="minorHAnsi" w:hAnsiTheme="minorHAnsi"/>
                <w:sz w:val="22"/>
                <w:szCs w:val="22"/>
              </w:rPr>
              <w:t>.</w:t>
            </w:r>
            <w:r w:rsidRPr="00CB56B6">
              <w:rPr>
                <w:rFonts w:asciiTheme="minorHAnsi" w:hAnsiTheme="minorHAnsi"/>
                <w:sz w:val="22"/>
                <w:szCs w:val="22"/>
              </w:rPr>
              <w:t xml:space="preserve">  This Guidance places emphasis on safety in the workplace.  Students are also advised to utilise this Guidance although it is expected that, where Lone Working is an integral aspect of provision (such as for many students following Health-related or Education awards), additional support and guidance will be offered by Course Teams.  Such support and guidance will correspond with the policy as outlined below.</w:t>
            </w:r>
          </w:p>
          <w:p w:rsidR="00CB56B6" w:rsidRPr="00CB56B6" w:rsidRDefault="00CB56B6" w:rsidP="00CB56B6">
            <w:pPr>
              <w:pStyle w:val="NormalWeb"/>
              <w:spacing w:before="0" w:beforeAutospacing="0" w:after="0" w:afterAutospacing="0"/>
              <w:ind w:left="426"/>
              <w:rPr>
                <w:rFonts w:asciiTheme="minorHAnsi" w:hAnsiTheme="minorHAnsi"/>
                <w:sz w:val="22"/>
                <w:szCs w:val="22"/>
              </w:rPr>
            </w:pPr>
          </w:p>
          <w:p w:rsidR="00CB56B6" w:rsidRPr="00CB56B6" w:rsidRDefault="00CB56B6" w:rsidP="00CB56B6">
            <w:pPr>
              <w:pStyle w:val="NormalWeb"/>
              <w:numPr>
                <w:ilvl w:val="0"/>
                <w:numId w:val="1"/>
              </w:numPr>
              <w:spacing w:before="0" w:beforeAutospacing="0" w:after="0" w:afterAutospacing="0"/>
              <w:ind w:left="426" w:hanging="426"/>
              <w:rPr>
                <w:rFonts w:asciiTheme="minorHAnsi" w:hAnsiTheme="minorHAnsi"/>
                <w:sz w:val="22"/>
                <w:szCs w:val="22"/>
              </w:rPr>
            </w:pPr>
            <w:r w:rsidRPr="00CB56B6">
              <w:rPr>
                <w:rFonts w:asciiTheme="minorHAnsi" w:hAnsiTheme="minorHAnsi"/>
                <w:sz w:val="22"/>
                <w:szCs w:val="22"/>
              </w:rPr>
              <w:t xml:space="preserve">In the case of students on placement, prior to the student commencing work there should be written confirmation that the employer’s policies, procedures and guidance </w:t>
            </w:r>
            <w:r w:rsidRPr="00CB56B6">
              <w:rPr>
                <w:rFonts w:asciiTheme="minorHAnsi" w:hAnsiTheme="minorHAnsi"/>
                <w:sz w:val="22"/>
                <w:szCs w:val="22"/>
              </w:rPr>
              <w:lastRenderedPageBreak/>
              <w:t xml:space="preserve">apply to students.  In the case of doubt, such policy, procedure and guidance must be drawn up in conjunction with the employer and the student and, where one exists, to a specification equivalent to that of the associated professional body.  As above, where any allegation of a breach of the policy is made, the </w:t>
            </w:r>
            <w:r w:rsidR="00CD5515">
              <w:rPr>
                <w:rFonts w:asciiTheme="minorHAnsi" w:hAnsiTheme="minorHAnsi"/>
                <w:sz w:val="22"/>
                <w:szCs w:val="22"/>
              </w:rPr>
              <w:t>Nominated</w:t>
            </w:r>
            <w:r w:rsidRPr="00CB56B6">
              <w:rPr>
                <w:rFonts w:asciiTheme="minorHAnsi" w:hAnsiTheme="minorHAnsi"/>
                <w:sz w:val="22"/>
                <w:szCs w:val="22"/>
              </w:rPr>
              <w:t xml:space="preserve"> Safeguarding Officer must be notified and kept informed of any subsequent investigation.</w:t>
            </w:r>
          </w:p>
          <w:p w:rsidR="00CB56B6" w:rsidRPr="00CB56B6" w:rsidRDefault="00CB56B6" w:rsidP="00CB56B6">
            <w:pPr>
              <w:pStyle w:val="NormalWeb"/>
              <w:spacing w:before="0" w:beforeAutospacing="0" w:after="0" w:afterAutospacing="0"/>
              <w:ind w:left="426"/>
              <w:rPr>
                <w:rFonts w:asciiTheme="minorHAnsi" w:hAnsiTheme="minorHAnsi"/>
                <w:sz w:val="22"/>
                <w:szCs w:val="22"/>
              </w:rPr>
            </w:pPr>
          </w:p>
          <w:p w:rsidR="00CB56B6" w:rsidRPr="00CB56B6" w:rsidRDefault="00CB56B6" w:rsidP="002A2E5C">
            <w:pPr>
              <w:pStyle w:val="NormalWeb"/>
              <w:numPr>
                <w:ilvl w:val="0"/>
                <w:numId w:val="1"/>
              </w:numPr>
              <w:spacing w:before="0" w:beforeAutospacing="0" w:after="0" w:afterAutospacing="0"/>
              <w:ind w:left="426" w:hanging="426"/>
              <w:rPr>
                <w:rFonts w:asciiTheme="minorHAnsi" w:hAnsiTheme="minorHAnsi"/>
                <w:sz w:val="22"/>
                <w:szCs w:val="22"/>
              </w:rPr>
            </w:pPr>
            <w:r w:rsidRPr="00CB56B6">
              <w:rPr>
                <w:rFonts w:asciiTheme="minorHAnsi" w:hAnsiTheme="minorHAnsi"/>
                <w:sz w:val="22"/>
                <w:szCs w:val="22"/>
              </w:rPr>
              <w:t>Where Lone Working is to take place between staff or students and those falling under the Safeguarding definitions (</w:t>
            </w:r>
            <w:proofErr w:type="spellStart"/>
            <w:r w:rsidRPr="00CB56B6">
              <w:rPr>
                <w:rFonts w:asciiTheme="minorHAnsi" w:hAnsiTheme="minorHAnsi"/>
                <w:sz w:val="22"/>
                <w:szCs w:val="22"/>
              </w:rPr>
              <w:t>ie</w:t>
            </w:r>
            <w:proofErr w:type="spellEnd"/>
            <w:r w:rsidRPr="00CB56B6">
              <w:rPr>
                <w:rFonts w:asciiTheme="minorHAnsi" w:hAnsiTheme="minorHAnsi"/>
                <w:sz w:val="22"/>
                <w:szCs w:val="22"/>
              </w:rPr>
              <w:t xml:space="preserve">. children or </w:t>
            </w:r>
            <w:r w:rsidR="00CD5515">
              <w:rPr>
                <w:rFonts w:asciiTheme="minorHAnsi" w:hAnsiTheme="minorHAnsi"/>
                <w:sz w:val="22"/>
                <w:szCs w:val="22"/>
              </w:rPr>
              <w:t>vulnerable adults</w:t>
            </w:r>
            <w:r w:rsidRPr="00CB56B6">
              <w:rPr>
                <w:rFonts w:asciiTheme="minorHAnsi" w:hAnsiTheme="minorHAnsi"/>
                <w:sz w:val="22"/>
                <w:szCs w:val="22"/>
              </w:rPr>
              <w:t>) then detailed procedures must be drawn up, established (through induction or academic sessions, for instance) and followed.  In broad terms, these procedures must include:</w:t>
            </w:r>
          </w:p>
          <w:p w:rsidR="00CB56B6" w:rsidRPr="00CB56B6" w:rsidRDefault="00CB56B6" w:rsidP="002A2E5C">
            <w:pPr>
              <w:pStyle w:val="NormalWeb"/>
              <w:spacing w:before="0" w:beforeAutospacing="0" w:after="0" w:afterAutospacing="0"/>
              <w:rPr>
                <w:rFonts w:asciiTheme="minorHAnsi" w:hAnsiTheme="minorHAnsi"/>
                <w:sz w:val="22"/>
                <w:szCs w:val="22"/>
              </w:rPr>
            </w:pPr>
          </w:p>
          <w:p w:rsidR="00CB56B6" w:rsidRPr="00CB56B6" w:rsidRDefault="00CB56B6" w:rsidP="002A2E5C">
            <w:pPr>
              <w:pStyle w:val="NormalWeb"/>
              <w:numPr>
                <w:ilvl w:val="0"/>
                <w:numId w:val="2"/>
              </w:numPr>
              <w:spacing w:before="0" w:beforeAutospacing="0" w:after="0" w:afterAutospacing="0"/>
              <w:ind w:hanging="294"/>
              <w:rPr>
                <w:rFonts w:asciiTheme="minorHAnsi" w:hAnsiTheme="minorHAnsi"/>
                <w:sz w:val="22"/>
                <w:szCs w:val="22"/>
              </w:rPr>
            </w:pPr>
            <w:r w:rsidRPr="00CB56B6">
              <w:rPr>
                <w:rFonts w:asciiTheme="minorHAnsi" w:hAnsiTheme="minorHAnsi"/>
                <w:sz w:val="22"/>
                <w:szCs w:val="22"/>
              </w:rPr>
              <w:t>Confirmation of the need for Lone Working</w:t>
            </w:r>
          </w:p>
          <w:p w:rsidR="00CB56B6" w:rsidRPr="00CB56B6" w:rsidRDefault="00CB56B6" w:rsidP="002A2E5C">
            <w:pPr>
              <w:pStyle w:val="NormalWeb"/>
              <w:numPr>
                <w:ilvl w:val="0"/>
                <w:numId w:val="2"/>
              </w:numPr>
              <w:spacing w:before="0" w:beforeAutospacing="0" w:after="0" w:afterAutospacing="0"/>
              <w:ind w:hanging="294"/>
              <w:rPr>
                <w:rFonts w:asciiTheme="minorHAnsi" w:hAnsiTheme="minorHAnsi"/>
                <w:sz w:val="22"/>
                <w:szCs w:val="22"/>
              </w:rPr>
            </w:pPr>
            <w:r w:rsidRPr="00CB56B6">
              <w:rPr>
                <w:rFonts w:asciiTheme="minorHAnsi" w:hAnsiTheme="minorHAnsi"/>
                <w:sz w:val="22"/>
                <w:szCs w:val="22"/>
              </w:rPr>
              <w:t>Identification of the risks posed</w:t>
            </w:r>
          </w:p>
          <w:p w:rsidR="00CB56B6" w:rsidRPr="00CB56B6" w:rsidRDefault="00CB56B6" w:rsidP="002A2E5C">
            <w:pPr>
              <w:pStyle w:val="NormalWeb"/>
              <w:numPr>
                <w:ilvl w:val="0"/>
                <w:numId w:val="2"/>
              </w:numPr>
              <w:spacing w:before="0" w:beforeAutospacing="0" w:after="0" w:afterAutospacing="0"/>
              <w:ind w:hanging="294"/>
              <w:rPr>
                <w:rFonts w:asciiTheme="minorHAnsi" w:hAnsiTheme="minorHAnsi"/>
                <w:sz w:val="22"/>
                <w:szCs w:val="22"/>
              </w:rPr>
            </w:pPr>
            <w:r w:rsidRPr="00CB56B6">
              <w:rPr>
                <w:rFonts w:asciiTheme="minorHAnsi" w:hAnsiTheme="minorHAnsi"/>
                <w:sz w:val="22"/>
                <w:szCs w:val="22"/>
              </w:rPr>
              <w:t xml:space="preserve">Measures to ensure the safety of the ‘client’ and of the member of staff/student </w:t>
            </w:r>
          </w:p>
          <w:p w:rsidR="00CB56B6" w:rsidRDefault="00CB56B6" w:rsidP="002A2E5C">
            <w:pPr>
              <w:pStyle w:val="NormalWeb"/>
              <w:numPr>
                <w:ilvl w:val="0"/>
                <w:numId w:val="2"/>
              </w:numPr>
              <w:spacing w:before="0" w:beforeAutospacing="0" w:after="0" w:afterAutospacing="0"/>
              <w:ind w:hanging="294"/>
              <w:rPr>
                <w:rFonts w:asciiTheme="minorHAnsi" w:hAnsiTheme="minorHAnsi"/>
                <w:sz w:val="22"/>
                <w:szCs w:val="22"/>
              </w:rPr>
            </w:pPr>
            <w:r w:rsidRPr="00CB56B6">
              <w:rPr>
                <w:rFonts w:asciiTheme="minorHAnsi" w:hAnsiTheme="minorHAnsi"/>
                <w:sz w:val="22"/>
                <w:szCs w:val="22"/>
              </w:rPr>
              <w:t xml:space="preserve">Process to be followed in the case of allegations of abuse, neglect or neglect of duty, including but not limited to, potential suspension of duty, reporting and recording mechanisms (both internally and to an outside agency, as appropriate) and the specific personnel responsible for carrying out investigations into allegations.  In the latter such cases, the </w:t>
            </w:r>
            <w:r w:rsidR="00CD5515">
              <w:rPr>
                <w:rFonts w:asciiTheme="minorHAnsi" w:hAnsiTheme="minorHAnsi"/>
                <w:sz w:val="22"/>
                <w:szCs w:val="22"/>
              </w:rPr>
              <w:t>Nominated</w:t>
            </w:r>
            <w:r w:rsidRPr="00CB56B6">
              <w:rPr>
                <w:rFonts w:asciiTheme="minorHAnsi" w:hAnsiTheme="minorHAnsi"/>
                <w:sz w:val="22"/>
                <w:szCs w:val="22"/>
              </w:rPr>
              <w:t xml:space="preserve"> Safeguarding Officer must be notified of the allegation and kept informed of the progress of the investigation.</w:t>
            </w:r>
          </w:p>
          <w:p w:rsidR="002A2E5C" w:rsidRPr="00CB56B6" w:rsidRDefault="002A2E5C" w:rsidP="002A2E5C">
            <w:pPr>
              <w:pStyle w:val="NormalWeb"/>
              <w:spacing w:before="0" w:beforeAutospacing="0" w:after="0" w:afterAutospacing="0"/>
              <w:ind w:left="720"/>
              <w:rPr>
                <w:rFonts w:asciiTheme="minorHAnsi" w:hAnsiTheme="minorHAnsi"/>
                <w:sz w:val="22"/>
                <w:szCs w:val="22"/>
              </w:rPr>
            </w:pPr>
          </w:p>
          <w:p w:rsidR="002A2E5C" w:rsidRDefault="002A2E5C" w:rsidP="002A2E5C">
            <w:pPr>
              <w:pStyle w:val="NormalWeb"/>
              <w:spacing w:before="0" w:beforeAutospacing="0" w:after="0" w:afterAutospacing="0"/>
              <w:rPr>
                <w:rFonts w:asciiTheme="minorHAnsi" w:hAnsiTheme="minorHAnsi"/>
                <w:b/>
                <w:sz w:val="22"/>
                <w:szCs w:val="22"/>
              </w:rPr>
            </w:pPr>
          </w:p>
          <w:p w:rsidR="00CB56B6" w:rsidRDefault="00CB56B6" w:rsidP="002A2E5C">
            <w:pPr>
              <w:pStyle w:val="NormalWeb"/>
              <w:spacing w:before="0" w:beforeAutospacing="0" w:after="0" w:afterAutospacing="0"/>
              <w:rPr>
                <w:rFonts w:asciiTheme="minorHAnsi" w:hAnsiTheme="minorHAnsi"/>
                <w:b/>
                <w:sz w:val="22"/>
                <w:szCs w:val="22"/>
              </w:rPr>
            </w:pPr>
            <w:r w:rsidRPr="00CB56B6">
              <w:rPr>
                <w:rFonts w:asciiTheme="minorHAnsi" w:hAnsiTheme="minorHAnsi"/>
                <w:b/>
                <w:sz w:val="22"/>
                <w:szCs w:val="22"/>
              </w:rPr>
              <w:t>Public Interest Disclosure/Whistleblowing</w:t>
            </w:r>
          </w:p>
          <w:p w:rsidR="002A2E5C" w:rsidRPr="00CB56B6" w:rsidRDefault="002A2E5C" w:rsidP="002A2E5C">
            <w:pPr>
              <w:pStyle w:val="NormalWeb"/>
              <w:spacing w:before="0" w:beforeAutospacing="0" w:after="0" w:afterAutospacing="0"/>
              <w:rPr>
                <w:rFonts w:asciiTheme="minorHAnsi" w:hAnsiTheme="minorHAnsi"/>
                <w:b/>
                <w:sz w:val="22"/>
                <w:szCs w:val="22"/>
              </w:rPr>
            </w:pPr>
          </w:p>
          <w:p w:rsidR="00CB56B6" w:rsidRPr="00CB56B6" w:rsidRDefault="00CB56B6" w:rsidP="00CB56B6">
            <w:pPr>
              <w:pStyle w:val="NormalWeb"/>
              <w:numPr>
                <w:ilvl w:val="0"/>
                <w:numId w:val="1"/>
              </w:numPr>
              <w:spacing w:before="0" w:beforeAutospacing="0" w:after="0" w:afterAutospacing="0"/>
              <w:ind w:left="426" w:hanging="426"/>
              <w:rPr>
                <w:rFonts w:asciiTheme="minorHAnsi" w:hAnsiTheme="minorHAnsi"/>
                <w:sz w:val="22"/>
                <w:szCs w:val="22"/>
              </w:rPr>
            </w:pPr>
            <w:r w:rsidRPr="00CB56B6">
              <w:rPr>
                <w:rFonts w:asciiTheme="minorHAnsi" w:hAnsiTheme="minorHAnsi"/>
                <w:sz w:val="22"/>
                <w:szCs w:val="22"/>
              </w:rPr>
              <w:t xml:space="preserve">The University has a specific </w:t>
            </w:r>
            <w:r w:rsidRPr="00792C75">
              <w:rPr>
                <w:rFonts w:asciiTheme="minorHAnsi" w:hAnsiTheme="minorHAnsi"/>
                <w:sz w:val="22"/>
                <w:szCs w:val="22"/>
              </w:rPr>
              <w:t>policy on Disclosure and Whistleblowing</w:t>
            </w:r>
            <w:r w:rsidRPr="00792C75">
              <w:rPr>
                <w:rStyle w:val="FootnoteReference"/>
                <w:rFonts w:asciiTheme="minorHAnsi" w:hAnsiTheme="minorHAnsi"/>
                <w:sz w:val="22"/>
                <w:szCs w:val="22"/>
              </w:rPr>
              <w:footnoteReference w:id="12"/>
            </w:r>
            <w:r w:rsidRPr="00792C75">
              <w:rPr>
                <w:rFonts w:asciiTheme="minorHAnsi" w:hAnsiTheme="minorHAnsi"/>
                <w:sz w:val="22"/>
                <w:szCs w:val="22"/>
              </w:rPr>
              <w:t>,</w:t>
            </w:r>
            <w:r w:rsidRPr="00CB56B6">
              <w:rPr>
                <w:rFonts w:asciiTheme="minorHAnsi" w:hAnsiTheme="minorHAnsi"/>
                <w:sz w:val="22"/>
                <w:szCs w:val="22"/>
              </w:rPr>
              <w:t xml:space="preserve"> which outlines the principles and practice expected of staff and students.  </w:t>
            </w:r>
          </w:p>
          <w:p w:rsidR="00CB56B6" w:rsidRPr="00CB56B6" w:rsidRDefault="00CB56B6" w:rsidP="00CB56B6">
            <w:pPr>
              <w:pStyle w:val="NormalWeb"/>
              <w:spacing w:before="0" w:beforeAutospacing="0" w:after="0" w:afterAutospacing="0"/>
              <w:ind w:left="426"/>
              <w:rPr>
                <w:rFonts w:asciiTheme="minorHAnsi" w:hAnsiTheme="minorHAnsi"/>
                <w:sz w:val="22"/>
                <w:szCs w:val="22"/>
              </w:rPr>
            </w:pPr>
          </w:p>
          <w:p w:rsidR="00CB56B6" w:rsidRPr="00CB56B6" w:rsidRDefault="00CB56B6" w:rsidP="00CB56B6">
            <w:pPr>
              <w:pStyle w:val="NormalWeb"/>
              <w:numPr>
                <w:ilvl w:val="0"/>
                <w:numId w:val="1"/>
              </w:numPr>
              <w:spacing w:before="0" w:beforeAutospacing="0" w:after="0" w:afterAutospacing="0"/>
              <w:ind w:left="426" w:hanging="426"/>
              <w:rPr>
                <w:rFonts w:asciiTheme="minorHAnsi" w:hAnsiTheme="minorHAnsi"/>
                <w:sz w:val="22"/>
                <w:szCs w:val="22"/>
              </w:rPr>
            </w:pPr>
            <w:r w:rsidRPr="00CB56B6">
              <w:rPr>
                <w:rFonts w:asciiTheme="minorHAnsi" w:hAnsiTheme="minorHAnsi"/>
                <w:sz w:val="22"/>
                <w:szCs w:val="22"/>
              </w:rPr>
              <w:t>Should students include, in their assessment items (including presentations) examples of practice on placement that require reporting, staff must follow the Disclosure and Whistleblowing Policy. Where such examples are deemed to be ‘poor practice’ (as opposed to abusive or neglectful practice as outlined in legislation) it is expected that staff will follow up these concerns with the student concerned in the first instance, and with the practice provided as appropriate.</w:t>
            </w:r>
          </w:p>
          <w:p w:rsidR="00CB56B6" w:rsidRPr="00CB56B6" w:rsidRDefault="00CB56B6" w:rsidP="00CB56B6">
            <w:pPr>
              <w:pStyle w:val="NormalWeb"/>
              <w:spacing w:before="0" w:beforeAutospacing="0"/>
              <w:rPr>
                <w:rFonts w:asciiTheme="minorHAnsi" w:hAnsiTheme="minorHAnsi"/>
                <w:b/>
                <w:sz w:val="22"/>
                <w:szCs w:val="22"/>
              </w:rPr>
            </w:pPr>
          </w:p>
          <w:p w:rsidR="00CB56B6" w:rsidRPr="00CB56B6" w:rsidRDefault="00CB56B6" w:rsidP="00CB56B6">
            <w:pPr>
              <w:pStyle w:val="NormalWeb"/>
              <w:spacing w:before="0" w:beforeAutospacing="0"/>
              <w:rPr>
                <w:rFonts w:asciiTheme="minorHAnsi" w:hAnsiTheme="minorHAnsi"/>
                <w:b/>
                <w:sz w:val="22"/>
                <w:szCs w:val="22"/>
              </w:rPr>
            </w:pPr>
            <w:r w:rsidRPr="00CB56B6">
              <w:rPr>
                <w:rFonts w:asciiTheme="minorHAnsi" w:hAnsiTheme="minorHAnsi"/>
                <w:b/>
                <w:sz w:val="22"/>
                <w:szCs w:val="22"/>
              </w:rPr>
              <w:t xml:space="preserve">Children on University premises or in the care of staff or students </w:t>
            </w:r>
          </w:p>
          <w:p w:rsidR="00CB56B6" w:rsidRPr="00CB56B6" w:rsidRDefault="00CB56B6" w:rsidP="00CB56B6">
            <w:pPr>
              <w:pStyle w:val="NormalWeb"/>
              <w:numPr>
                <w:ilvl w:val="0"/>
                <w:numId w:val="1"/>
              </w:numPr>
              <w:spacing w:before="0" w:beforeAutospacing="0" w:after="0" w:afterAutospacing="0"/>
              <w:ind w:left="426" w:hanging="426"/>
              <w:rPr>
                <w:rFonts w:asciiTheme="minorHAnsi" w:hAnsiTheme="minorHAnsi"/>
                <w:sz w:val="22"/>
                <w:szCs w:val="22"/>
              </w:rPr>
            </w:pPr>
            <w:r w:rsidRPr="00CB56B6">
              <w:rPr>
                <w:rFonts w:asciiTheme="minorHAnsi" w:hAnsiTheme="minorHAnsi"/>
                <w:sz w:val="22"/>
                <w:szCs w:val="22"/>
              </w:rPr>
              <w:t>The University recognises that there are a number of occasions on which children might be present on the campus, on University premises or in the temporary care of University staff and/or students.  These will include, but are not limited to, the following:</w:t>
            </w:r>
          </w:p>
          <w:p w:rsidR="00CB56B6" w:rsidRPr="00CB56B6" w:rsidRDefault="00CB56B6" w:rsidP="00CB56B6">
            <w:pPr>
              <w:pStyle w:val="NormalWeb"/>
              <w:spacing w:before="0" w:beforeAutospacing="0" w:after="0" w:afterAutospacing="0"/>
              <w:ind w:left="426"/>
              <w:rPr>
                <w:rFonts w:asciiTheme="minorHAnsi" w:hAnsiTheme="minorHAnsi"/>
                <w:sz w:val="22"/>
                <w:szCs w:val="22"/>
              </w:rPr>
            </w:pPr>
          </w:p>
          <w:p w:rsidR="00CB56B6" w:rsidRPr="00CB56B6" w:rsidRDefault="00CB56B6" w:rsidP="00CB56B6">
            <w:pPr>
              <w:pStyle w:val="ListParagraph"/>
              <w:numPr>
                <w:ilvl w:val="0"/>
                <w:numId w:val="3"/>
              </w:numPr>
              <w:autoSpaceDE w:val="0"/>
              <w:autoSpaceDN w:val="0"/>
              <w:adjustRightInd w:val="0"/>
              <w:ind w:left="1080"/>
              <w:rPr>
                <w:rFonts w:asciiTheme="minorHAnsi" w:hAnsiTheme="minorHAnsi" w:cs="Rockwell"/>
                <w:sz w:val="22"/>
                <w:szCs w:val="22"/>
              </w:rPr>
            </w:pPr>
            <w:r w:rsidRPr="00CB56B6">
              <w:rPr>
                <w:rFonts w:asciiTheme="minorHAnsi" w:hAnsiTheme="minorHAnsi" w:cs="Rockwell"/>
                <w:sz w:val="22"/>
                <w:szCs w:val="22"/>
              </w:rPr>
              <w:t>Organised visits, summer schools and other outreach activity on University</w:t>
            </w:r>
          </w:p>
          <w:p w:rsidR="00CB56B6" w:rsidRPr="00CB56B6" w:rsidRDefault="00CB56B6" w:rsidP="00CB56B6">
            <w:pPr>
              <w:autoSpaceDE w:val="0"/>
              <w:autoSpaceDN w:val="0"/>
              <w:adjustRightInd w:val="0"/>
              <w:ind w:left="360" w:firstLine="720"/>
              <w:rPr>
                <w:rFonts w:asciiTheme="minorHAnsi" w:hAnsiTheme="minorHAnsi" w:cs="Rockwell"/>
                <w:sz w:val="22"/>
                <w:szCs w:val="22"/>
              </w:rPr>
            </w:pPr>
            <w:r w:rsidRPr="00CB56B6">
              <w:rPr>
                <w:rFonts w:asciiTheme="minorHAnsi" w:hAnsiTheme="minorHAnsi" w:cs="Rockwell"/>
                <w:sz w:val="22"/>
                <w:szCs w:val="22"/>
              </w:rPr>
              <w:t>premises;</w:t>
            </w:r>
          </w:p>
          <w:p w:rsidR="00CB56B6" w:rsidRPr="008D6A72" w:rsidRDefault="00CB56B6" w:rsidP="005C47A3">
            <w:pPr>
              <w:pStyle w:val="ListParagraph"/>
              <w:numPr>
                <w:ilvl w:val="0"/>
                <w:numId w:val="3"/>
              </w:numPr>
              <w:autoSpaceDE w:val="0"/>
              <w:autoSpaceDN w:val="0"/>
              <w:adjustRightInd w:val="0"/>
              <w:ind w:left="1080"/>
              <w:rPr>
                <w:rFonts w:asciiTheme="minorHAnsi" w:hAnsiTheme="minorHAnsi" w:cs="Rockwell"/>
                <w:sz w:val="22"/>
                <w:szCs w:val="22"/>
              </w:rPr>
            </w:pPr>
            <w:r w:rsidRPr="008D6A72">
              <w:rPr>
                <w:rFonts w:asciiTheme="minorHAnsi" w:hAnsiTheme="minorHAnsi" w:cs="Rockwell"/>
                <w:sz w:val="22"/>
                <w:szCs w:val="22"/>
              </w:rPr>
              <w:t>Outreach activities undertaken in schools and other venues away from University</w:t>
            </w:r>
            <w:r w:rsidR="008D6A72">
              <w:rPr>
                <w:rFonts w:asciiTheme="minorHAnsi" w:hAnsiTheme="minorHAnsi" w:cs="Rockwell"/>
                <w:sz w:val="22"/>
                <w:szCs w:val="22"/>
              </w:rPr>
              <w:t xml:space="preserve"> </w:t>
            </w:r>
            <w:r w:rsidRPr="008D6A72">
              <w:rPr>
                <w:rFonts w:asciiTheme="minorHAnsi" w:hAnsiTheme="minorHAnsi" w:cs="Rockwell"/>
                <w:sz w:val="22"/>
                <w:szCs w:val="22"/>
              </w:rPr>
              <w:t>premises;</w:t>
            </w:r>
          </w:p>
          <w:p w:rsidR="00CB56B6" w:rsidRPr="00CB56B6" w:rsidRDefault="00CB56B6" w:rsidP="00CB56B6">
            <w:pPr>
              <w:pStyle w:val="ListParagraph"/>
              <w:numPr>
                <w:ilvl w:val="0"/>
                <w:numId w:val="3"/>
              </w:numPr>
              <w:autoSpaceDE w:val="0"/>
              <w:autoSpaceDN w:val="0"/>
              <w:adjustRightInd w:val="0"/>
              <w:ind w:left="1080"/>
              <w:rPr>
                <w:rFonts w:asciiTheme="minorHAnsi" w:hAnsiTheme="minorHAnsi" w:cs="Rockwell"/>
                <w:sz w:val="22"/>
                <w:szCs w:val="22"/>
              </w:rPr>
            </w:pPr>
            <w:r w:rsidRPr="00CB56B6">
              <w:rPr>
                <w:rFonts w:asciiTheme="minorHAnsi" w:hAnsiTheme="minorHAnsi" w:cs="Rockwell"/>
                <w:sz w:val="22"/>
                <w:szCs w:val="22"/>
              </w:rPr>
              <w:t>Staying in University-managed halls of residence either overnight or for extended periods;</w:t>
            </w:r>
          </w:p>
          <w:p w:rsidR="00CB56B6" w:rsidRPr="00CB56B6" w:rsidRDefault="00CB56B6" w:rsidP="00CB56B6">
            <w:pPr>
              <w:pStyle w:val="ListParagraph"/>
              <w:numPr>
                <w:ilvl w:val="0"/>
                <w:numId w:val="3"/>
              </w:numPr>
              <w:autoSpaceDE w:val="0"/>
              <w:autoSpaceDN w:val="0"/>
              <w:adjustRightInd w:val="0"/>
              <w:ind w:left="1080"/>
              <w:rPr>
                <w:rFonts w:asciiTheme="minorHAnsi" w:hAnsiTheme="minorHAnsi" w:cs="Rockwell"/>
                <w:sz w:val="22"/>
                <w:szCs w:val="22"/>
              </w:rPr>
            </w:pPr>
            <w:r w:rsidRPr="00CB56B6">
              <w:rPr>
                <w:rFonts w:asciiTheme="minorHAnsi" w:hAnsiTheme="minorHAnsi" w:cs="Rockwell"/>
                <w:sz w:val="22"/>
                <w:szCs w:val="22"/>
              </w:rPr>
              <w:lastRenderedPageBreak/>
              <w:t>Attending University premises for sporting or other recreational or</w:t>
            </w:r>
          </w:p>
          <w:p w:rsidR="00CB56B6" w:rsidRPr="00CB56B6" w:rsidRDefault="00CB56B6" w:rsidP="00CB56B6">
            <w:pPr>
              <w:pStyle w:val="ListParagraph"/>
              <w:numPr>
                <w:ilvl w:val="0"/>
                <w:numId w:val="3"/>
              </w:numPr>
              <w:autoSpaceDE w:val="0"/>
              <w:autoSpaceDN w:val="0"/>
              <w:adjustRightInd w:val="0"/>
              <w:ind w:left="1080"/>
              <w:rPr>
                <w:rFonts w:asciiTheme="minorHAnsi" w:hAnsiTheme="minorHAnsi" w:cs="Rockwell"/>
                <w:sz w:val="22"/>
                <w:szCs w:val="22"/>
              </w:rPr>
            </w:pPr>
            <w:r w:rsidRPr="00CB56B6">
              <w:rPr>
                <w:rFonts w:asciiTheme="minorHAnsi" w:hAnsiTheme="minorHAnsi" w:cs="Rockwell"/>
                <w:sz w:val="22"/>
                <w:szCs w:val="22"/>
              </w:rPr>
              <w:t>social purposes;</w:t>
            </w:r>
          </w:p>
          <w:p w:rsidR="00CB56B6" w:rsidRPr="00CB56B6" w:rsidRDefault="00CB56B6" w:rsidP="00CB56B6">
            <w:pPr>
              <w:pStyle w:val="ListParagraph"/>
              <w:numPr>
                <w:ilvl w:val="0"/>
                <w:numId w:val="3"/>
              </w:numPr>
              <w:autoSpaceDE w:val="0"/>
              <w:autoSpaceDN w:val="0"/>
              <w:adjustRightInd w:val="0"/>
              <w:ind w:left="1080"/>
              <w:rPr>
                <w:rFonts w:asciiTheme="minorHAnsi" w:hAnsiTheme="minorHAnsi" w:cs="Rockwell"/>
                <w:sz w:val="22"/>
                <w:szCs w:val="22"/>
              </w:rPr>
            </w:pPr>
            <w:r w:rsidRPr="00CB56B6">
              <w:rPr>
                <w:rFonts w:asciiTheme="minorHAnsi" w:hAnsiTheme="minorHAnsi" w:cs="Rockwell"/>
                <w:sz w:val="22"/>
                <w:szCs w:val="22"/>
              </w:rPr>
              <w:t>Attending school holiday clubs;</w:t>
            </w:r>
          </w:p>
          <w:p w:rsidR="00CB56B6" w:rsidRPr="00CB56B6" w:rsidRDefault="00CB56B6" w:rsidP="00CB56B6">
            <w:pPr>
              <w:pStyle w:val="ListParagraph"/>
              <w:numPr>
                <w:ilvl w:val="0"/>
                <w:numId w:val="3"/>
              </w:numPr>
              <w:autoSpaceDE w:val="0"/>
              <w:autoSpaceDN w:val="0"/>
              <w:adjustRightInd w:val="0"/>
              <w:ind w:left="1080"/>
              <w:rPr>
                <w:rFonts w:asciiTheme="minorHAnsi" w:hAnsiTheme="minorHAnsi" w:cs="Rockwell"/>
                <w:sz w:val="22"/>
                <w:szCs w:val="22"/>
              </w:rPr>
            </w:pPr>
            <w:r w:rsidRPr="00CB56B6">
              <w:rPr>
                <w:rFonts w:asciiTheme="minorHAnsi" w:hAnsiTheme="minorHAnsi" w:cs="Rockwell"/>
                <w:sz w:val="22"/>
                <w:szCs w:val="22"/>
              </w:rPr>
              <w:t>Attending the University Library (the Hive)</w:t>
            </w:r>
          </w:p>
          <w:p w:rsidR="00CB56B6" w:rsidRPr="00CB56B6" w:rsidRDefault="00CB56B6" w:rsidP="00CB56B6">
            <w:pPr>
              <w:pStyle w:val="ListParagraph"/>
              <w:numPr>
                <w:ilvl w:val="0"/>
                <w:numId w:val="3"/>
              </w:numPr>
              <w:autoSpaceDE w:val="0"/>
              <w:autoSpaceDN w:val="0"/>
              <w:adjustRightInd w:val="0"/>
              <w:ind w:left="1080"/>
              <w:rPr>
                <w:rFonts w:asciiTheme="minorHAnsi" w:hAnsiTheme="minorHAnsi" w:cs="Rockwell"/>
                <w:sz w:val="22"/>
                <w:szCs w:val="22"/>
              </w:rPr>
            </w:pPr>
            <w:r w:rsidRPr="00CB56B6">
              <w:rPr>
                <w:rFonts w:asciiTheme="minorHAnsi" w:hAnsiTheme="minorHAnsi" w:cs="Rockwell"/>
                <w:sz w:val="22"/>
                <w:szCs w:val="22"/>
              </w:rPr>
              <w:t>Being the subject of research by University staff or students;</w:t>
            </w:r>
          </w:p>
          <w:p w:rsidR="00CB56B6" w:rsidRPr="00CB56B6" w:rsidRDefault="00CB56B6" w:rsidP="00CB56B6">
            <w:pPr>
              <w:pStyle w:val="ListParagraph"/>
              <w:numPr>
                <w:ilvl w:val="0"/>
                <w:numId w:val="3"/>
              </w:numPr>
              <w:autoSpaceDE w:val="0"/>
              <w:autoSpaceDN w:val="0"/>
              <w:adjustRightInd w:val="0"/>
              <w:ind w:left="1080"/>
              <w:rPr>
                <w:rFonts w:asciiTheme="minorHAnsi" w:hAnsiTheme="minorHAnsi" w:cs="Rockwell"/>
                <w:sz w:val="22"/>
                <w:szCs w:val="22"/>
              </w:rPr>
            </w:pPr>
            <w:r w:rsidRPr="00CB56B6">
              <w:rPr>
                <w:rFonts w:asciiTheme="minorHAnsi" w:hAnsiTheme="minorHAnsi" w:cs="Rockwell"/>
                <w:sz w:val="22"/>
                <w:szCs w:val="22"/>
              </w:rPr>
              <w:t>Under 18s registered as students of the University;</w:t>
            </w:r>
          </w:p>
          <w:p w:rsidR="00CB56B6" w:rsidRPr="00CB56B6" w:rsidRDefault="00CB56B6" w:rsidP="00CB56B6">
            <w:pPr>
              <w:pStyle w:val="ListParagraph"/>
              <w:numPr>
                <w:ilvl w:val="0"/>
                <w:numId w:val="3"/>
              </w:numPr>
              <w:autoSpaceDE w:val="0"/>
              <w:autoSpaceDN w:val="0"/>
              <w:adjustRightInd w:val="0"/>
              <w:ind w:left="1080"/>
              <w:rPr>
                <w:rFonts w:asciiTheme="minorHAnsi" w:hAnsiTheme="minorHAnsi" w:cs="Rockwell"/>
                <w:sz w:val="22"/>
                <w:szCs w:val="22"/>
              </w:rPr>
            </w:pPr>
            <w:r w:rsidRPr="00CB56B6">
              <w:rPr>
                <w:rFonts w:asciiTheme="minorHAnsi" w:hAnsiTheme="minorHAnsi" w:cs="Rockwell"/>
                <w:sz w:val="22"/>
                <w:szCs w:val="22"/>
              </w:rPr>
              <w:t>Under 18s employed by the University;</w:t>
            </w:r>
          </w:p>
          <w:p w:rsidR="00CB56B6" w:rsidRPr="00CB56B6" w:rsidRDefault="00CB56B6" w:rsidP="00CB56B6">
            <w:pPr>
              <w:pStyle w:val="ListParagraph"/>
              <w:numPr>
                <w:ilvl w:val="0"/>
                <w:numId w:val="3"/>
              </w:numPr>
              <w:autoSpaceDE w:val="0"/>
              <w:autoSpaceDN w:val="0"/>
              <w:adjustRightInd w:val="0"/>
              <w:ind w:left="1080"/>
              <w:rPr>
                <w:rFonts w:asciiTheme="minorHAnsi" w:hAnsiTheme="minorHAnsi" w:cs="Rockwell"/>
                <w:sz w:val="22"/>
                <w:szCs w:val="22"/>
              </w:rPr>
            </w:pPr>
            <w:r w:rsidRPr="00CB56B6">
              <w:rPr>
                <w:rFonts w:asciiTheme="minorHAnsi" w:hAnsiTheme="minorHAnsi" w:cs="Rockwell"/>
                <w:sz w:val="22"/>
                <w:szCs w:val="22"/>
              </w:rPr>
              <w:t>Under 18s carrying out work experience at the University;</w:t>
            </w:r>
          </w:p>
          <w:p w:rsidR="00CB56B6" w:rsidRPr="00CB56B6" w:rsidRDefault="00CB56B6" w:rsidP="00CB56B6">
            <w:pPr>
              <w:pStyle w:val="ListParagraph"/>
              <w:numPr>
                <w:ilvl w:val="0"/>
                <w:numId w:val="3"/>
              </w:numPr>
              <w:autoSpaceDE w:val="0"/>
              <w:autoSpaceDN w:val="0"/>
              <w:adjustRightInd w:val="0"/>
              <w:ind w:left="1080"/>
              <w:rPr>
                <w:rFonts w:asciiTheme="minorHAnsi" w:hAnsiTheme="minorHAnsi" w:cs="Rockwell"/>
                <w:sz w:val="22"/>
                <w:szCs w:val="22"/>
              </w:rPr>
            </w:pPr>
            <w:r w:rsidRPr="00CB56B6">
              <w:rPr>
                <w:rFonts w:asciiTheme="minorHAnsi" w:hAnsiTheme="minorHAnsi" w:cs="Rockwell"/>
                <w:sz w:val="22"/>
                <w:szCs w:val="22"/>
              </w:rPr>
              <w:t>Attending the University Nursery;</w:t>
            </w:r>
          </w:p>
          <w:p w:rsidR="00CB56B6" w:rsidRPr="00CB56B6" w:rsidRDefault="00CB56B6" w:rsidP="00CB56B6">
            <w:pPr>
              <w:pStyle w:val="ListParagraph"/>
              <w:numPr>
                <w:ilvl w:val="0"/>
                <w:numId w:val="3"/>
              </w:numPr>
              <w:autoSpaceDE w:val="0"/>
              <w:autoSpaceDN w:val="0"/>
              <w:adjustRightInd w:val="0"/>
              <w:ind w:left="1080"/>
              <w:rPr>
                <w:rFonts w:asciiTheme="minorHAnsi" w:hAnsiTheme="minorHAnsi" w:cs="Rockwell"/>
                <w:sz w:val="22"/>
                <w:szCs w:val="22"/>
              </w:rPr>
            </w:pPr>
            <w:r w:rsidRPr="00CB56B6">
              <w:rPr>
                <w:rFonts w:asciiTheme="minorHAnsi" w:hAnsiTheme="minorHAnsi" w:cs="Rockwell"/>
                <w:sz w:val="22"/>
                <w:szCs w:val="22"/>
              </w:rPr>
              <w:t>Accompanying their parent in an incidental manner (eg to submit assignments or visit colleagues whilst on parental leave);</w:t>
            </w:r>
          </w:p>
          <w:p w:rsidR="00CB56B6" w:rsidRPr="00CB56B6" w:rsidRDefault="00CB56B6" w:rsidP="00CB56B6">
            <w:pPr>
              <w:pStyle w:val="ListParagraph"/>
              <w:numPr>
                <w:ilvl w:val="0"/>
                <w:numId w:val="3"/>
              </w:numPr>
              <w:autoSpaceDE w:val="0"/>
              <w:autoSpaceDN w:val="0"/>
              <w:adjustRightInd w:val="0"/>
              <w:ind w:left="1080"/>
              <w:rPr>
                <w:rFonts w:asciiTheme="minorHAnsi" w:hAnsiTheme="minorHAnsi" w:cs="Rockwell"/>
                <w:sz w:val="22"/>
                <w:szCs w:val="22"/>
              </w:rPr>
            </w:pPr>
            <w:r w:rsidRPr="00CB56B6">
              <w:rPr>
                <w:rFonts w:asciiTheme="minorHAnsi" w:hAnsiTheme="minorHAnsi" w:cs="Rockwell"/>
                <w:sz w:val="22"/>
                <w:szCs w:val="22"/>
              </w:rPr>
              <w:t>Accompanying their parent/guardian to seek advice or attend an appointment at the University/SU, as appropriate.</w:t>
            </w:r>
          </w:p>
          <w:p w:rsidR="00CB56B6" w:rsidRPr="00CB56B6" w:rsidRDefault="00CB56B6" w:rsidP="00CB56B6">
            <w:pPr>
              <w:pStyle w:val="ListParagraph"/>
              <w:autoSpaceDE w:val="0"/>
              <w:autoSpaceDN w:val="0"/>
              <w:adjustRightInd w:val="0"/>
              <w:rPr>
                <w:rFonts w:asciiTheme="minorHAnsi" w:hAnsiTheme="minorHAnsi"/>
                <w:sz w:val="22"/>
                <w:szCs w:val="22"/>
              </w:rPr>
            </w:pPr>
          </w:p>
          <w:p w:rsidR="00CB56B6" w:rsidRPr="00CB56B6" w:rsidRDefault="00CB56B6" w:rsidP="00CB56B6">
            <w:pPr>
              <w:pStyle w:val="NormalWeb"/>
              <w:numPr>
                <w:ilvl w:val="0"/>
                <w:numId w:val="1"/>
              </w:numPr>
              <w:autoSpaceDE w:val="0"/>
              <w:autoSpaceDN w:val="0"/>
              <w:adjustRightInd w:val="0"/>
              <w:spacing w:before="0" w:beforeAutospacing="0" w:after="0" w:afterAutospacing="0"/>
              <w:ind w:left="426" w:hanging="426"/>
              <w:rPr>
                <w:rFonts w:asciiTheme="minorHAnsi" w:hAnsiTheme="minorHAnsi"/>
                <w:sz w:val="22"/>
                <w:szCs w:val="22"/>
              </w:rPr>
            </w:pPr>
            <w:r w:rsidRPr="00CB56B6">
              <w:rPr>
                <w:rFonts w:asciiTheme="minorHAnsi" w:hAnsiTheme="minorHAnsi"/>
                <w:sz w:val="22"/>
                <w:szCs w:val="22"/>
              </w:rPr>
              <w:t>In such cases, those responsible for organising or managing such occasions must first carry out a risk assessment</w:t>
            </w:r>
            <w:r w:rsidRPr="00CB56B6">
              <w:rPr>
                <w:rFonts w:asciiTheme="minorHAnsi" w:hAnsiTheme="minorHAnsi"/>
                <w:sz w:val="22"/>
                <w:szCs w:val="22"/>
                <w:vertAlign w:val="superscript"/>
              </w:rPr>
              <w:footnoteReference w:id="13"/>
            </w:r>
            <w:r w:rsidRPr="00CB56B6">
              <w:rPr>
                <w:rFonts w:asciiTheme="minorHAnsi" w:hAnsiTheme="minorHAnsi"/>
                <w:sz w:val="22"/>
                <w:szCs w:val="22"/>
              </w:rPr>
              <w:t xml:space="preserve"> related both to Health and Safety and to </w:t>
            </w:r>
            <w:proofErr w:type="gramStart"/>
            <w:r w:rsidRPr="00CB56B6">
              <w:rPr>
                <w:rFonts w:asciiTheme="minorHAnsi" w:hAnsiTheme="minorHAnsi"/>
                <w:sz w:val="22"/>
                <w:szCs w:val="22"/>
              </w:rPr>
              <w:t>Safeguarding</w:t>
            </w:r>
            <w:proofErr w:type="gramEnd"/>
            <w:r w:rsidRPr="00CB56B6">
              <w:rPr>
                <w:rFonts w:asciiTheme="minorHAnsi" w:hAnsiTheme="minorHAnsi"/>
                <w:sz w:val="22"/>
                <w:szCs w:val="22"/>
              </w:rPr>
              <w:t xml:space="preserve"> prior to commencement.  This risk assessment should clearly articulate the likelihood and impact of risk and how they are to be mitigated.</w:t>
            </w:r>
          </w:p>
          <w:p w:rsidR="00CB56B6" w:rsidRPr="00CB56B6" w:rsidRDefault="00CB56B6" w:rsidP="00CB56B6">
            <w:pPr>
              <w:pStyle w:val="NormalWeb"/>
              <w:autoSpaceDE w:val="0"/>
              <w:autoSpaceDN w:val="0"/>
              <w:adjustRightInd w:val="0"/>
              <w:spacing w:before="0" w:beforeAutospacing="0" w:after="0" w:afterAutospacing="0"/>
              <w:ind w:left="426"/>
              <w:rPr>
                <w:rFonts w:asciiTheme="minorHAnsi" w:hAnsiTheme="minorHAnsi"/>
                <w:sz w:val="22"/>
                <w:szCs w:val="22"/>
              </w:rPr>
            </w:pPr>
          </w:p>
          <w:p w:rsidR="00CB56B6" w:rsidRPr="00CB56B6" w:rsidRDefault="00CB56B6" w:rsidP="00CB56B6">
            <w:pPr>
              <w:pStyle w:val="NormalWeb"/>
              <w:numPr>
                <w:ilvl w:val="0"/>
                <w:numId w:val="1"/>
              </w:numPr>
              <w:autoSpaceDE w:val="0"/>
              <w:autoSpaceDN w:val="0"/>
              <w:adjustRightInd w:val="0"/>
              <w:spacing w:before="0" w:beforeAutospacing="0" w:after="0" w:afterAutospacing="0"/>
              <w:ind w:left="426" w:hanging="426"/>
              <w:rPr>
                <w:rFonts w:asciiTheme="minorHAnsi" w:hAnsiTheme="minorHAnsi"/>
                <w:sz w:val="22"/>
                <w:szCs w:val="22"/>
              </w:rPr>
            </w:pPr>
            <w:r w:rsidRPr="00CB56B6">
              <w:rPr>
                <w:rFonts w:asciiTheme="minorHAnsi" w:hAnsiTheme="minorHAnsi"/>
                <w:sz w:val="22"/>
                <w:szCs w:val="22"/>
              </w:rPr>
              <w:t>Children may only be brought onto University premises under the close and continuous supervision of their parent or guardian. Supervision is the sole responsibility of the parent or guardian and cannot be delegated to another person except in the cases of formal provision e.g. the University Nursery.</w:t>
            </w:r>
          </w:p>
          <w:p w:rsidR="00CB56B6" w:rsidRPr="00CB56B6" w:rsidRDefault="00CB56B6" w:rsidP="00CB56B6">
            <w:pPr>
              <w:pStyle w:val="NormalWeb"/>
              <w:autoSpaceDE w:val="0"/>
              <w:autoSpaceDN w:val="0"/>
              <w:adjustRightInd w:val="0"/>
              <w:spacing w:before="0" w:beforeAutospacing="0" w:after="0" w:afterAutospacing="0"/>
              <w:ind w:left="426"/>
              <w:rPr>
                <w:rFonts w:asciiTheme="minorHAnsi" w:hAnsiTheme="minorHAnsi"/>
                <w:sz w:val="22"/>
                <w:szCs w:val="22"/>
              </w:rPr>
            </w:pPr>
          </w:p>
          <w:p w:rsidR="00CB56B6" w:rsidRPr="00CB56B6" w:rsidRDefault="00CB56B6" w:rsidP="00CB56B6">
            <w:pPr>
              <w:pStyle w:val="NormalWeb"/>
              <w:numPr>
                <w:ilvl w:val="0"/>
                <w:numId w:val="1"/>
              </w:numPr>
              <w:autoSpaceDE w:val="0"/>
              <w:autoSpaceDN w:val="0"/>
              <w:adjustRightInd w:val="0"/>
              <w:spacing w:before="0" w:beforeAutospacing="0" w:after="0" w:afterAutospacing="0"/>
              <w:ind w:left="426" w:hanging="426"/>
              <w:rPr>
                <w:rFonts w:asciiTheme="minorHAnsi" w:hAnsiTheme="minorHAnsi"/>
                <w:sz w:val="22"/>
                <w:szCs w:val="22"/>
              </w:rPr>
            </w:pPr>
            <w:r w:rsidRPr="00CB56B6">
              <w:rPr>
                <w:rFonts w:asciiTheme="minorHAnsi" w:hAnsiTheme="minorHAnsi"/>
                <w:sz w:val="22"/>
                <w:szCs w:val="22"/>
              </w:rPr>
              <w:t xml:space="preserve">Staff at work or students at seminars/lectures are not normally deemed to be in a position to exercise close and continuous supervision in this context.  Staff or students who wish to bring children with them onto University premises when they are either at work or attending lectures should obtain the permission of their </w:t>
            </w:r>
            <w:r w:rsidR="00AB53D8">
              <w:rPr>
                <w:rFonts w:asciiTheme="minorHAnsi" w:hAnsiTheme="minorHAnsi"/>
                <w:sz w:val="22"/>
                <w:szCs w:val="22"/>
              </w:rPr>
              <w:t xml:space="preserve">line </w:t>
            </w:r>
            <w:r w:rsidRPr="00CB56B6">
              <w:rPr>
                <w:rFonts w:asciiTheme="minorHAnsi" w:hAnsiTheme="minorHAnsi"/>
                <w:sz w:val="22"/>
                <w:szCs w:val="22"/>
              </w:rPr>
              <w:t>manager or tutor prior to arriving on the University campus.</w:t>
            </w:r>
          </w:p>
          <w:p w:rsidR="00CB56B6" w:rsidRPr="00CB56B6" w:rsidRDefault="00CB56B6" w:rsidP="00CB56B6">
            <w:pPr>
              <w:pStyle w:val="NormalWeb"/>
              <w:autoSpaceDE w:val="0"/>
              <w:autoSpaceDN w:val="0"/>
              <w:adjustRightInd w:val="0"/>
              <w:spacing w:before="0" w:beforeAutospacing="0" w:after="0" w:afterAutospacing="0"/>
              <w:ind w:left="426"/>
              <w:rPr>
                <w:rFonts w:asciiTheme="minorHAnsi" w:hAnsiTheme="minorHAnsi"/>
                <w:sz w:val="22"/>
                <w:szCs w:val="22"/>
              </w:rPr>
            </w:pPr>
          </w:p>
          <w:p w:rsidR="00CB56B6" w:rsidRPr="00CB56B6" w:rsidRDefault="00CB56B6" w:rsidP="00CB56B6">
            <w:pPr>
              <w:pStyle w:val="NormalWeb"/>
              <w:numPr>
                <w:ilvl w:val="0"/>
                <w:numId w:val="1"/>
              </w:numPr>
              <w:autoSpaceDE w:val="0"/>
              <w:autoSpaceDN w:val="0"/>
              <w:adjustRightInd w:val="0"/>
              <w:spacing w:before="0" w:beforeAutospacing="0" w:after="0" w:afterAutospacing="0"/>
              <w:ind w:left="426" w:hanging="426"/>
              <w:rPr>
                <w:rFonts w:asciiTheme="minorHAnsi" w:hAnsiTheme="minorHAnsi"/>
                <w:sz w:val="22"/>
                <w:szCs w:val="22"/>
              </w:rPr>
            </w:pPr>
            <w:r w:rsidRPr="00CB56B6">
              <w:rPr>
                <w:rFonts w:asciiTheme="minorHAnsi" w:hAnsiTheme="minorHAnsi"/>
                <w:sz w:val="22"/>
                <w:szCs w:val="22"/>
              </w:rPr>
              <w:t>Children are not permitted in Laboratories, Workshops, Kitchens or other hazardous areas.  They should also not enter quiet study areas of the Library unless accompanied.</w:t>
            </w:r>
          </w:p>
          <w:p w:rsidR="00CB56B6" w:rsidRPr="00CB56B6" w:rsidRDefault="00CB56B6" w:rsidP="00CB56B6">
            <w:pPr>
              <w:pStyle w:val="NormalWeb"/>
              <w:autoSpaceDE w:val="0"/>
              <w:autoSpaceDN w:val="0"/>
              <w:adjustRightInd w:val="0"/>
              <w:spacing w:before="0" w:beforeAutospacing="0" w:after="0" w:afterAutospacing="0"/>
              <w:ind w:left="426"/>
              <w:rPr>
                <w:rFonts w:asciiTheme="minorHAnsi" w:hAnsiTheme="minorHAnsi"/>
                <w:sz w:val="22"/>
                <w:szCs w:val="22"/>
              </w:rPr>
            </w:pPr>
          </w:p>
          <w:p w:rsidR="00CB56B6" w:rsidRPr="00CB56B6" w:rsidRDefault="00CB56B6" w:rsidP="00CB56B6">
            <w:pPr>
              <w:pStyle w:val="NormalWeb"/>
              <w:numPr>
                <w:ilvl w:val="0"/>
                <w:numId w:val="1"/>
              </w:numPr>
              <w:autoSpaceDE w:val="0"/>
              <w:autoSpaceDN w:val="0"/>
              <w:adjustRightInd w:val="0"/>
              <w:spacing w:before="0" w:beforeAutospacing="0" w:after="0" w:afterAutospacing="0"/>
              <w:ind w:left="426" w:hanging="426"/>
              <w:rPr>
                <w:rFonts w:asciiTheme="minorHAnsi" w:hAnsiTheme="minorHAnsi"/>
                <w:sz w:val="22"/>
                <w:szCs w:val="22"/>
              </w:rPr>
            </w:pPr>
            <w:r w:rsidRPr="00CB56B6">
              <w:rPr>
                <w:rFonts w:asciiTheme="minorHAnsi" w:hAnsiTheme="minorHAnsi"/>
                <w:sz w:val="22"/>
                <w:szCs w:val="22"/>
              </w:rPr>
              <w:t xml:space="preserve">As per JANET regulations, </w:t>
            </w:r>
            <w:r w:rsidR="00AB53D8">
              <w:rPr>
                <w:rFonts w:asciiTheme="minorHAnsi" w:hAnsiTheme="minorHAnsi"/>
                <w:sz w:val="22"/>
                <w:szCs w:val="22"/>
              </w:rPr>
              <w:t>c</w:t>
            </w:r>
            <w:r w:rsidRPr="00CB56B6">
              <w:rPr>
                <w:rFonts w:asciiTheme="minorHAnsi" w:hAnsiTheme="minorHAnsi"/>
                <w:sz w:val="22"/>
                <w:szCs w:val="22"/>
              </w:rPr>
              <w:t xml:space="preserve">hildren are not permitted to use computers logged onto the University intranet, unless prior arrangement has been made with ILS.  </w:t>
            </w:r>
          </w:p>
          <w:p w:rsidR="00CB56B6" w:rsidRPr="00CB56B6" w:rsidRDefault="00CB56B6" w:rsidP="00CB56B6">
            <w:pPr>
              <w:pStyle w:val="NormalWeb"/>
              <w:autoSpaceDE w:val="0"/>
              <w:autoSpaceDN w:val="0"/>
              <w:adjustRightInd w:val="0"/>
              <w:spacing w:before="0" w:beforeAutospacing="0" w:after="0" w:afterAutospacing="0"/>
              <w:ind w:left="426"/>
              <w:rPr>
                <w:rFonts w:asciiTheme="minorHAnsi" w:hAnsiTheme="minorHAnsi"/>
                <w:sz w:val="22"/>
                <w:szCs w:val="22"/>
              </w:rPr>
            </w:pPr>
          </w:p>
          <w:p w:rsidR="00CB56B6" w:rsidRPr="00CB56B6" w:rsidRDefault="00CB56B6" w:rsidP="00CB56B6">
            <w:pPr>
              <w:pStyle w:val="NormalWeb"/>
              <w:numPr>
                <w:ilvl w:val="0"/>
                <w:numId w:val="1"/>
              </w:numPr>
              <w:autoSpaceDE w:val="0"/>
              <w:autoSpaceDN w:val="0"/>
              <w:adjustRightInd w:val="0"/>
              <w:spacing w:before="0" w:beforeAutospacing="0" w:after="0" w:afterAutospacing="0"/>
              <w:ind w:left="426" w:hanging="426"/>
              <w:rPr>
                <w:rFonts w:asciiTheme="minorHAnsi" w:hAnsiTheme="minorHAnsi"/>
                <w:sz w:val="22"/>
                <w:szCs w:val="22"/>
              </w:rPr>
            </w:pPr>
            <w:r w:rsidRPr="00CB56B6">
              <w:rPr>
                <w:rFonts w:asciiTheme="minorHAnsi" w:hAnsiTheme="minorHAnsi"/>
                <w:sz w:val="22"/>
                <w:szCs w:val="22"/>
              </w:rPr>
              <w:t>Children are not permitted to be accommodated overnight in Halls of Residence except as part of an organised/special event.</w:t>
            </w:r>
          </w:p>
          <w:p w:rsidR="00CB56B6" w:rsidRPr="00CB56B6" w:rsidRDefault="00CB56B6" w:rsidP="00CB56B6">
            <w:pPr>
              <w:pStyle w:val="NormalWeb"/>
              <w:autoSpaceDE w:val="0"/>
              <w:autoSpaceDN w:val="0"/>
              <w:adjustRightInd w:val="0"/>
              <w:spacing w:before="0" w:beforeAutospacing="0" w:after="0" w:afterAutospacing="0"/>
              <w:ind w:left="426"/>
              <w:rPr>
                <w:rFonts w:asciiTheme="minorHAnsi" w:hAnsiTheme="minorHAnsi"/>
                <w:sz w:val="22"/>
                <w:szCs w:val="22"/>
              </w:rPr>
            </w:pPr>
          </w:p>
          <w:p w:rsidR="00CB56B6" w:rsidRPr="00CB56B6" w:rsidRDefault="00CB56B6" w:rsidP="00CB56B6">
            <w:pPr>
              <w:pStyle w:val="NormalWeb"/>
              <w:autoSpaceDE w:val="0"/>
              <w:autoSpaceDN w:val="0"/>
              <w:adjustRightInd w:val="0"/>
              <w:spacing w:before="0" w:beforeAutospacing="0" w:after="0" w:afterAutospacing="0"/>
              <w:ind w:left="426"/>
              <w:rPr>
                <w:rFonts w:asciiTheme="minorHAnsi" w:hAnsiTheme="minorHAnsi"/>
                <w:sz w:val="22"/>
                <w:szCs w:val="22"/>
              </w:rPr>
            </w:pPr>
          </w:p>
          <w:p w:rsidR="00CB56B6" w:rsidRPr="00CB56B6" w:rsidRDefault="00CB56B6" w:rsidP="00CB56B6">
            <w:pPr>
              <w:pStyle w:val="NormalWeb"/>
              <w:spacing w:before="0" w:beforeAutospacing="0"/>
              <w:rPr>
                <w:rFonts w:asciiTheme="minorHAnsi" w:hAnsiTheme="minorHAnsi"/>
                <w:b/>
                <w:sz w:val="22"/>
                <w:szCs w:val="22"/>
              </w:rPr>
            </w:pPr>
            <w:r w:rsidRPr="00CB56B6">
              <w:rPr>
                <w:rFonts w:asciiTheme="minorHAnsi" w:hAnsiTheme="minorHAnsi"/>
                <w:b/>
                <w:sz w:val="22"/>
                <w:szCs w:val="22"/>
              </w:rPr>
              <w:t xml:space="preserve">Consensual Sexual Relations </w:t>
            </w:r>
          </w:p>
          <w:p w:rsidR="00154011" w:rsidRDefault="00154011" w:rsidP="00CB56B6">
            <w:pPr>
              <w:pStyle w:val="NormalWeb"/>
              <w:numPr>
                <w:ilvl w:val="0"/>
                <w:numId w:val="1"/>
              </w:numPr>
              <w:autoSpaceDE w:val="0"/>
              <w:autoSpaceDN w:val="0"/>
              <w:adjustRightInd w:val="0"/>
              <w:spacing w:before="0" w:beforeAutospacing="0" w:after="0" w:afterAutospacing="0"/>
              <w:ind w:left="426" w:hanging="426"/>
              <w:rPr>
                <w:rFonts w:asciiTheme="minorHAnsi" w:hAnsiTheme="minorHAnsi"/>
                <w:sz w:val="22"/>
                <w:szCs w:val="22"/>
              </w:rPr>
            </w:pPr>
            <w:r>
              <w:rPr>
                <w:rFonts w:asciiTheme="minorHAnsi" w:hAnsiTheme="minorHAnsi"/>
                <w:sz w:val="22"/>
                <w:szCs w:val="22"/>
              </w:rPr>
              <w:t xml:space="preserve">The University has a Policy on Consensual Sexual Relationships in the workplace.  This section therefore provides only an outline.  The </w:t>
            </w:r>
            <w:r w:rsidRPr="00792C75">
              <w:rPr>
                <w:rFonts w:asciiTheme="minorHAnsi" w:hAnsiTheme="minorHAnsi"/>
                <w:sz w:val="22"/>
                <w:szCs w:val="22"/>
              </w:rPr>
              <w:t>full Policy</w:t>
            </w:r>
            <w:r w:rsidRPr="00792C75">
              <w:rPr>
                <w:rStyle w:val="FootnoteReference"/>
                <w:rFonts w:asciiTheme="minorHAnsi" w:hAnsiTheme="minorHAnsi"/>
                <w:sz w:val="22"/>
                <w:szCs w:val="22"/>
              </w:rPr>
              <w:footnoteReference w:id="14"/>
            </w:r>
            <w:r>
              <w:rPr>
                <w:rFonts w:asciiTheme="minorHAnsi" w:hAnsiTheme="minorHAnsi"/>
                <w:sz w:val="22"/>
                <w:szCs w:val="22"/>
              </w:rPr>
              <w:t xml:space="preserve"> can be found on the Personnel webpage.</w:t>
            </w:r>
          </w:p>
          <w:p w:rsidR="00154011" w:rsidRDefault="00154011" w:rsidP="00154011">
            <w:pPr>
              <w:pStyle w:val="NormalWeb"/>
              <w:autoSpaceDE w:val="0"/>
              <w:autoSpaceDN w:val="0"/>
              <w:adjustRightInd w:val="0"/>
              <w:spacing w:before="0" w:beforeAutospacing="0" w:after="0" w:afterAutospacing="0"/>
              <w:ind w:left="426"/>
              <w:rPr>
                <w:rFonts w:asciiTheme="minorHAnsi" w:hAnsiTheme="minorHAnsi"/>
                <w:sz w:val="22"/>
                <w:szCs w:val="22"/>
              </w:rPr>
            </w:pPr>
          </w:p>
          <w:p w:rsidR="00CB56B6" w:rsidRPr="00CB56B6" w:rsidRDefault="00CB56B6" w:rsidP="00CB56B6">
            <w:pPr>
              <w:pStyle w:val="NormalWeb"/>
              <w:numPr>
                <w:ilvl w:val="0"/>
                <w:numId w:val="1"/>
              </w:numPr>
              <w:autoSpaceDE w:val="0"/>
              <w:autoSpaceDN w:val="0"/>
              <w:adjustRightInd w:val="0"/>
              <w:spacing w:before="0" w:beforeAutospacing="0" w:after="0" w:afterAutospacing="0"/>
              <w:ind w:left="426" w:hanging="426"/>
              <w:rPr>
                <w:rFonts w:asciiTheme="minorHAnsi" w:hAnsiTheme="minorHAnsi"/>
                <w:sz w:val="22"/>
                <w:szCs w:val="22"/>
              </w:rPr>
            </w:pPr>
            <w:r w:rsidRPr="00CB56B6">
              <w:rPr>
                <w:rFonts w:asciiTheme="minorHAnsi" w:hAnsiTheme="minorHAnsi"/>
                <w:sz w:val="22"/>
                <w:szCs w:val="22"/>
              </w:rPr>
              <w:t xml:space="preserve">Staff and students should be aware that it is a criminal offense under the Sexual </w:t>
            </w:r>
            <w:r w:rsidRPr="00CB56B6">
              <w:rPr>
                <w:rFonts w:asciiTheme="minorHAnsi" w:hAnsiTheme="minorHAnsi"/>
                <w:sz w:val="22"/>
                <w:szCs w:val="22"/>
              </w:rPr>
              <w:lastRenderedPageBreak/>
              <w:t>Offences Act 2003</w:t>
            </w:r>
            <w:r w:rsidRPr="00CB56B6">
              <w:rPr>
                <w:rFonts w:asciiTheme="minorHAnsi" w:hAnsiTheme="minorHAnsi"/>
                <w:sz w:val="22"/>
                <w:szCs w:val="22"/>
                <w:vertAlign w:val="superscript"/>
              </w:rPr>
              <w:footnoteReference w:id="15"/>
            </w:r>
            <w:r w:rsidRPr="00CB56B6">
              <w:rPr>
                <w:rFonts w:asciiTheme="minorHAnsi" w:hAnsiTheme="minorHAnsi"/>
                <w:sz w:val="22"/>
                <w:szCs w:val="22"/>
              </w:rPr>
              <w:t xml:space="preserve"> to engage in sexual activity with a person under the age of 18, </w:t>
            </w:r>
            <w:r w:rsidRPr="00CB56B6">
              <w:rPr>
                <w:rFonts w:asciiTheme="minorHAnsi" w:hAnsiTheme="minorHAnsi"/>
                <w:i/>
                <w:sz w:val="22"/>
                <w:szCs w:val="22"/>
              </w:rPr>
              <w:t>even where the person is of the legal age of consent</w:t>
            </w:r>
            <w:r w:rsidRPr="00CB56B6">
              <w:rPr>
                <w:rFonts w:asciiTheme="minorHAnsi" w:hAnsiTheme="minorHAnsi"/>
                <w:sz w:val="22"/>
                <w:szCs w:val="22"/>
              </w:rPr>
              <w:t xml:space="preserve">, where the adult is in a position of trust in relation to the under 18 year old. </w:t>
            </w:r>
          </w:p>
          <w:p w:rsidR="00CB56B6" w:rsidRPr="00CB56B6" w:rsidRDefault="00CB56B6" w:rsidP="00CB56B6">
            <w:pPr>
              <w:pStyle w:val="NormalWeb"/>
              <w:autoSpaceDE w:val="0"/>
              <w:autoSpaceDN w:val="0"/>
              <w:adjustRightInd w:val="0"/>
              <w:spacing w:before="0" w:beforeAutospacing="0" w:after="0" w:afterAutospacing="0"/>
              <w:ind w:left="426"/>
              <w:rPr>
                <w:rFonts w:asciiTheme="minorHAnsi" w:hAnsiTheme="minorHAnsi"/>
                <w:sz w:val="22"/>
                <w:szCs w:val="22"/>
              </w:rPr>
            </w:pPr>
          </w:p>
          <w:p w:rsidR="00CB56B6" w:rsidRPr="00CB56B6" w:rsidRDefault="00CB56B6" w:rsidP="00CB56B6">
            <w:pPr>
              <w:pStyle w:val="NormalWeb"/>
              <w:numPr>
                <w:ilvl w:val="0"/>
                <w:numId w:val="1"/>
              </w:numPr>
              <w:autoSpaceDE w:val="0"/>
              <w:autoSpaceDN w:val="0"/>
              <w:adjustRightInd w:val="0"/>
              <w:spacing w:before="0" w:beforeAutospacing="0" w:after="0" w:afterAutospacing="0"/>
              <w:ind w:left="426" w:hanging="426"/>
              <w:rPr>
                <w:rFonts w:asciiTheme="minorHAnsi" w:hAnsiTheme="minorHAnsi"/>
                <w:sz w:val="22"/>
                <w:szCs w:val="22"/>
              </w:rPr>
            </w:pPr>
            <w:r w:rsidRPr="00CB56B6">
              <w:rPr>
                <w:rFonts w:asciiTheme="minorHAnsi" w:hAnsiTheme="minorHAnsi"/>
                <w:sz w:val="22"/>
                <w:szCs w:val="22"/>
              </w:rPr>
              <w:t xml:space="preserve">In order to avoid allegations of favouritism and, in the case of relationship breakdown, help to avoid undue and </w:t>
            </w:r>
            <w:proofErr w:type="spellStart"/>
            <w:r w:rsidRPr="00CB56B6">
              <w:rPr>
                <w:rFonts w:asciiTheme="minorHAnsi" w:hAnsiTheme="minorHAnsi"/>
                <w:sz w:val="22"/>
                <w:szCs w:val="22"/>
              </w:rPr>
              <w:t>ongoing</w:t>
            </w:r>
            <w:proofErr w:type="spellEnd"/>
            <w:r w:rsidRPr="00CB56B6">
              <w:rPr>
                <w:rFonts w:asciiTheme="minorHAnsi" w:hAnsiTheme="minorHAnsi"/>
                <w:sz w:val="22"/>
                <w:szCs w:val="22"/>
              </w:rPr>
              <w:t xml:space="preserve"> difficulties, staff who engage in a sexual relationship with a person in a position of trust (eg. a student or a subordinate employee) are required to inform their Line Manager or the Head of Institute/Department.  </w:t>
            </w:r>
          </w:p>
          <w:p w:rsidR="00CB56B6" w:rsidRPr="00CB56B6" w:rsidRDefault="00CB56B6" w:rsidP="00CB56B6">
            <w:pPr>
              <w:pStyle w:val="Default"/>
              <w:rPr>
                <w:rFonts w:asciiTheme="minorHAnsi" w:hAnsiTheme="minorHAnsi"/>
                <w:color w:val="auto"/>
                <w:sz w:val="22"/>
                <w:szCs w:val="22"/>
              </w:rPr>
            </w:pPr>
          </w:p>
          <w:p w:rsidR="004D6844" w:rsidRPr="004D6844" w:rsidRDefault="00CB56B6" w:rsidP="004D6844">
            <w:pPr>
              <w:pStyle w:val="NormalWeb"/>
              <w:numPr>
                <w:ilvl w:val="0"/>
                <w:numId w:val="1"/>
              </w:numPr>
              <w:autoSpaceDE w:val="0"/>
              <w:autoSpaceDN w:val="0"/>
              <w:adjustRightInd w:val="0"/>
              <w:spacing w:before="0" w:beforeAutospacing="0" w:after="0" w:afterAutospacing="0"/>
              <w:ind w:left="426" w:hanging="426"/>
              <w:rPr>
                <w:rFonts w:asciiTheme="minorHAnsi" w:hAnsiTheme="minorHAnsi"/>
                <w:sz w:val="22"/>
                <w:szCs w:val="22"/>
              </w:rPr>
            </w:pPr>
            <w:r w:rsidRPr="00CB56B6">
              <w:rPr>
                <w:rFonts w:asciiTheme="minorHAnsi" w:hAnsiTheme="minorHAnsi"/>
                <w:sz w:val="22"/>
                <w:szCs w:val="22"/>
              </w:rPr>
              <w:t xml:space="preserve">In the case of academic staff engaging in a </w:t>
            </w:r>
            <w:r w:rsidR="004D6844">
              <w:rPr>
                <w:rFonts w:asciiTheme="minorHAnsi" w:hAnsiTheme="minorHAnsi"/>
                <w:sz w:val="22"/>
                <w:szCs w:val="22"/>
              </w:rPr>
              <w:t>personal</w:t>
            </w:r>
            <w:r w:rsidRPr="00CB56B6">
              <w:rPr>
                <w:rFonts w:asciiTheme="minorHAnsi" w:hAnsiTheme="minorHAnsi"/>
                <w:sz w:val="22"/>
                <w:szCs w:val="22"/>
              </w:rPr>
              <w:t xml:space="preserve"> relationship with a student, such staff must immediately </w:t>
            </w:r>
            <w:r w:rsidR="004D6844">
              <w:rPr>
                <w:rFonts w:asciiTheme="minorHAnsi" w:hAnsiTheme="minorHAnsi"/>
                <w:sz w:val="22"/>
                <w:szCs w:val="22"/>
              </w:rPr>
              <w:t xml:space="preserve">disclose this to their Line Manager who will </w:t>
            </w:r>
            <w:r w:rsidR="004D6844" w:rsidRPr="004D6844">
              <w:rPr>
                <w:rFonts w:asciiTheme="minorHAnsi" w:hAnsiTheme="minorHAnsi"/>
                <w:sz w:val="22"/>
                <w:szCs w:val="22"/>
              </w:rPr>
              <w:t>consult with the member of staff and the student separately to ensure appropriate steps are taken for the student’s work to be assessed fairly and objectively, and to ensure that the member of staff is not solely in a position to take decisions affecting the student, e.g. the allocation of scholarships or loans; the awarding of facilities or benefits of any kind.</w:t>
            </w:r>
          </w:p>
          <w:p w:rsidR="00CB56B6" w:rsidRPr="00CB56B6" w:rsidRDefault="004D6844" w:rsidP="004D6844">
            <w:pPr>
              <w:pStyle w:val="NormalWeb"/>
              <w:autoSpaceDE w:val="0"/>
              <w:autoSpaceDN w:val="0"/>
              <w:adjustRightInd w:val="0"/>
              <w:spacing w:before="0" w:beforeAutospacing="0" w:after="0" w:afterAutospacing="0"/>
              <w:rPr>
                <w:rFonts w:asciiTheme="minorHAnsi" w:hAnsiTheme="minorHAnsi"/>
                <w:sz w:val="22"/>
                <w:szCs w:val="22"/>
              </w:rPr>
            </w:pPr>
            <w:r w:rsidRPr="00CB56B6">
              <w:rPr>
                <w:rFonts w:asciiTheme="minorHAnsi" w:hAnsiTheme="minorHAnsi"/>
                <w:sz w:val="22"/>
                <w:szCs w:val="22"/>
              </w:rPr>
              <w:t xml:space="preserve"> </w:t>
            </w:r>
          </w:p>
          <w:p w:rsidR="00154011" w:rsidRDefault="00CB56B6" w:rsidP="00154011">
            <w:pPr>
              <w:pStyle w:val="NormalWeb"/>
              <w:numPr>
                <w:ilvl w:val="0"/>
                <w:numId w:val="1"/>
              </w:numPr>
              <w:autoSpaceDE w:val="0"/>
              <w:autoSpaceDN w:val="0"/>
              <w:adjustRightInd w:val="0"/>
              <w:spacing w:before="0" w:beforeAutospacing="0" w:after="0" w:afterAutospacing="0"/>
              <w:ind w:left="426" w:hanging="426"/>
              <w:rPr>
                <w:rFonts w:asciiTheme="minorHAnsi" w:hAnsiTheme="minorHAnsi"/>
                <w:sz w:val="22"/>
                <w:szCs w:val="22"/>
              </w:rPr>
            </w:pPr>
            <w:r w:rsidRPr="004D6844">
              <w:rPr>
                <w:rFonts w:asciiTheme="minorHAnsi" w:hAnsiTheme="minorHAnsi"/>
                <w:sz w:val="22"/>
                <w:szCs w:val="22"/>
              </w:rPr>
              <w:t xml:space="preserve">In the case of staff forming a sexual relationship with a subordinate, such staff must immediately </w:t>
            </w:r>
            <w:r w:rsidR="004D6844" w:rsidRPr="004D6844">
              <w:rPr>
                <w:rFonts w:asciiTheme="minorHAnsi" w:hAnsiTheme="minorHAnsi"/>
                <w:sz w:val="22"/>
                <w:szCs w:val="22"/>
              </w:rPr>
              <w:t xml:space="preserve">disclose this to Personnel, whereby an appropriate plan will be drawn up to </w:t>
            </w:r>
            <w:proofErr w:type="gramStart"/>
            <w:r w:rsidR="004D6844" w:rsidRPr="004D6844">
              <w:rPr>
                <w:rFonts w:asciiTheme="minorHAnsi" w:hAnsiTheme="minorHAnsi"/>
                <w:sz w:val="22"/>
                <w:szCs w:val="22"/>
              </w:rPr>
              <w:t>mitigate</w:t>
            </w:r>
            <w:proofErr w:type="gramEnd"/>
            <w:r w:rsidR="004D6844" w:rsidRPr="004D6844">
              <w:rPr>
                <w:rFonts w:asciiTheme="minorHAnsi" w:hAnsiTheme="minorHAnsi"/>
                <w:sz w:val="22"/>
                <w:szCs w:val="22"/>
              </w:rPr>
              <w:t xml:space="preserve"> against potential conflicts of interest.  </w:t>
            </w:r>
          </w:p>
          <w:p w:rsidR="004D6844" w:rsidRDefault="004D6844" w:rsidP="004D6844">
            <w:pPr>
              <w:pStyle w:val="ListParagraph"/>
              <w:rPr>
                <w:rFonts w:asciiTheme="minorHAnsi" w:hAnsiTheme="minorHAnsi"/>
                <w:sz w:val="22"/>
                <w:szCs w:val="22"/>
              </w:rPr>
            </w:pPr>
          </w:p>
          <w:p w:rsidR="004D6844" w:rsidRDefault="004D6844" w:rsidP="00154011">
            <w:pPr>
              <w:pStyle w:val="NormalWeb"/>
              <w:numPr>
                <w:ilvl w:val="0"/>
                <w:numId w:val="1"/>
              </w:numPr>
              <w:autoSpaceDE w:val="0"/>
              <w:autoSpaceDN w:val="0"/>
              <w:adjustRightInd w:val="0"/>
              <w:spacing w:before="0" w:beforeAutospacing="0" w:after="0" w:afterAutospacing="0"/>
              <w:ind w:left="426" w:hanging="426"/>
              <w:rPr>
                <w:rFonts w:asciiTheme="minorHAnsi" w:hAnsiTheme="minorHAnsi"/>
                <w:sz w:val="22"/>
                <w:szCs w:val="22"/>
              </w:rPr>
            </w:pPr>
            <w:r>
              <w:rPr>
                <w:rFonts w:asciiTheme="minorHAnsi" w:hAnsiTheme="minorHAnsi"/>
                <w:sz w:val="22"/>
                <w:szCs w:val="22"/>
              </w:rPr>
              <w:t>In either case (and also in the case of staff entering a relationship with a client or business associate) failure to disclose the relationship may result in disciplinary action.</w:t>
            </w:r>
          </w:p>
          <w:p w:rsidR="00792C75" w:rsidRDefault="00792C75" w:rsidP="00792C75">
            <w:pPr>
              <w:pStyle w:val="ListParagraph"/>
              <w:rPr>
                <w:rFonts w:asciiTheme="minorHAnsi" w:hAnsiTheme="minorHAnsi"/>
                <w:sz w:val="22"/>
                <w:szCs w:val="22"/>
              </w:rPr>
            </w:pPr>
          </w:p>
          <w:p w:rsidR="00CB56B6" w:rsidRPr="00CB56B6" w:rsidRDefault="00CB56B6" w:rsidP="00CB56B6">
            <w:pPr>
              <w:pStyle w:val="Default"/>
              <w:rPr>
                <w:rFonts w:asciiTheme="minorHAnsi" w:hAnsiTheme="minorHAnsi"/>
                <w:color w:val="auto"/>
                <w:sz w:val="22"/>
                <w:szCs w:val="22"/>
              </w:rPr>
            </w:pPr>
          </w:p>
          <w:p w:rsidR="00CB56B6" w:rsidRPr="00CB56B6" w:rsidRDefault="00CB56B6" w:rsidP="00CB56B6">
            <w:pPr>
              <w:pStyle w:val="NormalWeb"/>
              <w:spacing w:before="0" w:beforeAutospacing="0"/>
              <w:rPr>
                <w:rFonts w:asciiTheme="minorHAnsi" w:hAnsiTheme="minorHAnsi"/>
                <w:b/>
                <w:sz w:val="22"/>
                <w:szCs w:val="22"/>
              </w:rPr>
            </w:pPr>
            <w:r w:rsidRPr="00CB56B6">
              <w:rPr>
                <w:rFonts w:asciiTheme="minorHAnsi" w:hAnsiTheme="minorHAnsi"/>
                <w:b/>
                <w:sz w:val="22"/>
                <w:szCs w:val="22"/>
              </w:rPr>
              <w:t>Illness, incapacity and disability</w:t>
            </w:r>
          </w:p>
          <w:p w:rsidR="00CB56B6" w:rsidRPr="00CB56B6" w:rsidRDefault="00CB56B6" w:rsidP="00CB56B6">
            <w:pPr>
              <w:pStyle w:val="NormalWeb"/>
              <w:numPr>
                <w:ilvl w:val="0"/>
                <w:numId w:val="1"/>
              </w:numPr>
              <w:spacing w:before="0" w:beforeAutospacing="0" w:after="0" w:afterAutospacing="0"/>
              <w:ind w:left="426" w:hanging="426"/>
              <w:rPr>
                <w:rFonts w:asciiTheme="minorHAnsi" w:hAnsiTheme="minorHAnsi"/>
                <w:sz w:val="22"/>
                <w:szCs w:val="22"/>
              </w:rPr>
            </w:pPr>
            <w:r w:rsidRPr="00CB56B6">
              <w:rPr>
                <w:rFonts w:asciiTheme="minorHAnsi" w:hAnsiTheme="minorHAnsi"/>
                <w:sz w:val="22"/>
                <w:szCs w:val="22"/>
              </w:rPr>
              <w:t>The University expects staff and students to be aware of the welfare of all members of the University and to report</w:t>
            </w:r>
            <w:r w:rsidR="00C21BFB">
              <w:rPr>
                <w:rFonts w:asciiTheme="minorHAnsi" w:hAnsiTheme="minorHAnsi"/>
                <w:sz w:val="22"/>
                <w:szCs w:val="22"/>
              </w:rPr>
              <w:t xml:space="preserve"> (or disclose, if appropriate)</w:t>
            </w:r>
            <w:r w:rsidRPr="00CB56B6">
              <w:rPr>
                <w:rFonts w:asciiTheme="minorHAnsi" w:hAnsiTheme="minorHAnsi"/>
                <w:sz w:val="22"/>
                <w:szCs w:val="22"/>
              </w:rPr>
              <w:t xml:space="preserve"> significant illness or incapacity to the appropriate body.  Such incapacity includes that caused through </w:t>
            </w:r>
            <w:r w:rsidR="00C21BFB">
              <w:rPr>
                <w:rFonts w:asciiTheme="minorHAnsi" w:hAnsiTheme="minorHAnsi"/>
                <w:sz w:val="22"/>
                <w:szCs w:val="22"/>
              </w:rPr>
              <w:t xml:space="preserve">food intolerance or allergy, </w:t>
            </w:r>
            <w:r w:rsidRPr="00CB56B6">
              <w:rPr>
                <w:rFonts w:asciiTheme="minorHAnsi" w:hAnsiTheme="minorHAnsi"/>
                <w:sz w:val="22"/>
                <w:szCs w:val="22"/>
              </w:rPr>
              <w:t xml:space="preserve">intoxication via consumption of alcohol </w:t>
            </w:r>
            <w:r w:rsidR="00C21BFB">
              <w:rPr>
                <w:rFonts w:asciiTheme="minorHAnsi" w:hAnsiTheme="minorHAnsi"/>
                <w:sz w:val="22"/>
                <w:szCs w:val="22"/>
              </w:rPr>
              <w:t>and/</w:t>
            </w:r>
            <w:r w:rsidRPr="00CB56B6">
              <w:rPr>
                <w:rFonts w:asciiTheme="minorHAnsi" w:hAnsiTheme="minorHAnsi"/>
                <w:sz w:val="22"/>
                <w:szCs w:val="22"/>
              </w:rPr>
              <w:t xml:space="preserve">or </w:t>
            </w:r>
            <w:r w:rsidR="00C21BFB">
              <w:rPr>
                <w:rFonts w:asciiTheme="minorHAnsi" w:hAnsiTheme="minorHAnsi"/>
                <w:sz w:val="22"/>
                <w:szCs w:val="22"/>
              </w:rPr>
              <w:t xml:space="preserve">any </w:t>
            </w:r>
            <w:r w:rsidRPr="00CB56B6">
              <w:rPr>
                <w:rFonts w:asciiTheme="minorHAnsi" w:hAnsiTheme="minorHAnsi"/>
                <w:sz w:val="22"/>
                <w:szCs w:val="22"/>
              </w:rPr>
              <w:t>other mind-altering substances.   In the case of students</w:t>
            </w:r>
            <w:r w:rsidR="00C21BFB">
              <w:rPr>
                <w:rFonts w:asciiTheme="minorHAnsi" w:hAnsiTheme="minorHAnsi"/>
                <w:sz w:val="22"/>
                <w:szCs w:val="22"/>
              </w:rPr>
              <w:t xml:space="preserve"> reporting should be to </w:t>
            </w:r>
            <w:r w:rsidR="00CD5515">
              <w:rPr>
                <w:rFonts w:asciiTheme="minorHAnsi" w:hAnsiTheme="minorHAnsi"/>
                <w:sz w:val="22"/>
                <w:szCs w:val="22"/>
              </w:rPr>
              <w:t>University Security</w:t>
            </w:r>
            <w:r w:rsidR="00C21BFB">
              <w:rPr>
                <w:rFonts w:asciiTheme="minorHAnsi" w:hAnsiTheme="minorHAnsi"/>
                <w:sz w:val="22"/>
                <w:szCs w:val="22"/>
              </w:rPr>
              <w:t>; in the case of staff to Personnel</w:t>
            </w:r>
            <w:r w:rsidR="00CD5515">
              <w:rPr>
                <w:rFonts w:asciiTheme="minorHAnsi" w:hAnsiTheme="minorHAnsi"/>
                <w:sz w:val="22"/>
                <w:szCs w:val="22"/>
              </w:rPr>
              <w:t>.</w:t>
            </w:r>
            <w:r w:rsidRPr="00CB56B6">
              <w:rPr>
                <w:rFonts w:asciiTheme="minorHAnsi" w:hAnsiTheme="minorHAnsi"/>
                <w:sz w:val="22"/>
                <w:szCs w:val="22"/>
              </w:rPr>
              <w:t xml:space="preserve"> </w:t>
            </w:r>
          </w:p>
          <w:p w:rsidR="00CB56B6" w:rsidRPr="00CB56B6" w:rsidRDefault="00CB56B6" w:rsidP="00CB56B6">
            <w:pPr>
              <w:pStyle w:val="NormalWeb"/>
              <w:spacing w:before="0" w:beforeAutospacing="0" w:after="0" w:afterAutospacing="0"/>
              <w:ind w:left="426"/>
              <w:rPr>
                <w:rFonts w:asciiTheme="minorHAnsi" w:hAnsiTheme="minorHAnsi"/>
                <w:sz w:val="22"/>
                <w:szCs w:val="22"/>
              </w:rPr>
            </w:pPr>
          </w:p>
          <w:p w:rsidR="00CB56B6" w:rsidRPr="00CB56B6" w:rsidRDefault="00CB56B6" w:rsidP="00CB56B6">
            <w:pPr>
              <w:pStyle w:val="NormalWeb"/>
              <w:numPr>
                <w:ilvl w:val="0"/>
                <w:numId w:val="1"/>
              </w:numPr>
              <w:spacing w:before="0" w:beforeAutospacing="0" w:after="0" w:afterAutospacing="0"/>
              <w:ind w:left="426" w:hanging="426"/>
              <w:rPr>
                <w:rFonts w:asciiTheme="minorHAnsi" w:hAnsiTheme="minorHAnsi"/>
                <w:sz w:val="22"/>
                <w:szCs w:val="22"/>
              </w:rPr>
            </w:pPr>
            <w:r w:rsidRPr="00CB56B6">
              <w:rPr>
                <w:rFonts w:asciiTheme="minorHAnsi" w:hAnsiTheme="minorHAnsi"/>
                <w:sz w:val="22"/>
                <w:szCs w:val="22"/>
              </w:rPr>
              <w:t xml:space="preserve">The University complies with appropriate legislation relating to the sale of tobacco-based products or alcohol to those under 16 and 18 years of age respectively.  </w:t>
            </w:r>
            <w:proofErr w:type="gramStart"/>
            <w:r w:rsidRPr="00CB56B6">
              <w:rPr>
                <w:rFonts w:asciiTheme="minorHAnsi" w:hAnsiTheme="minorHAnsi"/>
                <w:sz w:val="22"/>
                <w:szCs w:val="22"/>
              </w:rPr>
              <w:t>Staff in the Students’ Union Shop are</w:t>
            </w:r>
            <w:proofErr w:type="gramEnd"/>
            <w:r w:rsidRPr="00CB56B6">
              <w:rPr>
                <w:rFonts w:asciiTheme="minorHAnsi" w:hAnsiTheme="minorHAnsi"/>
                <w:sz w:val="22"/>
                <w:szCs w:val="22"/>
              </w:rPr>
              <w:t xml:space="preserve"> trained accordingly.</w:t>
            </w:r>
          </w:p>
          <w:p w:rsidR="00CB56B6" w:rsidRPr="00CB56B6" w:rsidRDefault="00CB56B6" w:rsidP="00CB56B6">
            <w:pPr>
              <w:pStyle w:val="NormalWeb"/>
              <w:spacing w:before="0" w:beforeAutospacing="0" w:after="0" w:afterAutospacing="0"/>
              <w:ind w:left="426"/>
              <w:rPr>
                <w:rFonts w:asciiTheme="minorHAnsi" w:hAnsiTheme="minorHAnsi"/>
                <w:sz w:val="22"/>
                <w:szCs w:val="22"/>
              </w:rPr>
            </w:pPr>
          </w:p>
          <w:p w:rsidR="00CB56B6" w:rsidRDefault="00CB56B6" w:rsidP="00CB56B6">
            <w:pPr>
              <w:pStyle w:val="NormalWeb"/>
              <w:numPr>
                <w:ilvl w:val="0"/>
                <w:numId w:val="1"/>
              </w:numPr>
              <w:spacing w:before="0" w:beforeAutospacing="0" w:after="0" w:afterAutospacing="0"/>
              <w:ind w:left="426" w:hanging="426"/>
              <w:rPr>
                <w:rFonts w:asciiTheme="minorHAnsi" w:hAnsiTheme="minorHAnsi"/>
                <w:sz w:val="22"/>
                <w:szCs w:val="22"/>
              </w:rPr>
            </w:pPr>
            <w:r w:rsidRPr="00CB56B6">
              <w:rPr>
                <w:rFonts w:asciiTheme="minorHAnsi" w:hAnsiTheme="minorHAnsi"/>
                <w:sz w:val="22"/>
                <w:szCs w:val="22"/>
              </w:rPr>
              <w:t xml:space="preserve">The University encourages students and staff with disabilities or chronic illness to disclose this either at the point of registration/appointment to Registry Services and/or their Course Leader (for students) or Personnel and/or their Line Manager (for staff).  Such disclosure enables appropriate arrangements to be put in place to ensure the safety and wellbeing of all members of the University.  </w:t>
            </w:r>
          </w:p>
          <w:p w:rsidR="00C21BFB" w:rsidRDefault="00C21BFB" w:rsidP="00C21BFB">
            <w:pPr>
              <w:pStyle w:val="ListParagraph"/>
              <w:rPr>
                <w:rFonts w:asciiTheme="minorHAnsi" w:hAnsiTheme="minorHAnsi"/>
                <w:sz w:val="22"/>
                <w:szCs w:val="22"/>
              </w:rPr>
            </w:pPr>
          </w:p>
          <w:p w:rsidR="00C21BFB" w:rsidRPr="00CB56B6" w:rsidRDefault="00C21BFB" w:rsidP="00CB56B6">
            <w:pPr>
              <w:pStyle w:val="NormalWeb"/>
              <w:numPr>
                <w:ilvl w:val="0"/>
                <w:numId w:val="1"/>
              </w:numPr>
              <w:spacing w:before="0" w:beforeAutospacing="0" w:after="0" w:afterAutospacing="0"/>
              <w:ind w:left="426" w:hanging="426"/>
              <w:rPr>
                <w:rFonts w:asciiTheme="minorHAnsi" w:hAnsiTheme="minorHAnsi"/>
                <w:sz w:val="22"/>
                <w:szCs w:val="22"/>
              </w:rPr>
            </w:pPr>
            <w:r>
              <w:rPr>
                <w:rFonts w:asciiTheme="minorHAnsi" w:hAnsiTheme="minorHAnsi"/>
                <w:sz w:val="22"/>
                <w:szCs w:val="22"/>
              </w:rPr>
              <w:t xml:space="preserve">Similarly, in the case of children or vulnerable adults visiting University premises, either for educational or other reasons, the guardians of those visitors should disclose to their University contact any specific medical requirements, including allergies and intolerances.  Whilst the University will endeavour to ensure the safety of all visitors, the guardian retains responsibility for ensuring that safeguards are in place with regard </w:t>
            </w:r>
            <w:r>
              <w:rPr>
                <w:rFonts w:asciiTheme="minorHAnsi" w:hAnsiTheme="minorHAnsi"/>
                <w:sz w:val="22"/>
                <w:szCs w:val="22"/>
              </w:rPr>
              <w:lastRenderedPageBreak/>
              <w:t>to emergencies relating to such requirements.  (For example, disclosing beforehand that a child suffers with Type 1 diabetes and ensuring that a responsible party carries insulin and glucose and is aware of the specific needs of the child.)</w:t>
            </w:r>
          </w:p>
          <w:p w:rsidR="00CB56B6" w:rsidRPr="00CB56B6" w:rsidRDefault="00CB56B6" w:rsidP="00CB56B6">
            <w:pPr>
              <w:pStyle w:val="NormalWeb"/>
              <w:spacing w:before="0" w:beforeAutospacing="0" w:after="0" w:afterAutospacing="0"/>
              <w:ind w:left="426"/>
              <w:rPr>
                <w:rFonts w:asciiTheme="minorHAnsi" w:hAnsiTheme="minorHAnsi"/>
                <w:sz w:val="22"/>
                <w:szCs w:val="22"/>
              </w:rPr>
            </w:pPr>
          </w:p>
          <w:p w:rsidR="00CB56B6" w:rsidRPr="00CB56B6" w:rsidRDefault="00CB56B6" w:rsidP="00CB56B6">
            <w:pPr>
              <w:pStyle w:val="NormalWeb"/>
              <w:spacing w:before="0" w:beforeAutospacing="0" w:after="0" w:afterAutospacing="0"/>
              <w:ind w:left="426"/>
              <w:rPr>
                <w:rFonts w:asciiTheme="minorHAnsi" w:hAnsiTheme="minorHAnsi"/>
                <w:sz w:val="22"/>
                <w:szCs w:val="22"/>
              </w:rPr>
            </w:pPr>
          </w:p>
          <w:p w:rsidR="00CB56B6" w:rsidRPr="00CB56B6" w:rsidRDefault="00CB56B6" w:rsidP="00CB56B6">
            <w:pPr>
              <w:pStyle w:val="NormalWeb"/>
              <w:spacing w:before="0" w:beforeAutospacing="0"/>
              <w:rPr>
                <w:rFonts w:asciiTheme="minorHAnsi" w:hAnsiTheme="minorHAnsi"/>
                <w:b/>
                <w:sz w:val="22"/>
                <w:szCs w:val="22"/>
              </w:rPr>
            </w:pPr>
            <w:r w:rsidRPr="00CB56B6">
              <w:rPr>
                <w:rFonts w:asciiTheme="minorHAnsi" w:hAnsiTheme="minorHAnsi"/>
                <w:b/>
                <w:sz w:val="22"/>
                <w:szCs w:val="22"/>
              </w:rPr>
              <w:t>Abuse of staff/students</w:t>
            </w:r>
          </w:p>
          <w:p w:rsidR="00CB56B6" w:rsidRPr="00CB56B6" w:rsidRDefault="00CB56B6" w:rsidP="00CB56B6">
            <w:pPr>
              <w:pStyle w:val="NormalWeb"/>
              <w:numPr>
                <w:ilvl w:val="0"/>
                <w:numId w:val="1"/>
              </w:numPr>
              <w:spacing w:before="0" w:beforeAutospacing="0" w:after="0" w:afterAutospacing="0"/>
              <w:ind w:left="426" w:hanging="426"/>
              <w:rPr>
                <w:rFonts w:asciiTheme="minorHAnsi" w:hAnsiTheme="minorHAnsi"/>
                <w:sz w:val="22"/>
                <w:szCs w:val="22"/>
              </w:rPr>
            </w:pPr>
            <w:r w:rsidRPr="00CB56B6">
              <w:rPr>
                <w:rFonts w:asciiTheme="minorHAnsi" w:hAnsiTheme="minorHAnsi"/>
                <w:sz w:val="22"/>
                <w:szCs w:val="22"/>
              </w:rPr>
              <w:t xml:space="preserve">Staff and students should be protected from abuse, whether that </w:t>
            </w:r>
            <w:proofErr w:type="gramStart"/>
            <w:r w:rsidRPr="00CB56B6">
              <w:rPr>
                <w:rFonts w:asciiTheme="minorHAnsi" w:hAnsiTheme="minorHAnsi"/>
                <w:sz w:val="22"/>
                <w:szCs w:val="22"/>
              </w:rPr>
              <w:t>be</w:t>
            </w:r>
            <w:proofErr w:type="gramEnd"/>
            <w:r w:rsidRPr="00CB56B6">
              <w:rPr>
                <w:rFonts w:asciiTheme="minorHAnsi" w:hAnsiTheme="minorHAnsi"/>
                <w:sz w:val="22"/>
                <w:szCs w:val="22"/>
              </w:rPr>
              <w:t xml:space="preserve"> physical or verbal.  The S</w:t>
            </w:r>
            <w:r w:rsidR="006A7BBE">
              <w:rPr>
                <w:rFonts w:asciiTheme="minorHAnsi" w:hAnsiTheme="minorHAnsi"/>
                <w:sz w:val="22"/>
                <w:szCs w:val="22"/>
              </w:rPr>
              <w:t>tudent Code of Conduct, the Har</w:t>
            </w:r>
            <w:r w:rsidRPr="00CB56B6">
              <w:rPr>
                <w:rFonts w:asciiTheme="minorHAnsi" w:hAnsiTheme="minorHAnsi"/>
                <w:sz w:val="22"/>
                <w:szCs w:val="22"/>
              </w:rPr>
              <w:t>assment and Bullying Policy, Dignity at Work and Study Policy and other staff disciplinary procedures cover events where such abuse is directed at staff and/or students by other members of the University.</w:t>
            </w:r>
          </w:p>
          <w:p w:rsidR="00CB56B6" w:rsidRPr="00CB56B6" w:rsidRDefault="00CB56B6" w:rsidP="00CB56B6">
            <w:pPr>
              <w:pStyle w:val="NormalWeb"/>
              <w:spacing w:before="0" w:beforeAutospacing="0" w:after="0" w:afterAutospacing="0"/>
              <w:ind w:left="426"/>
              <w:rPr>
                <w:rFonts w:asciiTheme="minorHAnsi" w:hAnsiTheme="minorHAnsi"/>
                <w:sz w:val="22"/>
                <w:szCs w:val="22"/>
              </w:rPr>
            </w:pPr>
          </w:p>
          <w:p w:rsidR="00CB56B6" w:rsidRPr="00CB56B6" w:rsidRDefault="00CB56B6" w:rsidP="00CB56B6">
            <w:pPr>
              <w:pStyle w:val="NormalWeb"/>
              <w:numPr>
                <w:ilvl w:val="0"/>
                <w:numId w:val="1"/>
              </w:numPr>
              <w:spacing w:before="0" w:beforeAutospacing="0" w:after="0" w:afterAutospacing="0"/>
              <w:ind w:left="426" w:hanging="426"/>
              <w:rPr>
                <w:rFonts w:asciiTheme="minorHAnsi" w:hAnsiTheme="minorHAnsi"/>
                <w:sz w:val="22"/>
                <w:szCs w:val="22"/>
              </w:rPr>
            </w:pPr>
            <w:r w:rsidRPr="00CB56B6">
              <w:rPr>
                <w:rFonts w:asciiTheme="minorHAnsi" w:hAnsiTheme="minorHAnsi"/>
                <w:sz w:val="22"/>
                <w:szCs w:val="22"/>
              </w:rPr>
              <w:t>Should staff or students receive abuse from members of the public, such matters should be reported to</w:t>
            </w:r>
            <w:r w:rsidR="00CD5515">
              <w:rPr>
                <w:rFonts w:asciiTheme="minorHAnsi" w:hAnsiTheme="minorHAnsi"/>
                <w:sz w:val="22"/>
                <w:szCs w:val="22"/>
              </w:rPr>
              <w:t xml:space="preserve"> University Security in the first instance.</w:t>
            </w:r>
          </w:p>
          <w:p w:rsidR="00CB56B6" w:rsidRPr="00CB56B6" w:rsidRDefault="00CB56B6" w:rsidP="00CB56B6">
            <w:pPr>
              <w:pStyle w:val="NormalWeb"/>
              <w:spacing w:before="0" w:beforeAutospacing="0" w:after="0" w:afterAutospacing="0"/>
              <w:ind w:left="426"/>
              <w:rPr>
                <w:rFonts w:asciiTheme="minorHAnsi" w:hAnsiTheme="minorHAnsi"/>
                <w:sz w:val="22"/>
                <w:szCs w:val="22"/>
              </w:rPr>
            </w:pPr>
          </w:p>
          <w:p w:rsidR="00CB56B6" w:rsidRPr="00CB56B6" w:rsidRDefault="00CB56B6" w:rsidP="00CB56B6">
            <w:pPr>
              <w:pStyle w:val="NormalWeb"/>
              <w:numPr>
                <w:ilvl w:val="0"/>
                <w:numId w:val="1"/>
              </w:numPr>
              <w:spacing w:before="0" w:beforeAutospacing="0" w:after="0" w:afterAutospacing="0"/>
              <w:ind w:left="426" w:hanging="426"/>
              <w:rPr>
                <w:rFonts w:asciiTheme="minorHAnsi" w:hAnsiTheme="minorHAnsi"/>
                <w:sz w:val="22"/>
                <w:szCs w:val="22"/>
              </w:rPr>
            </w:pPr>
            <w:r w:rsidRPr="00CB56B6">
              <w:rPr>
                <w:rFonts w:asciiTheme="minorHAnsi" w:hAnsiTheme="minorHAnsi"/>
                <w:sz w:val="22"/>
                <w:szCs w:val="22"/>
              </w:rPr>
              <w:t>Students on placement who suffer abuse from their employer are advised to contact their Module Tutor or Course Leader in the first instance.  If the abuse comes from a client, the employer should be the first point of contact although students are advised also to notify the Module Tutor/Course Leader.</w:t>
            </w:r>
          </w:p>
          <w:p w:rsidR="00CB56B6" w:rsidRPr="00CB56B6" w:rsidRDefault="00CB56B6" w:rsidP="00CB56B6">
            <w:pPr>
              <w:pStyle w:val="NormalWeb"/>
              <w:spacing w:before="0" w:beforeAutospacing="0" w:after="0" w:afterAutospacing="0"/>
              <w:ind w:left="426"/>
              <w:rPr>
                <w:rFonts w:asciiTheme="minorHAnsi" w:hAnsiTheme="minorHAnsi"/>
                <w:sz w:val="22"/>
                <w:szCs w:val="22"/>
              </w:rPr>
            </w:pPr>
          </w:p>
          <w:p w:rsidR="00AE0670" w:rsidRDefault="00AE0670" w:rsidP="008D6A72">
            <w:pPr>
              <w:pStyle w:val="NormalWeb"/>
              <w:spacing w:before="0" w:beforeAutospacing="0" w:after="0" w:afterAutospacing="0"/>
              <w:ind w:left="426"/>
              <w:rPr>
                <w:rFonts w:asciiTheme="minorHAnsi" w:hAnsiTheme="minorHAnsi"/>
                <w:sz w:val="22"/>
                <w:szCs w:val="22"/>
                <w:highlight w:val="yellow"/>
              </w:rPr>
            </w:pPr>
          </w:p>
          <w:p w:rsidR="00CB56B6" w:rsidRPr="00AE0670" w:rsidRDefault="00CB56B6" w:rsidP="008D6A72">
            <w:pPr>
              <w:pStyle w:val="NormalWeb"/>
              <w:spacing w:before="0" w:beforeAutospacing="0" w:after="0" w:afterAutospacing="0"/>
              <w:rPr>
                <w:rFonts w:asciiTheme="minorHAnsi" w:hAnsiTheme="minorHAnsi"/>
                <w:b/>
                <w:sz w:val="22"/>
                <w:szCs w:val="22"/>
              </w:rPr>
            </w:pPr>
            <w:r w:rsidRPr="00AE0670">
              <w:rPr>
                <w:rFonts w:asciiTheme="minorHAnsi" w:hAnsiTheme="minorHAnsi"/>
                <w:b/>
                <w:sz w:val="22"/>
                <w:szCs w:val="22"/>
              </w:rPr>
              <w:t xml:space="preserve">Domestic abuse </w:t>
            </w:r>
          </w:p>
          <w:p w:rsidR="00CB56B6" w:rsidRDefault="00CB56B6" w:rsidP="00AE0670">
            <w:pPr>
              <w:pStyle w:val="ListParagraph"/>
              <w:rPr>
                <w:rFonts w:asciiTheme="minorHAnsi" w:hAnsiTheme="minorHAnsi"/>
                <w:sz w:val="22"/>
                <w:szCs w:val="22"/>
              </w:rPr>
            </w:pPr>
          </w:p>
          <w:p w:rsidR="00486C6B" w:rsidRPr="008D6A72" w:rsidRDefault="00486C6B" w:rsidP="00AE0670">
            <w:pPr>
              <w:pStyle w:val="NormalWeb"/>
              <w:numPr>
                <w:ilvl w:val="0"/>
                <w:numId w:val="1"/>
              </w:numPr>
              <w:spacing w:before="0" w:beforeAutospacing="0" w:after="0" w:afterAutospacing="0"/>
              <w:ind w:left="426" w:hanging="426"/>
              <w:rPr>
                <w:rFonts w:ascii="Calibri" w:eastAsiaTheme="minorHAnsi" w:hAnsi="Calibri" w:cs="Arial"/>
                <w:bCs/>
                <w:iCs/>
                <w:sz w:val="22"/>
                <w:szCs w:val="22"/>
                <w:lang w:eastAsia="en-US"/>
              </w:rPr>
            </w:pPr>
            <w:r w:rsidRPr="008D6A72">
              <w:rPr>
                <w:rFonts w:ascii="Calibri" w:eastAsiaTheme="minorHAnsi" w:hAnsi="Calibri" w:cs="Arial"/>
                <w:bCs/>
                <w:iCs/>
                <w:sz w:val="22"/>
                <w:szCs w:val="22"/>
                <w:lang w:eastAsia="en-US"/>
              </w:rPr>
              <w:t>Domestic abuse is defined by the Home Office (2013) as:</w:t>
            </w:r>
          </w:p>
          <w:p w:rsidR="00486C6B" w:rsidRPr="008D6A72" w:rsidRDefault="000916E4" w:rsidP="00AE0670">
            <w:pPr>
              <w:spacing w:before="100" w:beforeAutospacing="1" w:after="100" w:afterAutospacing="1"/>
              <w:ind w:left="426"/>
              <w:rPr>
                <w:rFonts w:ascii="Calibri" w:hAnsi="Calibri" w:cs="Arial"/>
                <w:sz w:val="22"/>
                <w:szCs w:val="22"/>
                <w:lang w:val="en"/>
              </w:rPr>
            </w:pPr>
            <w:r>
              <w:rPr>
                <w:rFonts w:ascii="Calibri" w:hAnsi="Calibri" w:cs="Arial"/>
                <w:i/>
                <w:iCs/>
                <w:sz w:val="22"/>
                <w:szCs w:val="22"/>
                <w:lang w:val="en"/>
              </w:rPr>
              <w:t>“</w:t>
            </w:r>
            <w:r w:rsidR="00486C6B" w:rsidRPr="008D6A72">
              <w:rPr>
                <w:rFonts w:ascii="Calibri" w:hAnsi="Calibri" w:cs="Arial"/>
                <w:i/>
                <w:iCs/>
                <w:sz w:val="22"/>
                <w:szCs w:val="22"/>
                <w:lang w:val="en"/>
              </w:rPr>
              <w:t>Any incident or pattern of incidents of controlling, coercive or threatening behaviour, violence or abuse between those aged 16 or over who are or have been intimate partners or family members regardless of gender or sexuality. This can encompass but is not limited to the following types of abuse:</w:t>
            </w:r>
          </w:p>
          <w:p w:rsidR="00486C6B" w:rsidRPr="008D6A72" w:rsidRDefault="00486C6B" w:rsidP="00AE0670">
            <w:pPr>
              <w:numPr>
                <w:ilvl w:val="0"/>
                <w:numId w:val="5"/>
              </w:numPr>
              <w:spacing w:before="100" w:beforeAutospacing="1" w:after="100" w:afterAutospacing="1" w:line="276" w:lineRule="auto"/>
              <w:rPr>
                <w:rFonts w:ascii="Calibri" w:hAnsi="Calibri" w:cs="Arial"/>
                <w:sz w:val="22"/>
                <w:szCs w:val="22"/>
                <w:lang w:val="en"/>
              </w:rPr>
            </w:pPr>
            <w:r w:rsidRPr="008D6A72">
              <w:rPr>
                <w:rFonts w:ascii="Calibri" w:hAnsi="Calibri" w:cs="Arial"/>
                <w:i/>
                <w:iCs/>
                <w:sz w:val="22"/>
                <w:szCs w:val="22"/>
                <w:lang w:val="en"/>
              </w:rPr>
              <w:t>psychological</w:t>
            </w:r>
          </w:p>
          <w:p w:rsidR="00486C6B" w:rsidRPr="008D6A72" w:rsidRDefault="00486C6B" w:rsidP="00AE0670">
            <w:pPr>
              <w:numPr>
                <w:ilvl w:val="0"/>
                <w:numId w:val="5"/>
              </w:numPr>
              <w:spacing w:before="100" w:beforeAutospacing="1" w:after="100" w:afterAutospacing="1" w:line="276" w:lineRule="auto"/>
              <w:rPr>
                <w:rFonts w:ascii="Calibri" w:hAnsi="Calibri" w:cs="Arial"/>
                <w:sz w:val="22"/>
                <w:szCs w:val="22"/>
                <w:lang w:val="en"/>
              </w:rPr>
            </w:pPr>
            <w:r w:rsidRPr="008D6A72">
              <w:rPr>
                <w:rFonts w:ascii="Calibri" w:hAnsi="Calibri" w:cs="Arial"/>
                <w:i/>
                <w:iCs/>
                <w:sz w:val="22"/>
                <w:szCs w:val="22"/>
                <w:lang w:val="en"/>
              </w:rPr>
              <w:t>physical</w:t>
            </w:r>
          </w:p>
          <w:p w:rsidR="00486C6B" w:rsidRPr="008D6A72" w:rsidRDefault="00486C6B" w:rsidP="00AE0670">
            <w:pPr>
              <w:numPr>
                <w:ilvl w:val="0"/>
                <w:numId w:val="5"/>
              </w:numPr>
              <w:spacing w:before="100" w:beforeAutospacing="1" w:after="100" w:afterAutospacing="1" w:line="276" w:lineRule="auto"/>
              <w:rPr>
                <w:rFonts w:ascii="Calibri" w:hAnsi="Calibri" w:cs="Arial"/>
                <w:sz w:val="22"/>
                <w:szCs w:val="22"/>
                <w:lang w:val="en"/>
              </w:rPr>
            </w:pPr>
            <w:r w:rsidRPr="008D6A72">
              <w:rPr>
                <w:rFonts w:ascii="Calibri" w:hAnsi="Calibri" w:cs="Arial"/>
                <w:i/>
                <w:iCs/>
                <w:sz w:val="22"/>
                <w:szCs w:val="22"/>
                <w:lang w:val="en"/>
              </w:rPr>
              <w:t>sexual</w:t>
            </w:r>
          </w:p>
          <w:p w:rsidR="00486C6B" w:rsidRPr="008D6A72" w:rsidRDefault="00486C6B" w:rsidP="00AE0670">
            <w:pPr>
              <w:numPr>
                <w:ilvl w:val="0"/>
                <w:numId w:val="5"/>
              </w:numPr>
              <w:spacing w:before="100" w:beforeAutospacing="1" w:after="100" w:afterAutospacing="1" w:line="276" w:lineRule="auto"/>
              <w:rPr>
                <w:rFonts w:ascii="Calibri" w:hAnsi="Calibri" w:cs="Arial"/>
                <w:sz w:val="22"/>
                <w:szCs w:val="22"/>
                <w:lang w:val="en"/>
              </w:rPr>
            </w:pPr>
            <w:r w:rsidRPr="008D6A72">
              <w:rPr>
                <w:rFonts w:ascii="Calibri" w:hAnsi="Calibri" w:cs="Arial"/>
                <w:i/>
                <w:iCs/>
                <w:sz w:val="22"/>
                <w:szCs w:val="22"/>
                <w:lang w:val="en"/>
              </w:rPr>
              <w:t>financial</w:t>
            </w:r>
          </w:p>
          <w:p w:rsidR="00486C6B" w:rsidRPr="008D6A72" w:rsidRDefault="00486C6B" w:rsidP="00AE0670">
            <w:pPr>
              <w:numPr>
                <w:ilvl w:val="0"/>
                <w:numId w:val="5"/>
              </w:numPr>
              <w:spacing w:before="100" w:beforeAutospacing="1" w:after="100" w:afterAutospacing="1" w:line="276" w:lineRule="auto"/>
              <w:rPr>
                <w:rFonts w:ascii="Calibri" w:hAnsi="Calibri" w:cs="Arial"/>
                <w:sz w:val="22"/>
                <w:szCs w:val="22"/>
                <w:lang w:val="en"/>
              </w:rPr>
            </w:pPr>
            <w:proofErr w:type="gramStart"/>
            <w:r w:rsidRPr="008D6A72">
              <w:rPr>
                <w:rFonts w:ascii="Calibri" w:hAnsi="Calibri" w:cs="Arial"/>
                <w:i/>
                <w:iCs/>
                <w:sz w:val="22"/>
                <w:szCs w:val="22"/>
                <w:lang w:val="en"/>
              </w:rPr>
              <w:t>emotional</w:t>
            </w:r>
            <w:proofErr w:type="gramEnd"/>
            <w:r w:rsidR="000916E4">
              <w:rPr>
                <w:rFonts w:ascii="Calibri" w:hAnsi="Calibri" w:cs="Arial"/>
                <w:i/>
                <w:iCs/>
                <w:sz w:val="22"/>
                <w:szCs w:val="22"/>
                <w:lang w:val="en"/>
              </w:rPr>
              <w:t>.”</w:t>
            </w:r>
          </w:p>
          <w:p w:rsidR="00486C6B" w:rsidRPr="008D6A72" w:rsidRDefault="00486C6B" w:rsidP="00AE0670">
            <w:pPr>
              <w:pStyle w:val="NormalWeb"/>
              <w:numPr>
                <w:ilvl w:val="0"/>
                <w:numId w:val="1"/>
              </w:numPr>
              <w:spacing w:before="0" w:beforeAutospacing="0" w:after="0" w:afterAutospacing="0"/>
              <w:ind w:left="426" w:hanging="426"/>
              <w:rPr>
                <w:rFonts w:ascii="Calibri" w:eastAsiaTheme="minorHAnsi" w:hAnsi="Calibri" w:cs="Arial"/>
                <w:sz w:val="22"/>
                <w:szCs w:val="22"/>
                <w:lang w:eastAsia="en-US"/>
              </w:rPr>
            </w:pPr>
            <w:r w:rsidRPr="008D6A72">
              <w:rPr>
                <w:rFonts w:ascii="Calibri" w:eastAsiaTheme="minorHAnsi" w:hAnsi="Calibri" w:cs="Arial"/>
                <w:sz w:val="22"/>
                <w:szCs w:val="22"/>
                <w:lang w:eastAsia="en-US"/>
              </w:rPr>
              <w:t>Statistics show that 1 in 4 women and 1 in 6 men will experience at least one incident of domestic abuse at some point in their lifetime</w:t>
            </w:r>
            <w:r w:rsidR="000916E4">
              <w:rPr>
                <w:rFonts w:ascii="Calibri" w:eastAsiaTheme="minorHAnsi" w:hAnsi="Calibri" w:cs="Arial"/>
                <w:sz w:val="22"/>
                <w:szCs w:val="22"/>
                <w:lang w:eastAsia="en-US"/>
              </w:rPr>
              <w:t xml:space="preserve"> </w:t>
            </w:r>
            <w:r w:rsidRPr="008D6A72">
              <w:rPr>
                <w:rFonts w:ascii="Calibri" w:eastAsiaTheme="minorHAnsi" w:hAnsi="Calibri" w:cs="Arial"/>
                <w:sz w:val="22"/>
                <w:szCs w:val="22"/>
                <w:lang w:eastAsia="en-US"/>
              </w:rPr>
              <w:t>with the majority of those experiencing regular and sustained violence and abuse.</w:t>
            </w:r>
          </w:p>
          <w:p w:rsidR="00486C6B" w:rsidRPr="008D6A72" w:rsidRDefault="00486C6B" w:rsidP="00AE0670">
            <w:pPr>
              <w:pStyle w:val="NormalWeb"/>
              <w:spacing w:before="0" w:beforeAutospacing="0" w:after="0" w:afterAutospacing="0"/>
              <w:ind w:left="426"/>
              <w:rPr>
                <w:rFonts w:ascii="Calibri" w:eastAsiaTheme="minorHAnsi" w:hAnsi="Calibri" w:cs="Arial"/>
                <w:sz w:val="22"/>
                <w:szCs w:val="22"/>
                <w:lang w:eastAsia="en-US"/>
              </w:rPr>
            </w:pPr>
          </w:p>
          <w:p w:rsidR="00486C6B" w:rsidRDefault="00486C6B" w:rsidP="00AE0670">
            <w:pPr>
              <w:pStyle w:val="NormalWeb"/>
              <w:numPr>
                <w:ilvl w:val="0"/>
                <w:numId w:val="1"/>
              </w:numPr>
              <w:spacing w:before="0" w:beforeAutospacing="0" w:after="0" w:afterAutospacing="0"/>
              <w:ind w:left="426" w:hanging="426"/>
              <w:rPr>
                <w:rFonts w:ascii="Calibri" w:eastAsiaTheme="minorHAnsi" w:hAnsi="Calibri" w:cs="Arial"/>
                <w:sz w:val="22"/>
                <w:szCs w:val="22"/>
                <w:lang w:eastAsia="en-US"/>
              </w:rPr>
            </w:pPr>
            <w:r w:rsidRPr="008D6A72">
              <w:rPr>
                <w:rFonts w:ascii="Calibri" w:eastAsiaTheme="minorHAnsi" w:hAnsi="Calibri" w:cs="Arial"/>
                <w:sz w:val="22"/>
                <w:szCs w:val="22"/>
                <w:lang w:eastAsia="en-US"/>
              </w:rPr>
              <w:t xml:space="preserve">The University of Worcester </w:t>
            </w:r>
            <w:r w:rsidR="00AE0670">
              <w:rPr>
                <w:rFonts w:ascii="Calibri" w:eastAsiaTheme="minorHAnsi" w:hAnsi="Calibri" w:cs="Arial"/>
                <w:sz w:val="22"/>
                <w:szCs w:val="22"/>
                <w:lang w:eastAsia="en-US"/>
              </w:rPr>
              <w:t>recognises therefore that domestic abuse is a widespread</w:t>
            </w:r>
            <w:r w:rsidR="000916E4">
              <w:rPr>
                <w:rFonts w:ascii="Calibri" w:eastAsiaTheme="minorHAnsi" w:hAnsi="Calibri" w:cs="Arial"/>
                <w:sz w:val="22"/>
                <w:szCs w:val="22"/>
                <w:lang w:eastAsia="en-US"/>
              </w:rPr>
              <w:t xml:space="preserve"> problem that cannot be ignored</w:t>
            </w:r>
            <w:r w:rsidR="00AE0670">
              <w:rPr>
                <w:rFonts w:ascii="Calibri" w:eastAsiaTheme="minorHAnsi" w:hAnsi="Calibri" w:cs="Arial"/>
                <w:sz w:val="22"/>
                <w:szCs w:val="22"/>
                <w:lang w:eastAsia="en-US"/>
              </w:rPr>
              <w:t xml:space="preserve"> and</w:t>
            </w:r>
            <w:r w:rsidRPr="008D6A72">
              <w:rPr>
                <w:rFonts w:ascii="Calibri" w:eastAsiaTheme="minorHAnsi" w:hAnsi="Calibri" w:cs="Arial"/>
                <w:sz w:val="22"/>
                <w:szCs w:val="22"/>
                <w:lang w:eastAsia="en-US"/>
              </w:rPr>
              <w:t xml:space="preserve"> that staff and</w:t>
            </w:r>
            <w:r w:rsidR="00AE0670">
              <w:rPr>
                <w:rFonts w:ascii="Calibri" w:eastAsiaTheme="minorHAnsi" w:hAnsi="Calibri" w:cs="Arial"/>
                <w:sz w:val="22"/>
                <w:szCs w:val="22"/>
                <w:lang w:eastAsia="en-US"/>
              </w:rPr>
              <w:t>/or</w:t>
            </w:r>
            <w:r w:rsidRPr="008D6A72">
              <w:rPr>
                <w:rFonts w:ascii="Calibri" w:eastAsiaTheme="minorHAnsi" w:hAnsi="Calibri" w:cs="Arial"/>
                <w:sz w:val="22"/>
                <w:szCs w:val="22"/>
                <w:lang w:eastAsia="en-US"/>
              </w:rPr>
              <w:t xml:space="preserve"> students may experience abusive relationships in their personal lives </w:t>
            </w:r>
            <w:r w:rsidR="00AE0670">
              <w:rPr>
                <w:rFonts w:ascii="Calibri" w:eastAsiaTheme="minorHAnsi" w:hAnsi="Calibri" w:cs="Arial"/>
                <w:sz w:val="22"/>
                <w:szCs w:val="22"/>
                <w:lang w:eastAsia="en-US"/>
              </w:rPr>
              <w:t>that</w:t>
            </w:r>
            <w:r w:rsidRPr="008D6A72">
              <w:rPr>
                <w:rFonts w:ascii="Calibri" w:eastAsiaTheme="minorHAnsi" w:hAnsi="Calibri" w:cs="Arial"/>
                <w:sz w:val="22"/>
                <w:szCs w:val="22"/>
                <w:lang w:eastAsia="en-US"/>
              </w:rPr>
              <w:t xml:space="preserve"> may have an impact on their work and study.</w:t>
            </w:r>
          </w:p>
          <w:p w:rsidR="008D6A72" w:rsidRPr="008D6A72" w:rsidRDefault="008D6A72" w:rsidP="008D6A72">
            <w:pPr>
              <w:pStyle w:val="NormalWeb"/>
              <w:spacing w:before="0" w:beforeAutospacing="0" w:after="0" w:afterAutospacing="0"/>
              <w:rPr>
                <w:rFonts w:ascii="Calibri" w:eastAsiaTheme="minorHAnsi" w:hAnsi="Calibri" w:cs="Arial"/>
                <w:sz w:val="22"/>
                <w:szCs w:val="22"/>
                <w:lang w:eastAsia="en-US"/>
              </w:rPr>
            </w:pPr>
          </w:p>
          <w:p w:rsidR="00486C6B" w:rsidRDefault="00486C6B" w:rsidP="00AE0670">
            <w:pPr>
              <w:pStyle w:val="NormalWeb"/>
              <w:numPr>
                <w:ilvl w:val="0"/>
                <w:numId w:val="1"/>
              </w:numPr>
              <w:spacing w:before="0" w:beforeAutospacing="0" w:after="0" w:afterAutospacing="0"/>
              <w:ind w:left="426" w:hanging="426"/>
              <w:rPr>
                <w:rFonts w:ascii="Calibri" w:eastAsiaTheme="minorHAnsi" w:hAnsi="Calibri" w:cs="Arial"/>
                <w:sz w:val="22"/>
                <w:szCs w:val="22"/>
                <w:lang w:eastAsia="en-US"/>
              </w:rPr>
            </w:pPr>
            <w:r w:rsidRPr="008D6A72">
              <w:rPr>
                <w:rFonts w:ascii="Calibri" w:eastAsiaTheme="minorHAnsi" w:hAnsi="Calibri" w:cs="Arial"/>
                <w:sz w:val="22"/>
                <w:szCs w:val="22"/>
                <w:lang w:eastAsia="en-US"/>
              </w:rPr>
              <w:t>The University is committed to:</w:t>
            </w:r>
          </w:p>
          <w:p w:rsidR="00AE0670" w:rsidRPr="008D6A72" w:rsidRDefault="00AE0670" w:rsidP="00AE0670">
            <w:pPr>
              <w:autoSpaceDE w:val="0"/>
              <w:autoSpaceDN w:val="0"/>
              <w:adjustRightInd w:val="0"/>
              <w:rPr>
                <w:rFonts w:ascii="Calibri" w:eastAsiaTheme="minorHAnsi" w:hAnsi="Calibri" w:cs="Arial"/>
                <w:sz w:val="22"/>
                <w:szCs w:val="22"/>
                <w:lang w:eastAsia="en-US"/>
              </w:rPr>
            </w:pPr>
          </w:p>
          <w:p w:rsidR="00486C6B" w:rsidRPr="008D6A72" w:rsidRDefault="00AE0670" w:rsidP="00AE0670">
            <w:pPr>
              <w:numPr>
                <w:ilvl w:val="0"/>
                <w:numId w:val="6"/>
              </w:numPr>
              <w:autoSpaceDE w:val="0"/>
              <w:autoSpaceDN w:val="0"/>
              <w:adjustRightInd w:val="0"/>
              <w:spacing w:after="200" w:line="276" w:lineRule="auto"/>
              <w:rPr>
                <w:rFonts w:ascii="Calibri" w:eastAsiaTheme="minorHAnsi" w:hAnsi="Calibri" w:cs="Arial"/>
                <w:sz w:val="22"/>
                <w:szCs w:val="22"/>
                <w:lang w:eastAsia="en-US"/>
              </w:rPr>
            </w:pPr>
            <w:r>
              <w:rPr>
                <w:rFonts w:ascii="Calibri" w:eastAsiaTheme="minorHAnsi" w:hAnsi="Calibri" w:cs="Arial"/>
                <w:sz w:val="22"/>
                <w:szCs w:val="22"/>
                <w:lang w:eastAsia="en-US"/>
              </w:rPr>
              <w:t xml:space="preserve">providing </w:t>
            </w:r>
            <w:r w:rsidR="00486C6B" w:rsidRPr="008D6A72">
              <w:rPr>
                <w:rFonts w:ascii="Calibri" w:eastAsiaTheme="minorHAnsi" w:hAnsi="Calibri" w:cs="Arial"/>
                <w:sz w:val="22"/>
                <w:szCs w:val="22"/>
                <w:lang w:eastAsia="en-US"/>
              </w:rPr>
              <w:t>a safe and supportive environment in which staff and students can disclose domestic abuse and in which they will received a positive response</w:t>
            </w:r>
            <w:r>
              <w:rPr>
                <w:rFonts w:ascii="Calibri" w:eastAsiaTheme="minorHAnsi" w:hAnsi="Calibri" w:cs="Arial"/>
                <w:sz w:val="22"/>
                <w:szCs w:val="22"/>
                <w:lang w:eastAsia="en-US"/>
              </w:rPr>
              <w:t>;</w:t>
            </w:r>
          </w:p>
          <w:p w:rsidR="00486C6B" w:rsidRPr="008D6A72" w:rsidRDefault="00AE0670" w:rsidP="00AE0670">
            <w:pPr>
              <w:numPr>
                <w:ilvl w:val="0"/>
                <w:numId w:val="6"/>
              </w:numPr>
              <w:autoSpaceDE w:val="0"/>
              <w:autoSpaceDN w:val="0"/>
              <w:adjustRightInd w:val="0"/>
              <w:spacing w:after="200" w:line="276" w:lineRule="auto"/>
              <w:rPr>
                <w:rFonts w:ascii="Calibri" w:eastAsiaTheme="minorHAnsi" w:hAnsi="Calibri" w:cs="Arial"/>
                <w:sz w:val="22"/>
                <w:szCs w:val="22"/>
                <w:lang w:eastAsia="en-US"/>
              </w:rPr>
            </w:pPr>
            <w:r>
              <w:rPr>
                <w:rFonts w:ascii="Calibri" w:eastAsiaTheme="minorHAnsi" w:hAnsi="Calibri" w:cs="Arial"/>
                <w:sz w:val="22"/>
                <w:szCs w:val="22"/>
                <w:lang w:eastAsia="en-US"/>
              </w:rPr>
              <w:lastRenderedPageBreak/>
              <w:t>providing t</w:t>
            </w:r>
            <w:r w:rsidR="00486C6B" w:rsidRPr="008D6A72">
              <w:rPr>
                <w:rFonts w:ascii="Calibri" w:eastAsiaTheme="minorHAnsi" w:hAnsi="Calibri" w:cs="Arial"/>
                <w:sz w:val="22"/>
                <w:szCs w:val="22"/>
                <w:lang w:eastAsia="en-US"/>
              </w:rPr>
              <w:t xml:space="preserve">raining for </w:t>
            </w:r>
            <w:r w:rsidR="000916E4">
              <w:rPr>
                <w:rFonts w:ascii="Calibri" w:eastAsiaTheme="minorHAnsi" w:hAnsi="Calibri" w:cs="Arial"/>
                <w:sz w:val="22"/>
                <w:szCs w:val="22"/>
                <w:lang w:eastAsia="en-US"/>
              </w:rPr>
              <w:t>appropriate staff</w:t>
            </w:r>
            <w:r w:rsidR="00486C6B" w:rsidRPr="008D6A72">
              <w:rPr>
                <w:rFonts w:ascii="Calibri" w:eastAsiaTheme="minorHAnsi" w:hAnsi="Calibri" w:cs="Arial"/>
                <w:sz w:val="22"/>
                <w:szCs w:val="22"/>
                <w:lang w:eastAsia="en-US"/>
              </w:rPr>
              <w:t xml:space="preserve"> on the issue of domestic abuse, dealing with disclosure and making referrals to internal and external support agencies/organisations as appropriate</w:t>
            </w:r>
            <w:r>
              <w:rPr>
                <w:rFonts w:ascii="Calibri" w:eastAsiaTheme="minorHAnsi" w:hAnsi="Calibri" w:cs="Arial"/>
                <w:sz w:val="22"/>
                <w:szCs w:val="22"/>
                <w:lang w:eastAsia="en-US"/>
              </w:rPr>
              <w:t xml:space="preserve"> in accordance with this Policy;</w:t>
            </w:r>
          </w:p>
          <w:p w:rsidR="00486C6B" w:rsidRPr="008D6A72" w:rsidRDefault="00486C6B" w:rsidP="00AE0670">
            <w:pPr>
              <w:numPr>
                <w:ilvl w:val="0"/>
                <w:numId w:val="6"/>
              </w:numPr>
              <w:autoSpaceDE w:val="0"/>
              <w:autoSpaceDN w:val="0"/>
              <w:adjustRightInd w:val="0"/>
              <w:spacing w:after="200" w:line="276" w:lineRule="auto"/>
              <w:rPr>
                <w:rFonts w:ascii="Calibri" w:eastAsiaTheme="minorHAnsi" w:hAnsi="Calibri" w:cs="Arial"/>
                <w:sz w:val="22"/>
                <w:szCs w:val="22"/>
                <w:lang w:eastAsia="en-US"/>
              </w:rPr>
            </w:pPr>
            <w:r w:rsidRPr="008D6A72">
              <w:rPr>
                <w:rFonts w:ascii="Calibri" w:eastAsiaTheme="minorHAnsi" w:hAnsi="Calibri" w:cs="Arial"/>
                <w:sz w:val="22"/>
                <w:szCs w:val="22"/>
                <w:lang w:eastAsia="en-US"/>
              </w:rPr>
              <w:t>Treating the safety of the person experiencing the abuse as high priority, taking steps to minimise risk and maximise safety</w:t>
            </w:r>
            <w:r w:rsidR="00AE0670">
              <w:rPr>
                <w:rFonts w:ascii="Calibri" w:eastAsiaTheme="minorHAnsi" w:hAnsi="Calibri" w:cs="Arial"/>
                <w:sz w:val="22"/>
                <w:szCs w:val="22"/>
                <w:lang w:eastAsia="en-US"/>
              </w:rPr>
              <w:t>.</w:t>
            </w:r>
          </w:p>
          <w:p w:rsidR="00486C6B" w:rsidRPr="008D6A72" w:rsidRDefault="00486C6B" w:rsidP="00AE0670">
            <w:pPr>
              <w:pStyle w:val="NormalWeb"/>
              <w:numPr>
                <w:ilvl w:val="0"/>
                <w:numId w:val="1"/>
              </w:numPr>
              <w:spacing w:before="0" w:beforeAutospacing="0" w:after="0" w:afterAutospacing="0"/>
              <w:ind w:left="426" w:hanging="426"/>
              <w:rPr>
                <w:rFonts w:asciiTheme="minorHAnsi" w:hAnsiTheme="minorHAnsi"/>
                <w:sz w:val="22"/>
                <w:szCs w:val="22"/>
              </w:rPr>
            </w:pPr>
            <w:r w:rsidRPr="008D6A72">
              <w:rPr>
                <w:rFonts w:asciiTheme="minorHAnsi" w:hAnsiTheme="minorHAnsi"/>
                <w:sz w:val="22"/>
                <w:szCs w:val="22"/>
              </w:rPr>
              <w:t>The University will treat as confidential all records concerning reports of domestic abuse where possible.</w:t>
            </w:r>
            <w:r w:rsidR="000916E4">
              <w:rPr>
                <w:rFonts w:asciiTheme="minorHAnsi" w:hAnsiTheme="minorHAnsi"/>
                <w:sz w:val="22"/>
                <w:szCs w:val="22"/>
              </w:rPr>
              <w:t xml:space="preserve"> </w:t>
            </w:r>
            <w:r w:rsidRPr="008D6A72">
              <w:rPr>
                <w:rFonts w:asciiTheme="minorHAnsi" w:hAnsiTheme="minorHAnsi"/>
                <w:sz w:val="22"/>
                <w:szCs w:val="22"/>
              </w:rPr>
              <w:t xml:space="preserve"> Informed consent will be sought before making any referrals to any agency/organisation or before sharing any information</w:t>
            </w:r>
            <w:r w:rsidR="000916E4">
              <w:rPr>
                <w:rFonts w:asciiTheme="minorHAnsi" w:hAnsiTheme="minorHAnsi"/>
                <w:sz w:val="22"/>
                <w:szCs w:val="22"/>
              </w:rPr>
              <w:t>.</w:t>
            </w:r>
            <w:r w:rsidRPr="008D6A72">
              <w:rPr>
                <w:rFonts w:asciiTheme="minorHAnsi" w:hAnsiTheme="minorHAnsi"/>
                <w:sz w:val="22"/>
                <w:szCs w:val="22"/>
              </w:rPr>
              <w:t xml:space="preserve"> </w:t>
            </w:r>
            <w:r w:rsidR="000916E4">
              <w:rPr>
                <w:rFonts w:asciiTheme="minorHAnsi" w:hAnsiTheme="minorHAnsi"/>
                <w:sz w:val="22"/>
                <w:szCs w:val="22"/>
              </w:rPr>
              <w:t xml:space="preserve"> </w:t>
            </w:r>
            <w:r w:rsidR="000916E4" w:rsidRPr="00AE0670">
              <w:rPr>
                <w:rFonts w:asciiTheme="minorHAnsi" w:hAnsiTheme="minorHAnsi"/>
                <w:sz w:val="22"/>
                <w:szCs w:val="22"/>
              </w:rPr>
              <w:t>However</w:t>
            </w:r>
            <w:r w:rsidR="000916E4">
              <w:rPr>
                <w:rFonts w:asciiTheme="minorHAnsi" w:hAnsiTheme="minorHAnsi"/>
                <w:sz w:val="22"/>
                <w:szCs w:val="22"/>
              </w:rPr>
              <w:t>,</w:t>
            </w:r>
            <w:r w:rsidRPr="008D6A72">
              <w:rPr>
                <w:rFonts w:asciiTheme="minorHAnsi" w:hAnsiTheme="minorHAnsi"/>
                <w:sz w:val="22"/>
                <w:szCs w:val="22"/>
              </w:rPr>
              <w:t xml:space="preserve"> confidentiality may be breached and information shared without consent where there is concern that children or vulnerable adults are at risk. </w:t>
            </w:r>
          </w:p>
          <w:p w:rsidR="00486C6B" w:rsidRPr="008D6A72" w:rsidRDefault="00486C6B" w:rsidP="00AE0670">
            <w:pPr>
              <w:pStyle w:val="NormalWeb"/>
              <w:spacing w:before="0" w:beforeAutospacing="0" w:after="0" w:afterAutospacing="0"/>
              <w:ind w:left="426"/>
              <w:rPr>
                <w:rFonts w:asciiTheme="minorHAnsi" w:hAnsiTheme="minorHAnsi"/>
                <w:sz w:val="22"/>
                <w:szCs w:val="22"/>
              </w:rPr>
            </w:pPr>
          </w:p>
          <w:p w:rsidR="00486C6B" w:rsidRPr="008D6A72" w:rsidRDefault="00486C6B" w:rsidP="00AE0670">
            <w:pPr>
              <w:pStyle w:val="NormalWeb"/>
              <w:numPr>
                <w:ilvl w:val="0"/>
                <w:numId w:val="1"/>
              </w:numPr>
              <w:spacing w:before="0" w:beforeAutospacing="0" w:after="0" w:afterAutospacing="0"/>
              <w:ind w:left="426" w:hanging="426"/>
              <w:rPr>
                <w:rFonts w:asciiTheme="minorHAnsi" w:hAnsiTheme="minorHAnsi"/>
                <w:sz w:val="22"/>
                <w:szCs w:val="22"/>
              </w:rPr>
            </w:pPr>
            <w:r w:rsidRPr="008D6A72">
              <w:rPr>
                <w:rFonts w:asciiTheme="minorHAnsi" w:hAnsiTheme="minorHAnsi"/>
                <w:sz w:val="22"/>
                <w:szCs w:val="22"/>
              </w:rPr>
              <w:t xml:space="preserve">The University is aware that people who experience domestic abuse may have performance problems at work and study. When addressing performance issues the University will make reasonable efforts to consider all aspects of their situation. </w:t>
            </w:r>
          </w:p>
          <w:p w:rsidR="00486C6B" w:rsidRPr="008D6A72" w:rsidRDefault="00486C6B" w:rsidP="00AE0670">
            <w:pPr>
              <w:pStyle w:val="NormalWeb"/>
              <w:spacing w:before="0" w:beforeAutospacing="0" w:after="0" w:afterAutospacing="0"/>
              <w:ind w:left="426"/>
              <w:rPr>
                <w:rFonts w:asciiTheme="minorHAnsi" w:hAnsiTheme="minorHAnsi"/>
                <w:sz w:val="22"/>
                <w:szCs w:val="22"/>
              </w:rPr>
            </w:pPr>
          </w:p>
          <w:p w:rsidR="00486C6B" w:rsidRDefault="00486C6B" w:rsidP="00AE0670">
            <w:pPr>
              <w:pStyle w:val="NormalWeb"/>
              <w:numPr>
                <w:ilvl w:val="0"/>
                <w:numId w:val="1"/>
              </w:numPr>
              <w:spacing w:before="0" w:beforeAutospacing="0" w:after="0" w:afterAutospacing="0"/>
              <w:ind w:left="426" w:hanging="426"/>
              <w:rPr>
                <w:rFonts w:asciiTheme="minorHAnsi" w:hAnsiTheme="minorHAnsi"/>
                <w:sz w:val="22"/>
                <w:szCs w:val="22"/>
              </w:rPr>
            </w:pPr>
            <w:r w:rsidRPr="008D6A72">
              <w:rPr>
                <w:rFonts w:asciiTheme="minorHAnsi" w:hAnsiTheme="minorHAnsi"/>
                <w:sz w:val="22"/>
                <w:szCs w:val="22"/>
              </w:rPr>
              <w:t xml:space="preserve">Sympathetic consideration will be given to requests by staff and students for time off to deal with emergencies such as seeking protection, going to court, looking for new housing, </w:t>
            </w:r>
            <w:r w:rsidR="00AE0670" w:rsidRPr="00AE0670">
              <w:rPr>
                <w:rFonts w:asciiTheme="minorHAnsi" w:hAnsiTheme="minorHAnsi"/>
                <w:sz w:val="22"/>
                <w:szCs w:val="22"/>
              </w:rPr>
              <w:t xml:space="preserve">attending </w:t>
            </w:r>
            <w:r w:rsidRPr="008D6A72">
              <w:rPr>
                <w:rFonts w:asciiTheme="minorHAnsi" w:hAnsiTheme="minorHAnsi"/>
                <w:sz w:val="22"/>
                <w:szCs w:val="22"/>
              </w:rPr>
              <w:t xml:space="preserve">counselling and arranging child care. </w:t>
            </w:r>
            <w:r w:rsidR="00AE0670">
              <w:rPr>
                <w:rFonts w:asciiTheme="minorHAnsi" w:hAnsiTheme="minorHAnsi"/>
                <w:sz w:val="22"/>
                <w:szCs w:val="22"/>
              </w:rPr>
              <w:t xml:space="preserve"> In certain cases, </w:t>
            </w:r>
            <w:proofErr w:type="gramStart"/>
            <w:r w:rsidR="00AE0670">
              <w:rPr>
                <w:rFonts w:asciiTheme="minorHAnsi" w:hAnsiTheme="minorHAnsi"/>
                <w:sz w:val="22"/>
                <w:szCs w:val="22"/>
              </w:rPr>
              <w:t>staff are</w:t>
            </w:r>
            <w:proofErr w:type="gramEnd"/>
            <w:r w:rsidR="00AE0670">
              <w:rPr>
                <w:rFonts w:asciiTheme="minorHAnsi" w:hAnsiTheme="minorHAnsi"/>
                <w:sz w:val="22"/>
                <w:szCs w:val="22"/>
              </w:rPr>
              <w:t xml:space="preserve"> also able to apply for an advance on salary in order to assist with additional costs associated with emergency, such as the immediate need to move house.  Students seeking assistance with issues associated with domestic violence should speak to Student Services or the Students’ Union.</w:t>
            </w:r>
          </w:p>
          <w:p w:rsidR="008D6A72" w:rsidRDefault="008D6A72" w:rsidP="008D6A72">
            <w:pPr>
              <w:pStyle w:val="ListParagraph"/>
              <w:rPr>
                <w:rFonts w:asciiTheme="minorHAnsi" w:hAnsiTheme="minorHAnsi"/>
                <w:sz w:val="22"/>
                <w:szCs w:val="22"/>
              </w:rPr>
            </w:pPr>
          </w:p>
          <w:p w:rsidR="00486C6B" w:rsidRPr="008D6A72" w:rsidRDefault="00486C6B" w:rsidP="00486C6B">
            <w:pPr>
              <w:autoSpaceDE w:val="0"/>
              <w:autoSpaceDN w:val="0"/>
              <w:adjustRightInd w:val="0"/>
              <w:spacing w:after="22"/>
              <w:rPr>
                <w:rFonts w:ascii="Calibri" w:eastAsiaTheme="minorHAnsi" w:hAnsi="Calibri" w:cs="Arial"/>
                <w:sz w:val="22"/>
                <w:szCs w:val="22"/>
                <w:lang w:eastAsia="en-US"/>
              </w:rPr>
            </w:pPr>
          </w:p>
          <w:p w:rsidR="00CB56B6" w:rsidRPr="00CB56B6" w:rsidRDefault="00CB56B6" w:rsidP="00CB56B6">
            <w:pPr>
              <w:pStyle w:val="Default"/>
              <w:rPr>
                <w:rFonts w:asciiTheme="minorHAnsi" w:hAnsiTheme="minorHAnsi"/>
                <w:b/>
                <w:color w:val="auto"/>
                <w:sz w:val="22"/>
                <w:szCs w:val="22"/>
              </w:rPr>
            </w:pPr>
            <w:r w:rsidRPr="00CB56B6">
              <w:rPr>
                <w:rFonts w:asciiTheme="minorHAnsi" w:hAnsiTheme="minorHAnsi"/>
                <w:b/>
                <w:color w:val="auto"/>
                <w:sz w:val="22"/>
                <w:szCs w:val="22"/>
              </w:rPr>
              <w:t>Implementation</w:t>
            </w:r>
          </w:p>
          <w:p w:rsidR="00CB56B6" w:rsidRPr="00CB56B6" w:rsidRDefault="00CB56B6" w:rsidP="00CB56B6">
            <w:pPr>
              <w:pStyle w:val="Default"/>
              <w:rPr>
                <w:rFonts w:asciiTheme="minorHAnsi" w:hAnsiTheme="minorHAnsi"/>
                <w:color w:val="auto"/>
                <w:sz w:val="22"/>
                <w:szCs w:val="22"/>
              </w:rPr>
            </w:pPr>
          </w:p>
          <w:p w:rsidR="00CB56B6" w:rsidRPr="00CB56B6" w:rsidRDefault="00CB56B6" w:rsidP="00CB56B6">
            <w:pPr>
              <w:pStyle w:val="NormalWeb"/>
              <w:numPr>
                <w:ilvl w:val="0"/>
                <w:numId w:val="1"/>
              </w:numPr>
              <w:spacing w:before="0" w:beforeAutospacing="0" w:after="0" w:afterAutospacing="0"/>
              <w:ind w:left="426" w:hanging="426"/>
              <w:rPr>
                <w:rFonts w:asciiTheme="minorHAnsi" w:hAnsiTheme="minorHAnsi"/>
                <w:sz w:val="22"/>
                <w:szCs w:val="22"/>
              </w:rPr>
            </w:pPr>
            <w:r w:rsidRPr="00CB56B6">
              <w:rPr>
                <w:rFonts w:asciiTheme="minorHAnsi" w:hAnsiTheme="minorHAnsi"/>
                <w:sz w:val="22"/>
                <w:szCs w:val="22"/>
              </w:rPr>
              <w:t xml:space="preserve">The University through </w:t>
            </w:r>
            <w:r w:rsidR="00CD5515">
              <w:rPr>
                <w:rFonts w:asciiTheme="minorHAnsi" w:hAnsiTheme="minorHAnsi"/>
                <w:sz w:val="22"/>
                <w:szCs w:val="22"/>
              </w:rPr>
              <w:t>Nominated</w:t>
            </w:r>
            <w:r w:rsidRPr="00CB56B6">
              <w:rPr>
                <w:rFonts w:asciiTheme="minorHAnsi" w:hAnsiTheme="minorHAnsi"/>
                <w:sz w:val="22"/>
                <w:szCs w:val="22"/>
              </w:rPr>
              <w:t xml:space="preserve"> Safeguarding Officers will ensure that all members of the University members are fully briefed and/or trained (as appropriate) on the implications of this policy. University members are expected to observe the </w:t>
            </w:r>
            <w:proofErr w:type="gramStart"/>
            <w:r w:rsidRPr="00CB56B6">
              <w:rPr>
                <w:rFonts w:asciiTheme="minorHAnsi" w:hAnsiTheme="minorHAnsi"/>
                <w:sz w:val="22"/>
                <w:szCs w:val="22"/>
              </w:rPr>
              <w:t>accompanying  guidance</w:t>
            </w:r>
            <w:proofErr w:type="gramEnd"/>
            <w:r w:rsidRPr="00CB56B6">
              <w:rPr>
                <w:rFonts w:asciiTheme="minorHAnsi" w:hAnsiTheme="minorHAnsi"/>
                <w:sz w:val="22"/>
                <w:szCs w:val="22"/>
              </w:rPr>
              <w:t xml:space="preserve"> referenced throughout this document.    </w:t>
            </w:r>
          </w:p>
          <w:p w:rsidR="00CB56B6" w:rsidRPr="00CB56B6" w:rsidRDefault="00CB56B6" w:rsidP="00CB56B6">
            <w:pPr>
              <w:pStyle w:val="NormalWeb"/>
              <w:spacing w:before="0" w:beforeAutospacing="0" w:after="0" w:afterAutospacing="0"/>
              <w:ind w:left="426"/>
              <w:rPr>
                <w:rFonts w:asciiTheme="minorHAnsi" w:hAnsiTheme="minorHAnsi"/>
                <w:sz w:val="22"/>
                <w:szCs w:val="22"/>
              </w:rPr>
            </w:pPr>
          </w:p>
          <w:p w:rsidR="00CB56B6" w:rsidRPr="00CB56B6" w:rsidRDefault="00CB56B6" w:rsidP="00CB56B6">
            <w:pPr>
              <w:pStyle w:val="NormalWeb"/>
              <w:numPr>
                <w:ilvl w:val="0"/>
                <w:numId w:val="1"/>
              </w:numPr>
              <w:spacing w:before="0" w:beforeAutospacing="0" w:after="0" w:afterAutospacing="0"/>
              <w:ind w:left="426" w:hanging="426"/>
              <w:rPr>
                <w:rFonts w:asciiTheme="minorHAnsi" w:hAnsiTheme="minorHAnsi"/>
                <w:sz w:val="22"/>
                <w:szCs w:val="22"/>
              </w:rPr>
            </w:pPr>
            <w:r w:rsidRPr="00CB56B6">
              <w:rPr>
                <w:rFonts w:asciiTheme="minorHAnsi" w:hAnsiTheme="minorHAnsi"/>
                <w:sz w:val="22"/>
                <w:szCs w:val="22"/>
              </w:rPr>
              <w:t xml:space="preserve">All incidents of alleged misconduct concerning children and/or adults will be taken seriously by the University and responded to swiftly and appropriately in accordance with this policy. </w:t>
            </w:r>
          </w:p>
          <w:p w:rsidR="00CB56B6" w:rsidRPr="00CB56B6" w:rsidRDefault="00CB56B6" w:rsidP="00CB56B6">
            <w:pPr>
              <w:pStyle w:val="NormalWeb"/>
              <w:spacing w:before="0" w:beforeAutospacing="0" w:after="0" w:afterAutospacing="0"/>
              <w:ind w:left="426"/>
              <w:rPr>
                <w:rFonts w:asciiTheme="minorHAnsi" w:hAnsiTheme="minorHAnsi"/>
                <w:sz w:val="22"/>
                <w:szCs w:val="22"/>
              </w:rPr>
            </w:pPr>
          </w:p>
          <w:p w:rsidR="00CB56B6" w:rsidRPr="00CB56B6" w:rsidRDefault="00CB56B6" w:rsidP="00CB56B6">
            <w:pPr>
              <w:pStyle w:val="NormalWeb"/>
              <w:numPr>
                <w:ilvl w:val="0"/>
                <w:numId w:val="1"/>
              </w:numPr>
              <w:spacing w:before="0" w:beforeAutospacing="0" w:after="0" w:afterAutospacing="0"/>
              <w:ind w:left="426" w:hanging="426"/>
              <w:rPr>
                <w:rFonts w:asciiTheme="minorHAnsi" w:hAnsiTheme="minorHAnsi"/>
                <w:sz w:val="22"/>
                <w:szCs w:val="22"/>
              </w:rPr>
            </w:pPr>
            <w:r w:rsidRPr="00CB56B6">
              <w:rPr>
                <w:rFonts w:asciiTheme="minorHAnsi" w:hAnsiTheme="minorHAnsi"/>
                <w:sz w:val="22"/>
                <w:szCs w:val="22"/>
              </w:rPr>
              <w:t xml:space="preserve">The University has established a Safeguarding subcommittee of the Health, Safety and Wellbeing Committee which is responsible for: </w:t>
            </w:r>
          </w:p>
          <w:p w:rsidR="00CB56B6" w:rsidRPr="00CB56B6" w:rsidRDefault="00CB56B6" w:rsidP="00CB56B6">
            <w:pPr>
              <w:pStyle w:val="ListParagraph"/>
              <w:rPr>
                <w:rFonts w:asciiTheme="minorHAnsi" w:hAnsiTheme="minorHAnsi"/>
                <w:sz w:val="22"/>
                <w:szCs w:val="22"/>
              </w:rPr>
            </w:pPr>
          </w:p>
          <w:p w:rsidR="00CB56B6" w:rsidRPr="00CB56B6" w:rsidRDefault="00CB56B6" w:rsidP="00EE326B">
            <w:pPr>
              <w:pStyle w:val="ListParagraph"/>
              <w:widowControl w:val="0"/>
              <w:numPr>
                <w:ilvl w:val="1"/>
                <w:numId w:val="1"/>
              </w:numPr>
              <w:rPr>
                <w:rFonts w:asciiTheme="minorHAnsi" w:hAnsiTheme="minorHAnsi" w:cs="Arial"/>
                <w:snapToGrid w:val="0"/>
                <w:sz w:val="22"/>
                <w:szCs w:val="22"/>
              </w:rPr>
            </w:pPr>
            <w:r w:rsidRPr="00CB56B6">
              <w:rPr>
                <w:rFonts w:asciiTheme="minorHAnsi" w:hAnsiTheme="minorHAnsi" w:cs="Arial"/>
                <w:snapToGrid w:val="0"/>
                <w:sz w:val="22"/>
                <w:szCs w:val="22"/>
              </w:rPr>
              <w:t>providing a formal route through the University for the consideration and approval of policy, procedure and guidance related to safeguarding children and adults;</w:t>
            </w:r>
          </w:p>
          <w:p w:rsidR="00CB56B6" w:rsidRPr="00CB56B6" w:rsidRDefault="00CB56B6" w:rsidP="00EE326B">
            <w:pPr>
              <w:pStyle w:val="ListParagraph"/>
              <w:widowControl w:val="0"/>
              <w:ind w:left="1440"/>
              <w:rPr>
                <w:rFonts w:asciiTheme="minorHAnsi" w:hAnsiTheme="minorHAnsi" w:cs="Arial"/>
                <w:snapToGrid w:val="0"/>
                <w:sz w:val="22"/>
                <w:szCs w:val="22"/>
              </w:rPr>
            </w:pPr>
          </w:p>
          <w:p w:rsidR="00CB56B6" w:rsidRPr="00CB56B6" w:rsidRDefault="00CB56B6" w:rsidP="00EE326B">
            <w:pPr>
              <w:pStyle w:val="ListParagraph"/>
              <w:widowControl w:val="0"/>
              <w:numPr>
                <w:ilvl w:val="1"/>
                <w:numId w:val="1"/>
              </w:numPr>
              <w:rPr>
                <w:rFonts w:asciiTheme="minorHAnsi" w:hAnsiTheme="minorHAnsi" w:cs="Arial"/>
                <w:snapToGrid w:val="0"/>
                <w:sz w:val="22"/>
                <w:szCs w:val="22"/>
              </w:rPr>
            </w:pPr>
            <w:proofErr w:type="gramStart"/>
            <w:r w:rsidRPr="00CB56B6">
              <w:rPr>
                <w:rFonts w:asciiTheme="minorHAnsi" w:hAnsiTheme="minorHAnsi" w:cs="Arial"/>
                <w:snapToGrid w:val="0"/>
                <w:sz w:val="22"/>
                <w:szCs w:val="22"/>
              </w:rPr>
              <w:t>providing</w:t>
            </w:r>
            <w:proofErr w:type="gramEnd"/>
            <w:r w:rsidR="00EE326B">
              <w:rPr>
                <w:rFonts w:asciiTheme="minorHAnsi" w:hAnsiTheme="minorHAnsi" w:cs="Arial"/>
                <w:snapToGrid w:val="0"/>
                <w:sz w:val="22"/>
                <w:szCs w:val="22"/>
              </w:rPr>
              <w:t xml:space="preserve"> </w:t>
            </w:r>
            <w:r w:rsidRPr="00CB56B6">
              <w:rPr>
                <w:rFonts w:asciiTheme="minorHAnsi" w:hAnsiTheme="minorHAnsi" w:cs="Arial"/>
                <w:snapToGrid w:val="0"/>
                <w:sz w:val="22"/>
                <w:szCs w:val="22"/>
              </w:rPr>
              <w:t>a means by which interested parties can discuss, share and promote good practice related to safeguarding.</w:t>
            </w:r>
          </w:p>
          <w:p w:rsidR="00CB56B6" w:rsidRPr="00CB56B6" w:rsidRDefault="00CB56B6" w:rsidP="00CB56B6">
            <w:pPr>
              <w:widowControl w:val="0"/>
              <w:jc w:val="both"/>
              <w:rPr>
                <w:rFonts w:asciiTheme="minorHAnsi" w:hAnsiTheme="minorHAnsi" w:cs="Arial"/>
                <w:snapToGrid w:val="0"/>
                <w:sz w:val="22"/>
                <w:szCs w:val="22"/>
              </w:rPr>
            </w:pPr>
          </w:p>
          <w:p w:rsidR="00CB56B6" w:rsidRPr="00CB56B6" w:rsidRDefault="00CB56B6" w:rsidP="00CB56B6">
            <w:pPr>
              <w:pStyle w:val="NormalWeb"/>
              <w:numPr>
                <w:ilvl w:val="0"/>
                <w:numId w:val="1"/>
              </w:numPr>
              <w:spacing w:before="0" w:beforeAutospacing="0" w:after="0" w:afterAutospacing="0"/>
              <w:ind w:left="426" w:hanging="426"/>
              <w:rPr>
                <w:rFonts w:asciiTheme="minorHAnsi" w:hAnsiTheme="minorHAnsi"/>
                <w:sz w:val="22"/>
                <w:szCs w:val="22"/>
              </w:rPr>
            </w:pPr>
            <w:r w:rsidRPr="00CB56B6">
              <w:rPr>
                <w:rFonts w:asciiTheme="minorHAnsi" w:hAnsiTheme="minorHAnsi"/>
                <w:sz w:val="22"/>
                <w:szCs w:val="22"/>
              </w:rPr>
              <w:t xml:space="preserve">The subcommittee aims to recognise and promote the importance of safeguarding </w:t>
            </w:r>
            <w:r w:rsidR="00CD5515">
              <w:rPr>
                <w:rFonts w:asciiTheme="minorHAnsi" w:hAnsiTheme="minorHAnsi"/>
                <w:sz w:val="22"/>
                <w:szCs w:val="22"/>
              </w:rPr>
              <w:t>vulnerable adults</w:t>
            </w:r>
            <w:r w:rsidRPr="00CB56B6">
              <w:rPr>
                <w:rFonts w:asciiTheme="minorHAnsi" w:hAnsiTheme="minorHAnsi"/>
                <w:sz w:val="22"/>
                <w:szCs w:val="22"/>
              </w:rPr>
              <w:t xml:space="preserve"> and the distinctions with regard the safeguarding of children.  This role not only includes dissemination of information and advice across the University but </w:t>
            </w:r>
            <w:r w:rsidRPr="00CB56B6">
              <w:rPr>
                <w:rFonts w:asciiTheme="minorHAnsi" w:hAnsiTheme="minorHAnsi"/>
                <w:sz w:val="22"/>
                <w:szCs w:val="22"/>
              </w:rPr>
              <w:lastRenderedPageBreak/>
              <w:t>also involves the development and sustainment of communications with local organisations in order to offer, receive and disseminate advice and guidance related to safeguarding.  Similarly, the subcommittee will endeavour to use local media channels in order to promote the University position.</w:t>
            </w:r>
          </w:p>
          <w:p w:rsidR="00CB56B6" w:rsidRPr="00CB56B6" w:rsidRDefault="00CB56B6" w:rsidP="00CB56B6">
            <w:pPr>
              <w:pStyle w:val="NormalWeb"/>
              <w:spacing w:before="0" w:beforeAutospacing="0" w:after="0" w:afterAutospacing="0"/>
              <w:ind w:left="426"/>
              <w:rPr>
                <w:rFonts w:asciiTheme="minorHAnsi" w:hAnsiTheme="minorHAnsi"/>
                <w:sz w:val="22"/>
                <w:szCs w:val="22"/>
              </w:rPr>
            </w:pPr>
          </w:p>
          <w:p w:rsidR="00CB56B6" w:rsidRPr="00CB56B6" w:rsidRDefault="00CB56B6" w:rsidP="00CB56B6">
            <w:pPr>
              <w:pStyle w:val="NormalWeb"/>
              <w:numPr>
                <w:ilvl w:val="0"/>
                <w:numId w:val="1"/>
              </w:numPr>
              <w:spacing w:before="0" w:beforeAutospacing="0" w:after="0" w:afterAutospacing="0"/>
              <w:ind w:left="426" w:hanging="426"/>
              <w:rPr>
                <w:rFonts w:asciiTheme="minorHAnsi" w:hAnsiTheme="minorHAnsi"/>
                <w:sz w:val="22"/>
                <w:szCs w:val="22"/>
              </w:rPr>
            </w:pPr>
            <w:r w:rsidRPr="00CB56B6">
              <w:rPr>
                <w:rFonts w:asciiTheme="minorHAnsi" w:hAnsiTheme="minorHAnsi"/>
                <w:sz w:val="22"/>
                <w:szCs w:val="22"/>
              </w:rPr>
              <w:t>In particular, the subcommittee is established:</w:t>
            </w:r>
          </w:p>
          <w:p w:rsidR="00CB56B6" w:rsidRPr="00CB56B6" w:rsidRDefault="00CB56B6" w:rsidP="00CB56B6">
            <w:pPr>
              <w:pStyle w:val="NormalWeb"/>
              <w:spacing w:before="0" w:beforeAutospacing="0" w:after="0" w:afterAutospacing="0"/>
              <w:ind w:left="1440"/>
              <w:rPr>
                <w:rFonts w:asciiTheme="minorHAnsi" w:hAnsiTheme="minorHAnsi"/>
                <w:sz w:val="22"/>
                <w:szCs w:val="22"/>
              </w:rPr>
            </w:pPr>
          </w:p>
          <w:p w:rsidR="00CB56B6" w:rsidRPr="00CB56B6" w:rsidRDefault="00CB56B6" w:rsidP="00CB56B6">
            <w:pPr>
              <w:pStyle w:val="ListParagraph"/>
              <w:widowControl w:val="0"/>
              <w:numPr>
                <w:ilvl w:val="0"/>
                <w:numId w:val="4"/>
              </w:numPr>
              <w:rPr>
                <w:rFonts w:asciiTheme="minorHAnsi" w:hAnsiTheme="minorHAnsi" w:cs="Arial"/>
                <w:snapToGrid w:val="0"/>
                <w:sz w:val="22"/>
                <w:szCs w:val="22"/>
              </w:rPr>
            </w:pPr>
            <w:r w:rsidRPr="00CB56B6">
              <w:rPr>
                <w:rFonts w:asciiTheme="minorHAnsi" w:hAnsiTheme="minorHAnsi" w:cs="Arial"/>
                <w:snapToGrid w:val="0"/>
                <w:sz w:val="22"/>
                <w:szCs w:val="22"/>
              </w:rPr>
              <w:t>to monitor and keep under review the University’s policy and procedures for safeguarding</w:t>
            </w:r>
          </w:p>
          <w:p w:rsidR="00CB56B6" w:rsidRPr="00CB56B6" w:rsidRDefault="00CB56B6" w:rsidP="00CB56B6">
            <w:pPr>
              <w:pStyle w:val="ListParagraph"/>
              <w:widowControl w:val="0"/>
              <w:numPr>
                <w:ilvl w:val="0"/>
                <w:numId w:val="4"/>
              </w:numPr>
              <w:rPr>
                <w:rFonts w:asciiTheme="minorHAnsi" w:hAnsiTheme="minorHAnsi" w:cs="Arial"/>
                <w:snapToGrid w:val="0"/>
                <w:sz w:val="22"/>
                <w:szCs w:val="22"/>
              </w:rPr>
            </w:pPr>
            <w:r w:rsidRPr="00CB56B6">
              <w:rPr>
                <w:rFonts w:asciiTheme="minorHAnsi" w:hAnsiTheme="minorHAnsi" w:cs="Arial"/>
                <w:snapToGrid w:val="0"/>
                <w:sz w:val="22"/>
                <w:szCs w:val="22"/>
              </w:rPr>
              <w:t>to maintain an overview of the legislative context for safeguarding</w:t>
            </w:r>
          </w:p>
          <w:p w:rsidR="00CB56B6" w:rsidRPr="00CB56B6" w:rsidRDefault="00CB56B6" w:rsidP="00CB56B6">
            <w:pPr>
              <w:pStyle w:val="ListParagraph"/>
              <w:widowControl w:val="0"/>
              <w:numPr>
                <w:ilvl w:val="0"/>
                <w:numId w:val="4"/>
              </w:numPr>
              <w:rPr>
                <w:rFonts w:asciiTheme="minorHAnsi" w:hAnsiTheme="minorHAnsi" w:cs="Arial"/>
                <w:snapToGrid w:val="0"/>
                <w:sz w:val="22"/>
                <w:szCs w:val="22"/>
              </w:rPr>
            </w:pPr>
            <w:r w:rsidRPr="00CB56B6">
              <w:rPr>
                <w:rFonts w:asciiTheme="minorHAnsi" w:hAnsiTheme="minorHAnsi" w:cs="Arial"/>
                <w:snapToGrid w:val="0"/>
                <w:sz w:val="22"/>
                <w:szCs w:val="22"/>
              </w:rPr>
              <w:t xml:space="preserve">to advise the HSWB on matters pertaining to the Child Protection Policy and the H&amp;S Policy </w:t>
            </w:r>
          </w:p>
          <w:p w:rsidR="00CB56B6" w:rsidRPr="00CB56B6" w:rsidRDefault="00CB56B6" w:rsidP="00CB56B6">
            <w:pPr>
              <w:pStyle w:val="ListParagraph"/>
              <w:widowControl w:val="0"/>
              <w:numPr>
                <w:ilvl w:val="0"/>
                <w:numId w:val="4"/>
              </w:numPr>
              <w:rPr>
                <w:rFonts w:asciiTheme="minorHAnsi" w:hAnsiTheme="minorHAnsi" w:cs="Arial"/>
                <w:snapToGrid w:val="0"/>
                <w:sz w:val="22"/>
                <w:szCs w:val="22"/>
              </w:rPr>
            </w:pPr>
            <w:r w:rsidRPr="00CB56B6">
              <w:rPr>
                <w:rFonts w:asciiTheme="minorHAnsi" w:hAnsiTheme="minorHAnsi" w:cs="Arial"/>
                <w:snapToGrid w:val="0"/>
                <w:sz w:val="22"/>
                <w:szCs w:val="22"/>
              </w:rPr>
              <w:t>to monitor and record the University’s activity pertaining to the Disclosure and Barring Service (Criminal Records Bureau and Barred List checks)</w:t>
            </w:r>
          </w:p>
          <w:p w:rsidR="00CB56B6" w:rsidRPr="00CB56B6" w:rsidRDefault="00CB56B6" w:rsidP="00CB56B6">
            <w:pPr>
              <w:pStyle w:val="ListParagraph"/>
              <w:widowControl w:val="0"/>
              <w:numPr>
                <w:ilvl w:val="0"/>
                <w:numId w:val="4"/>
              </w:numPr>
              <w:rPr>
                <w:rFonts w:asciiTheme="minorHAnsi" w:hAnsiTheme="minorHAnsi" w:cs="Arial"/>
                <w:snapToGrid w:val="0"/>
                <w:sz w:val="22"/>
                <w:szCs w:val="22"/>
              </w:rPr>
            </w:pPr>
            <w:proofErr w:type="gramStart"/>
            <w:r w:rsidRPr="00CB56B6">
              <w:rPr>
                <w:rFonts w:asciiTheme="minorHAnsi" w:hAnsiTheme="minorHAnsi" w:cs="Arial"/>
                <w:snapToGrid w:val="0"/>
                <w:sz w:val="22"/>
                <w:szCs w:val="22"/>
              </w:rPr>
              <w:t>to</w:t>
            </w:r>
            <w:proofErr w:type="gramEnd"/>
            <w:r w:rsidRPr="00CB56B6">
              <w:rPr>
                <w:rFonts w:asciiTheme="minorHAnsi" w:hAnsiTheme="minorHAnsi" w:cs="Arial"/>
                <w:snapToGrid w:val="0"/>
                <w:sz w:val="22"/>
                <w:szCs w:val="22"/>
              </w:rPr>
              <w:t xml:space="preserve"> report annually to the HSWB on cases investigated by the University in relation to the Safeguarding Policy and the outcomes which specify the action taken or the reason/s why no action was taken. </w:t>
            </w:r>
          </w:p>
          <w:p w:rsidR="00CB56B6" w:rsidRPr="00CB56B6" w:rsidRDefault="00CB56B6" w:rsidP="00CB56B6">
            <w:pPr>
              <w:pStyle w:val="ListParagraph"/>
              <w:widowControl w:val="0"/>
              <w:numPr>
                <w:ilvl w:val="0"/>
                <w:numId w:val="4"/>
              </w:numPr>
              <w:rPr>
                <w:rFonts w:asciiTheme="minorHAnsi" w:hAnsiTheme="minorHAnsi" w:cs="Arial"/>
                <w:snapToGrid w:val="0"/>
                <w:sz w:val="22"/>
                <w:szCs w:val="22"/>
              </w:rPr>
            </w:pPr>
            <w:r w:rsidRPr="00CB56B6">
              <w:rPr>
                <w:rFonts w:asciiTheme="minorHAnsi" w:hAnsiTheme="minorHAnsi" w:cs="Arial"/>
                <w:snapToGrid w:val="0"/>
                <w:sz w:val="22"/>
                <w:szCs w:val="22"/>
              </w:rPr>
              <w:t>Contribute to the implementation of the UW Strategic plan (2013-18) as appropriate.</w:t>
            </w:r>
          </w:p>
          <w:p w:rsidR="00CB56B6" w:rsidRPr="00CB56B6" w:rsidRDefault="00CB56B6" w:rsidP="00CB56B6">
            <w:pPr>
              <w:pStyle w:val="ListParagraph"/>
              <w:widowControl w:val="0"/>
              <w:numPr>
                <w:ilvl w:val="0"/>
                <w:numId w:val="4"/>
              </w:numPr>
              <w:rPr>
                <w:rFonts w:asciiTheme="minorHAnsi" w:hAnsiTheme="minorHAnsi" w:cs="Arial"/>
                <w:snapToGrid w:val="0"/>
                <w:sz w:val="22"/>
                <w:szCs w:val="22"/>
              </w:rPr>
            </w:pPr>
            <w:r w:rsidRPr="00CB56B6">
              <w:rPr>
                <w:rFonts w:asciiTheme="minorHAnsi" w:hAnsiTheme="minorHAnsi" w:cs="Arial"/>
                <w:snapToGrid w:val="0"/>
                <w:sz w:val="22"/>
                <w:szCs w:val="22"/>
              </w:rPr>
              <w:t xml:space="preserve">To promote a culture of equality and anti-discriminatory provision in terms of group membership and communication with other agencies. </w:t>
            </w:r>
          </w:p>
          <w:p w:rsidR="0063396E" w:rsidRPr="00AD38C1" w:rsidRDefault="0063396E" w:rsidP="0063396E">
            <w:pPr>
              <w:rPr>
                <w:rFonts w:asciiTheme="majorHAnsi" w:hAnsiTheme="majorHAnsi" w:cs="Arial"/>
                <w:i/>
                <w:sz w:val="22"/>
                <w:szCs w:val="22"/>
              </w:rPr>
            </w:pPr>
          </w:p>
        </w:tc>
      </w:tr>
    </w:tbl>
    <w:p w:rsidR="0063396E" w:rsidRPr="00AD38C1" w:rsidRDefault="0063396E" w:rsidP="0063396E">
      <w:pPr>
        <w:rPr>
          <w:rFonts w:asciiTheme="majorHAnsi" w:hAnsiTheme="majorHAnsi" w:cs="Arial"/>
          <w:sz w:val="22"/>
          <w:szCs w:val="22"/>
          <w:lang w:val="en-AU"/>
        </w:rPr>
      </w:pPr>
    </w:p>
    <w:p w:rsidR="0063396E" w:rsidRPr="00AD38C1" w:rsidRDefault="0063396E" w:rsidP="0063396E">
      <w:pPr>
        <w:rPr>
          <w:rFonts w:asciiTheme="majorHAnsi" w:hAnsiTheme="majorHAnsi" w:cs="Arial"/>
          <w:sz w:val="22"/>
          <w:szCs w:val="22"/>
          <w:lang w:val="en-AU"/>
        </w:rPr>
      </w:pPr>
    </w:p>
    <w:p w:rsidR="0063396E" w:rsidRPr="00AD38C1" w:rsidRDefault="0063396E" w:rsidP="0063396E">
      <w:pPr>
        <w:pBdr>
          <w:top w:val="single" w:sz="4" w:space="1" w:color="auto"/>
        </w:pBdr>
        <w:rPr>
          <w:rFonts w:asciiTheme="majorHAnsi" w:hAnsiTheme="majorHAnsi" w:cs="Arial"/>
          <w:sz w:val="22"/>
          <w:szCs w:val="22"/>
          <w:lang w:val="en-AU"/>
        </w:rPr>
      </w:pP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28" w:type="dxa"/>
          <w:left w:w="28" w:type="dxa"/>
          <w:bottom w:w="28" w:type="dxa"/>
          <w:right w:w="28" w:type="dxa"/>
        </w:tblCellMar>
        <w:tblLook w:val="01E0" w:firstRow="1" w:lastRow="1" w:firstColumn="1" w:lastColumn="1" w:noHBand="0" w:noVBand="0"/>
      </w:tblPr>
      <w:tblGrid>
        <w:gridCol w:w="3220"/>
        <w:gridCol w:w="5656"/>
      </w:tblGrid>
      <w:tr w:rsidR="00CB56B6" w:rsidRPr="00AD38C1" w:rsidTr="005F60D0">
        <w:trPr>
          <w:jc w:val="center"/>
        </w:trPr>
        <w:tc>
          <w:tcPr>
            <w:tcW w:w="3220" w:type="dxa"/>
            <w:shd w:val="clear" w:color="auto" w:fill="548DD4" w:themeFill="text2" w:themeFillTint="99"/>
          </w:tcPr>
          <w:p w:rsidR="00CB56B6" w:rsidRPr="00AD38C1" w:rsidRDefault="00CB56B6" w:rsidP="005F60D0">
            <w:pPr>
              <w:rPr>
                <w:rFonts w:asciiTheme="majorHAnsi" w:hAnsiTheme="majorHAnsi" w:cs="Arial"/>
                <w:sz w:val="22"/>
                <w:szCs w:val="22"/>
              </w:rPr>
            </w:pPr>
            <w:r w:rsidRPr="00AD38C1">
              <w:rPr>
                <w:rFonts w:asciiTheme="majorHAnsi" w:hAnsiTheme="majorHAnsi" w:cs="Arial"/>
                <w:b/>
                <w:sz w:val="22"/>
                <w:szCs w:val="22"/>
              </w:rPr>
              <w:t xml:space="preserve">Date </w:t>
            </w:r>
            <w:r>
              <w:rPr>
                <w:rFonts w:asciiTheme="majorHAnsi" w:hAnsiTheme="majorHAnsi" w:cs="Arial"/>
                <w:b/>
                <w:sz w:val="22"/>
                <w:szCs w:val="22"/>
              </w:rPr>
              <w:t xml:space="preserve">Policy </w:t>
            </w:r>
            <w:r w:rsidRPr="00AD38C1">
              <w:rPr>
                <w:rFonts w:asciiTheme="majorHAnsi" w:hAnsiTheme="majorHAnsi" w:cs="Arial"/>
                <w:b/>
                <w:sz w:val="22"/>
                <w:szCs w:val="22"/>
              </w:rPr>
              <w:t>Approved</w:t>
            </w:r>
          </w:p>
        </w:tc>
        <w:tc>
          <w:tcPr>
            <w:tcW w:w="5656" w:type="dxa"/>
          </w:tcPr>
          <w:p w:rsidR="00CB56B6" w:rsidRPr="00AD38C1" w:rsidRDefault="00B26EAF" w:rsidP="005F60D0">
            <w:pPr>
              <w:rPr>
                <w:rFonts w:asciiTheme="majorHAnsi" w:hAnsiTheme="majorHAnsi" w:cs="Arial"/>
                <w:i/>
                <w:sz w:val="22"/>
                <w:szCs w:val="22"/>
              </w:rPr>
            </w:pPr>
            <w:r>
              <w:rPr>
                <w:rFonts w:asciiTheme="majorHAnsi" w:hAnsiTheme="majorHAnsi" w:cs="Arial"/>
                <w:i/>
                <w:sz w:val="22"/>
                <w:szCs w:val="22"/>
              </w:rPr>
              <w:t>26/6/2013</w:t>
            </w:r>
          </w:p>
        </w:tc>
      </w:tr>
      <w:tr w:rsidR="00CB56B6" w:rsidRPr="00AD38C1" w:rsidTr="005F60D0">
        <w:trPr>
          <w:jc w:val="center"/>
        </w:trPr>
        <w:tc>
          <w:tcPr>
            <w:tcW w:w="3220" w:type="dxa"/>
            <w:shd w:val="clear" w:color="auto" w:fill="548DD4" w:themeFill="text2" w:themeFillTint="99"/>
          </w:tcPr>
          <w:p w:rsidR="00CB56B6" w:rsidRPr="00AD38C1" w:rsidRDefault="00CB56B6" w:rsidP="005F60D0">
            <w:pPr>
              <w:rPr>
                <w:rFonts w:asciiTheme="majorHAnsi" w:hAnsiTheme="majorHAnsi" w:cs="Arial"/>
                <w:sz w:val="22"/>
                <w:szCs w:val="22"/>
              </w:rPr>
            </w:pPr>
            <w:r w:rsidRPr="00AD38C1">
              <w:rPr>
                <w:rFonts w:asciiTheme="majorHAnsi" w:hAnsiTheme="majorHAnsi" w:cs="Arial"/>
                <w:b/>
                <w:sz w:val="22"/>
                <w:szCs w:val="22"/>
              </w:rPr>
              <w:t>Approval Authority</w:t>
            </w:r>
          </w:p>
        </w:tc>
        <w:tc>
          <w:tcPr>
            <w:tcW w:w="5656" w:type="dxa"/>
          </w:tcPr>
          <w:p w:rsidR="00CB56B6" w:rsidRPr="00AD38C1" w:rsidRDefault="00B26EAF" w:rsidP="005F60D0">
            <w:pPr>
              <w:rPr>
                <w:rFonts w:asciiTheme="majorHAnsi" w:hAnsiTheme="majorHAnsi" w:cs="Arial"/>
                <w:i/>
                <w:sz w:val="22"/>
                <w:szCs w:val="22"/>
              </w:rPr>
            </w:pPr>
            <w:r>
              <w:rPr>
                <w:rFonts w:asciiTheme="majorHAnsi" w:hAnsiTheme="majorHAnsi" w:cs="Arial"/>
                <w:i/>
                <w:sz w:val="22"/>
                <w:szCs w:val="22"/>
              </w:rPr>
              <w:t>University Executive</w:t>
            </w:r>
          </w:p>
        </w:tc>
      </w:tr>
      <w:tr w:rsidR="00CB56B6" w:rsidRPr="00AD38C1" w:rsidTr="005F60D0">
        <w:trPr>
          <w:jc w:val="center"/>
        </w:trPr>
        <w:tc>
          <w:tcPr>
            <w:tcW w:w="3220" w:type="dxa"/>
            <w:shd w:val="clear" w:color="auto" w:fill="548DD4" w:themeFill="text2" w:themeFillTint="99"/>
          </w:tcPr>
          <w:p w:rsidR="00CB56B6" w:rsidRPr="00AD38C1" w:rsidRDefault="00CB56B6" w:rsidP="005F60D0">
            <w:pPr>
              <w:rPr>
                <w:rFonts w:asciiTheme="majorHAnsi" w:hAnsiTheme="majorHAnsi" w:cs="Arial"/>
                <w:b/>
                <w:sz w:val="22"/>
                <w:szCs w:val="22"/>
              </w:rPr>
            </w:pPr>
            <w:r w:rsidRPr="00AD38C1">
              <w:rPr>
                <w:rFonts w:asciiTheme="majorHAnsi" w:hAnsiTheme="majorHAnsi" w:cs="Arial"/>
                <w:b/>
                <w:sz w:val="22"/>
                <w:szCs w:val="22"/>
              </w:rPr>
              <w:t>Date of Commencement</w:t>
            </w:r>
          </w:p>
        </w:tc>
        <w:tc>
          <w:tcPr>
            <w:tcW w:w="5656" w:type="dxa"/>
          </w:tcPr>
          <w:p w:rsidR="00CB56B6" w:rsidRPr="00AD38C1" w:rsidRDefault="00B26EAF" w:rsidP="005F60D0">
            <w:pPr>
              <w:rPr>
                <w:rFonts w:asciiTheme="majorHAnsi" w:hAnsiTheme="majorHAnsi" w:cs="Arial"/>
                <w:i/>
                <w:sz w:val="22"/>
                <w:szCs w:val="22"/>
              </w:rPr>
            </w:pPr>
            <w:r>
              <w:rPr>
                <w:rFonts w:asciiTheme="majorHAnsi" w:hAnsiTheme="majorHAnsi" w:cs="Arial"/>
                <w:i/>
                <w:sz w:val="22"/>
                <w:szCs w:val="22"/>
              </w:rPr>
              <w:t>26/6/2013</w:t>
            </w:r>
          </w:p>
        </w:tc>
      </w:tr>
      <w:tr w:rsidR="00CB56B6" w:rsidRPr="00AD38C1" w:rsidTr="005F60D0">
        <w:trPr>
          <w:jc w:val="center"/>
        </w:trPr>
        <w:tc>
          <w:tcPr>
            <w:tcW w:w="3220" w:type="dxa"/>
            <w:shd w:val="clear" w:color="auto" w:fill="548DD4" w:themeFill="text2" w:themeFillTint="99"/>
          </w:tcPr>
          <w:p w:rsidR="00CB56B6" w:rsidRPr="00AD38C1" w:rsidRDefault="00CB56B6" w:rsidP="005F60D0">
            <w:pPr>
              <w:rPr>
                <w:rFonts w:asciiTheme="majorHAnsi" w:hAnsiTheme="majorHAnsi" w:cs="Arial"/>
                <w:sz w:val="22"/>
                <w:szCs w:val="22"/>
              </w:rPr>
            </w:pPr>
            <w:r w:rsidRPr="00AD38C1">
              <w:rPr>
                <w:rFonts w:asciiTheme="majorHAnsi" w:hAnsiTheme="majorHAnsi" w:cs="Arial"/>
                <w:b/>
                <w:sz w:val="22"/>
                <w:szCs w:val="22"/>
              </w:rPr>
              <w:t>Amendment Dates</w:t>
            </w:r>
          </w:p>
        </w:tc>
        <w:tc>
          <w:tcPr>
            <w:tcW w:w="5656" w:type="dxa"/>
          </w:tcPr>
          <w:p w:rsidR="00CB56B6" w:rsidRPr="00AD38C1" w:rsidRDefault="00CB56B6" w:rsidP="005F60D0">
            <w:pPr>
              <w:rPr>
                <w:rFonts w:asciiTheme="majorHAnsi" w:hAnsiTheme="majorHAnsi" w:cs="Arial"/>
                <w:i/>
                <w:sz w:val="22"/>
                <w:szCs w:val="22"/>
              </w:rPr>
            </w:pPr>
          </w:p>
        </w:tc>
      </w:tr>
      <w:tr w:rsidR="00CB56B6" w:rsidRPr="00AD38C1" w:rsidTr="005F60D0">
        <w:trPr>
          <w:jc w:val="center"/>
        </w:trPr>
        <w:tc>
          <w:tcPr>
            <w:tcW w:w="3220" w:type="dxa"/>
            <w:shd w:val="clear" w:color="auto" w:fill="548DD4" w:themeFill="text2" w:themeFillTint="99"/>
          </w:tcPr>
          <w:p w:rsidR="00CB56B6" w:rsidRPr="00AD38C1" w:rsidRDefault="00CB56B6" w:rsidP="005F60D0">
            <w:pPr>
              <w:rPr>
                <w:rFonts w:asciiTheme="majorHAnsi" w:hAnsiTheme="majorHAnsi" w:cs="Arial"/>
                <w:sz w:val="22"/>
                <w:szCs w:val="22"/>
              </w:rPr>
            </w:pPr>
            <w:r w:rsidRPr="00AD38C1">
              <w:rPr>
                <w:rFonts w:asciiTheme="majorHAnsi" w:hAnsiTheme="majorHAnsi" w:cs="Arial"/>
                <w:b/>
                <w:sz w:val="22"/>
                <w:szCs w:val="22"/>
              </w:rPr>
              <w:t>Date for Next Review</w:t>
            </w:r>
          </w:p>
        </w:tc>
        <w:tc>
          <w:tcPr>
            <w:tcW w:w="5656" w:type="dxa"/>
          </w:tcPr>
          <w:p w:rsidR="00CB56B6" w:rsidRPr="00AD38C1" w:rsidRDefault="00B26EAF" w:rsidP="005F60D0">
            <w:pPr>
              <w:rPr>
                <w:rFonts w:asciiTheme="majorHAnsi" w:hAnsiTheme="majorHAnsi" w:cs="Arial"/>
                <w:i/>
                <w:sz w:val="22"/>
                <w:szCs w:val="22"/>
              </w:rPr>
            </w:pPr>
            <w:r>
              <w:rPr>
                <w:rFonts w:asciiTheme="majorHAnsi" w:hAnsiTheme="majorHAnsi" w:cs="Arial"/>
                <w:i/>
                <w:sz w:val="22"/>
                <w:szCs w:val="22"/>
              </w:rPr>
              <w:t>26/6/2016</w:t>
            </w:r>
          </w:p>
        </w:tc>
      </w:tr>
      <w:tr w:rsidR="00CB56B6" w:rsidRPr="00AD38C1" w:rsidTr="005F60D0">
        <w:trPr>
          <w:jc w:val="center"/>
        </w:trPr>
        <w:tc>
          <w:tcPr>
            <w:tcW w:w="3220" w:type="dxa"/>
            <w:shd w:val="clear" w:color="auto" w:fill="548DD4" w:themeFill="text2" w:themeFillTint="99"/>
          </w:tcPr>
          <w:p w:rsidR="00CB56B6" w:rsidRPr="00AD38C1" w:rsidRDefault="00CB56B6" w:rsidP="005F60D0">
            <w:pPr>
              <w:rPr>
                <w:rFonts w:asciiTheme="majorHAnsi" w:hAnsiTheme="majorHAnsi" w:cs="Arial"/>
                <w:b/>
                <w:sz w:val="22"/>
                <w:szCs w:val="22"/>
              </w:rPr>
            </w:pPr>
            <w:r w:rsidRPr="00AD38C1">
              <w:rPr>
                <w:rFonts w:asciiTheme="majorHAnsi" w:hAnsiTheme="majorHAnsi" w:cs="Arial"/>
                <w:b/>
                <w:sz w:val="22"/>
                <w:szCs w:val="22"/>
              </w:rPr>
              <w:t>Related</w:t>
            </w:r>
            <w:r>
              <w:rPr>
                <w:rFonts w:asciiTheme="majorHAnsi" w:hAnsiTheme="majorHAnsi" w:cs="Arial"/>
                <w:b/>
                <w:sz w:val="22"/>
                <w:szCs w:val="22"/>
              </w:rPr>
              <w:t xml:space="preserve"> Policies, Procedures, Guidance</w:t>
            </w:r>
            <w:r w:rsidRPr="00AD38C1">
              <w:rPr>
                <w:rFonts w:asciiTheme="majorHAnsi" w:hAnsiTheme="majorHAnsi" w:cs="Arial"/>
                <w:b/>
                <w:sz w:val="22"/>
                <w:szCs w:val="22"/>
              </w:rPr>
              <w:t>, Forms or Templates</w:t>
            </w:r>
          </w:p>
        </w:tc>
        <w:tc>
          <w:tcPr>
            <w:tcW w:w="5656" w:type="dxa"/>
          </w:tcPr>
          <w:p w:rsidR="00CB56B6" w:rsidRDefault="00B26EAF" w:rsidP="005F60D0">
            <w:pPr>
              <w:rPr>
                <w:rFonts w:asciiTheme="majorHAnsi" w:hAnsiTheme="majorHAnsi" w:cs="Arial"/>
                <w:i/>
                <w:sz w:val="22"/>
                <w:szCs w:val="22"/>
              </w:rPr>
            </w:pPr>
            <w:r>
              <w:rPr>
                <w:rFonts w:asciiTheme="majorHAnsi" w:hAnsiTheme="majorHAnsi" w:cs="Arial"/>
                <w:i/>
                <w:sz w:val="22"/>
                <w:szCs w:val="22"/>
              </w:rPr>
              <w:t>Disclosure and Whistleblowing Policy</w:t>
            </w:r>
          </w:p>
          <w:p w:rsidR="00B26EAF" w:rsidRDefault="00B26EAF" w:rsidP="005F60D0">
            <w:pPr>
              <w:rPr>
                <w:rFonts w:asciiTheme="majorHAnsi" w:hAnsiTheme="majorHAnsi" w:cs="Arial"/>
                <w:i/>
                <w:sz w:val="22"/>
                <w:szCs w:val="22"/>
              </w:rPr>
            </w:pPr>
            <w:r>
              <w:rPr>
                <w:rFonts w:asciiTheme="majorHAnsi" w:hAnsiTheme="majorHAnsi" w:cs="Arial"/>
                <w:i/>
                <w:sz w:val="22"/>
                <w:szCs w:val="22"/>
              </w:rPr>
              <w:t>Admissions Policy</w:t>
            </w:r>
          </w:p>
          <w:p w:rsidR="00B26EAF" w:rsidRDefault="00B26EAF" w:rsidP="005F60D0">
            <w:pPr>
              <w:rPr>
                <w:rFonts w:asciiTheme="majorHAnsi" w:hAnsiTheme="majorHAnsi" w:cs="Arial"/>
                <w:i/>
                <w:sz w:val="22"/>
                <w:szCs w:val="22"/>
              </w:rPr>
            </w:pPr>
            <w:r>
              <w:rPr>
                <w:rFonts w:asciiTheme="majorHAnsi" w:hAnsiTheme="majorHAnsi" w:cs="Arial"/>
                <w:i/>
                <w:sz w:val="22"/>
                <w:szCs w:val="22"/>
              </w:rPr>
              <w:t>Policy for the Recruitment of Staff with Criminal Records</w:t>
            </w:r>
          </w:p>
          <w:p w:rsidR="00B26EAF" w:rsidRDefault="00B26EAF" w:rsidP="005F60D0">
            <w:pPr>
              <w:rPr>
                <w:rFonts w:asciiTheme="majorHAnsi" w:hAnsiTheme="majorHAnsi" w:cs="Arial"/>
                <w:i/>
                <w:sz w:val="22"/>
                <w:szCs w:val="22"/>
              </w:rPr>
            </w:pPr>
            <w:r>
              <w:rPr>
                <w:rFonts w:asciiTheme="majorHAnsi" w:hAnsiTheme="majorHAnsi" w:cs="Arial"/>
                <w:i/>
                <w:sz w:val="22"/>
                <w:szCs w:val="22"/>
              </w:rPr>
              <w:t>Policy for Managing Personal Relationships Between Staff, Students and University Associates</w:t>
            </w:r>
          </w:p>
          <w:p w:rsidR="00B26EAF" w:rsidRDefault="00B26EAF" w:rsidP="005F60D0">
            <w:pPr>
              <w:rPr>
                <w:rFonts w:asciiTheme="majorHAnsi" w:hAnsiTheme="majorHAnsi" w:cs="Arial"/>
                <w:i/>
                <w:sz w:val="22"/>
                <w:szCs w:val="22"/>
              </w:rPr>
            </w:pPr>
            <w:r>
              <w:rPr>
                <w:rFonts w:asciiTheme="majorHAnsi" w:hAnsiTheme="majorHAnsi" w:cs="Arial"/>
                <w:i/>
                <w:sz w:val="22"/>
                <w:szCs w:val="22"/>
              </w:rPr>
              <w:t>Procedure for Children on University Premises</w:t>
            </w:r>
          </w:p>
          <w:p w:rsidR="00B26EAF" w:rsidRDefault="00B26EAF" w:rsidP="005F60D0">
            <w:pPr>
              <w:rPr>
                <w:rFonts w:asciiTheme="majorHAnsi" w:hAnsiTheme="majorHAnsi" w:cs="Arial"/>
                <w:i/>
                <w:sz w:val="22"/>
                <w:szCs w:val="22"/>
              </w:rPr>
            </w:pPr>
            <w:r>
              <w:rPr>
                <w:rFonts w:asciiTheme="majorHAnsi" w:hAnsiTheme="majorHAnsi" w:cs="Arial"/>
                <w:i/>
                <w:sz w:val="22"/>
                <w:szCs w:val="22"/>
              </w:rPr>
              <w:t>Procedure for Managing DBS Checks (staff)</w:t>
            </w:r>
          </w:p>
          <w:p w:rsidR="00B26EAF" w:rsidRDefault="00B26EAF" w:rsidP="005F60D0">
            <w:pPr>
              <w:rPr>
                <w:rFonts w:asciiTheme="majorHAnsi" w:hAnsiTheme="majorHAnsi" w:cs="Arial"/>
                <w:i/>
                <w:sz w:val="22"/>
                <w:szCs w:val="22"/>
              </w:rPr>
            </w:pPr>
            <w:r>
              <w:rPr>
                <w:rFonts w:asciiTheme="majorHAnsi" w:hAnsiTheme="majorHAnsi" w:cs="Arial"/>
                <w:i/>
                <w:sz w:val="22"/>
                <w:szCs w:val="22"/>
              </w:rPr>
              <w:t>Guidance on Lone Working</w:t>
            </w:r>
          </w:p>
          <w:p w:rsidR="00B26EAF" w:rsidRDefault="00B26EAF" w:rsidP="005F60D0">
            <w:pPr>
              <w:rPr>
                <w:rFonts w:asciiTheme="majorHAnsi" w:hAnsiTheme="majorHAnsi" w:cs="Arial"/>
                <w:i/>
                <w:sz w:val="22"/>
                <w:szCs w:val="22"/>
              </w:rPr>
            </w:pPr>
            <w:r>
              <w:rPr>
                <w:rFonts w:asciiTheme="majorHAnsi" w:hAnsiTheme="majorHAnsi" w:cs="Arial"/>
                <w:i/>
                <w:sz w:val="22"/>
                <w:szCs w:val="22"/>
              </w:rPr>
              <w:t>Guidance on Responding to Allegations of Abuse/Neglect</w:t>
            </w:r>
          </w:p>
          <w:p w:rsidR="00B26EAF" w:rsidRDefault="00B26EAF" w:rsidP="005F60D0">
            <w:pPr>
              <w:rPr>
                <w:rFonts w:asciiTheme="majorHAnsi" w:hAnsiTheme="majorHAnsi" w:cs="Arial"/>
                <w:i/>
                <w:sz w:val="22"/>
                <w:szCs w:val="22"/>
              </w:rPr>
            </w:pPr>
            <w:r>
              <w:rPr>
                <w:rFonts w:asciiTheme="majorHAnsi" w:hAnsiTheme="majorHAnsi" w:cs="Arial"/>
                <w:i/>
                <w:sz w:val="22"/>
                <w:szCs w:val="22"/>
              </w:rPr>
              <w:t>Guidance on Avoiding Allegations of Abuse</w:t>
            </w:r>
          </w:p>
          <w:p w:rsidR="00B26EAF" w:rsidRDefault="00B26EAF" w:rsidP="005F60D0">
            <w:pPr>
              <w:rPr>
                <w:rFonts w:asciiTheme="majorHAnsi" w:hAnsiTheme="majorHAnsi" w:cs="Arial"/>
                <w:i/>
                <w:sz w:val="22"/>
                <w:szCs w:val="22"/>
              </w:rPr>
            </w:pPr>
          </w:p>
          <w:p w:rsidR="00B26EAF" w:rsidRPr="00AD38C1" w:rsidRDefault="00B26EAF" w:rsidP="005F60D0">
            <w:pPr>
              <w:rPr>
                <w:rFonts w:asciiTheme="majorHAnsi" w:hAnsiTheme="majorHAnsi" w:cs="Arial"/>
                <w:i/>
                <w:sz w:val="22"/>
                <w:szCs w:val="22"/>
              </w:rPr>
            </w:pPr>
          </w:p>
        </w:tc>
      </w:tr>
      <w:tr w:rsidR="00CB56B6" w:rsidRPr="00AD38C1" w:rsidTr="005F60D0">
        <w:trPr>
          <w:jc w:val="center"/>
        </w:trPr>
        <w:tc>
          <w:tcPr>
            <w:tcW w:w="3220" w:type="dxa"/>
            <w:shd w:val="clear" w:color="auto" w:fill="548DD4" w:themeFill="text2" w:themeFillTint="99"/>
          </w:tcPr>
          <w:p w:rsidR="00CB56B6" w:rsidRPr="00AD38C1" w:rsidRDefault="00B26EAF" w:rsidP="00B26EAF">
            <w:pPr>
              <w:rPr>
                <w:rFonts w:asciiTheme="majorHAnsi" w:hAnsiTheme="majorHAnsi" w:cs="Arial"/>
                <w:b/>
                <w:sz w:val="22"/>
                <w:szCs w:val="22"/>
              </w:rPr>
            </w:pPr>
            <w:r>
              <w:rPr>
                <w:rFonts w:asciiTheme="majorHAnsi" w:hAnsiTheme="majorHAnsi" w:cs="Arial"/>
                <w:b/>
                <w:sz w:val="22"/>
                <w:szCs w:val="22"/>
              </w:rPr>
              <w:t>Policies (or equivalent)</w:t>
            </w:r>
            <w:r w:rsidR="00CB56B6" w:rsidRPr="00AD38C1">
              <w:rPr>
                <w:rFonts w:asciiTheme="majorHAnsi" w:hAnsiTheme="majorHAnsi" w:cs="Arial"/>
                <w:b/>
                <w:sz w:val="22"/>
                <w:szCs w:val="22"/>
              </w:rPr>
              <w:t xml:space="preserve"> Superseded by this Policy</w:t>
            </w:r>
          </w:p>
        </w:tc>
        <w:tc>
          <w:tcPr>
            <w:tcW w:w="5656" w:type="dxa"/>
          </w:tcPr>
          <w:p w:rsidR="00CB56B6" w:rsidRPr="00AD38C1" w:rsidRDefault="00FC79B0" w:rsidP="005F60D0">
            <w:pPr>
              <w:rPr>
                <w:rFonts w:asciiTheme="majorHAnsi" w:hAnsiTheme="majorHAnsi" w:cs="Arial"/>
                <w:i/>
                <w:sz w:val="22"/>
                <w:szCs w:val="22"/>
              </w:rPr>
            </w:pPr>
            <w:r>
              <w:rPr>
                <w:rFonts w:asciiTheme="majorHAnsi" w:hAnsiTheme="majorHAnsi" w:cs="Arial"/>
                <w:i/>
                <w:sz w:val="22"/>
                <w:szCs w:val="22"/>
              </w:rPr>
              <w:t>Safeguarding Children Policy</w:t>
            </w:r>
          </w:p>
        </w:tc>
      </w:tr>
    </w:tbl>
    <w:p w:rsidR="0063396E" w:rsidRDefault="0063396E" w:rsidP="0063396E">
      <w:pPr>
        <w:spacing w:line="288" w:lineRule="auto"/>
        <w:rPr>
          <w:rFonts w:asciiTheme="majorHAnsi" w:hAnsiTheme="majorHAnsi" w:cs="Calibri"/>
          <w:sz w:val="22"/>
          <w:szCs w:val="22"/>
          <w:lang w:val="en-US"/>
        </w:rPr>
      </w:pPr>
    </w:p>
    <w:p w:rsidR="00FA2F6B" w:rsidRDefault="00FA2F6B"/>
    <w:sectPr w:rsidR="00FA2F6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291" w:rsidRDefault="00E14291" w:rsidP="00CB56B6">
      <w:r>
        <w:separator/>
      </w:r>
    </w:p>
  </w:endnote>
  <w:endnote w:type="continuationSeparator" w:id="0">
    <w:p w:rsidR="00E14291" w:rsidRDefault="00E14291" w:rsidP="00CB5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291" w:rsidRDefault="00E14291" w:rsidP="00CB56B6">
      <w:r>
        <w:separator/>
      </w:r>
    </w:p>
  </w:footnote>
  <w:footnote w:type="continuationSeparator" w:id="0">
    <w:p w:rsidR="00E14291" w:rsidRDefault="00E14291" w:rsidP="00CB56B6">
      <w:r>
        <w:continuationSeparator/>
      </w:r>
    </w:p>
  </w:footnote>
  <w:footnote w:id="1">
    <w:p w:rsidR="005F60D0" w:rsidRDefault="005F60D0" w:rsidP="00CB56B6">
      <w:pPr>
        <w:pStyle w:val="FootnoteText"/>
      </w:pPr>
      <w:r>
        <w:rPr>
          <w:rStyle w:val="FootnoteReference"/>
        </w:rPr>
        <w:footnoteRef/>
      </w:r>
      <w:r>
        <w:t xml:space="preserve"> </w:t>
      </w:r>
      <w:hyperlink r:id="rId1" w:history="1">
        <w:r w:rsidRPr="0058237E">
          <w:rPr>
            <w:rStyle w:val="Hyperlink"/>
          </w:rPr>
          <w:t>Every Child Matters</w:t>
        </w:r>
      </w:hyperlink>
      <w:r>
        <w:t>, DfES (November 2004)</w:t>
      </w:r>
    </w:p>
  </w:footnote>
  <w:footnote w:id="2">
    <w:p w:rsidR="005F60D0" w:rsidRDefault="005F60D0" w:rsidP="00CB56B6">
      <w:pPr>
        <w:pStyle w:val="FootnoteText"/>
      </w:pPr>
      <w:r>
        <w:rPr>
          <w:rStyle w:val="FootnoteReference"/>
        </w:rPr>
        <w:footnoteRef/>
      </w:r>
      <w:r>
        <w:t xml:space="preserve"> </w:t>
      </w:r>
      <w:hyperlink r:id="rId2" w:history="1">
        <w:r w:rsidRPr="00DA3F7A">
          <w:rPr>
            <w:rStyle w:val="Hyperlink"/>
          </w:rPr>
          <w:t>UW Admissions Policy</w:t>
        </w:r>
      </w:hyperlink>
    </w:p>
  </w:footnote>
  <w:footnote w:id="3">
    <w:p w:rsidR="005F60D0" w:rsidRDefault="005F60D0" w:rsidP="00CB56B6">
      <w:pPr>
        <w:pStyle w:val="FootnoteText"/>
      </w:pPr>
      <w:r>
        <w:rPr>
          <w:rStyle w:val="FootnoteReference"/>
        </w:rPr>
        <w:footnoteRef/>
      </w:r>
      <w:r>
        <w:t xml:space="preserve"> </w:t>
      </w:r>
      <w:hyperlink r:id="rId3" w:history="1">
        <w:r w:rsidRPr="00F168DC">
          <w:rPr>
            <w:rStyle w:val="Hyperlink"/>
          </w:rPr>
          <w:t>Safeguarding Vulnerable Groups Act 2006</w:t>
        </w:r>
      </w:hyperlink>
    </w:p>
  </w:footnote>
  <w:footnote w:id="4">
    <w:p w:rsidR="005F60D0" w:rsidRDefault="005F60D0" w:rsidP="00CB56B6">
      <w:pPr>
        <w:pStyle w:val="FootnoteText"/>
      </w:pPr>
      <w:r>
        <w:rPr>
          <w:rStyle w:val="FootnoteReference"/>
        </w:rPr>
        <w:footnoteRef/>
      </w:r>
      <w:r>
        <w:t xml:space="preserve"> </w:t>
      </w:r>
      <w:hyperlink r:id="rId4" w:history="1">
        <w:r w:rsidRPr="00817707">
          <w:rPr>
            <w:rStyle w:val="Hyperlink"/>
          </w:rPr>
          <w:t>Protection of Freedoms Act 2012</w:t>
        </w:r>
      </w:hyperlink>
    </w:p>
  </w:footnote>
  <w:footnote w:id="5">
    <w:p w:rsidR="005F60D0" w:rsidRDefault="005F60D0" w:rsidP="00CB56B6">
      <w:pPr>
        <w:pStyle w:val="FootnoteText"/>
      </w:pPr>
      <w:r>
        <w:rPr>
          <w:rStyle w:val="FootnoteReference"/>
        </w:rPr>
        <w:footnoteRef/>
      </w:r>
      <w:r>
        <w:t xml:space="preserve"> </w:t>
      </w:r>
      <w:hyperlink r:id="rId5" w:history="1">
        <w:r w:rsidRPr="000D57FE">
          <w:rPr>
            <w:rStyle w:val="Hyperlink"/>
          </w:rPr>
          <w:t>Worcestershire Children and Young People’s Services</w:t>
        </w:r>
      </w:hyperlink>
    </w:p>
  </w:footnote>
  <w:footnote w:id="6">
    <w:p w:rsidR="005F60D0" w:rsidRDefault="005F60D0" w:rsidP="00CD5515">
      <w:pPr>
        <w:pStyle w:val="FootnoteText"/>
      </w:pPr>
      <w:r>
        <w:rPr>
          <w:rStyle w:val="FootnoteReference"/>
        </w:rPr>
        <w:footnoteRef/>
      </w:r>
      <w:r>
        <w:t xml:space="preserve"> </w:t>
      </w:r>
      <w:hyperlink r:id="rId6" w:history="1">
        <w:r w:rsidRPr="000D57FE">
          <w:rPr>
            <w:rStyle w:val="Hyperlink"/>
          </w:rPr>
          <w:t>Worcestershire Safeguarding Adults Board</w:t>
        </w:r>
      </w:hyperlink>
    </w:p>
  </w:footnote>
  <w:footnote w:id="7">
    <w:p w:rsidR="005F60D0" w:rsidRDefault="005F60D0" w:rsidP="00CB56B6">
      <w:pPr>
        <w:pStyle w:val="FootnoteText"/>
      </w:pPr>
      <w:r>
        <w:rPr>
          <w:rStyle w:val="FootnoteReference"/>
        </w:rPr>
        <w:footnoteRef/>
      </w:r>
      <w:r>
        <w:t xml:space="preserve"> </w:t>
      </w:r>
      <w:hyperlink r:id="rId7" w:history="1">
        <w:r w:rsidRPr="00C9267E">
          <w:rPr>
            <w:rStyle w:val="Hyperlink"/>
          </w:rPr>
          <w:t>University Admissions Policy</w:t>
        </w:r>
      </w:hyperlink>
    </w:p>
  </w:footnote>
  <w:footnote w:id="8">
    <w:p w:rsidR="005F60D0" w:rsidRDefault="005F60D0" w:rsidP="00CB56B6">
      <w:pPr>
        <w:pStyle w:val="FootnoteText"/>
      </w:pPr>
      <w:r>
        <w:rPr>
          <w:rStyle w:val="FootnoteReference"/>
        </w:rPr>
        <w:footnoteRef/>
      </w:r>
      <w:r>
        <w:t xml:space="preserve"> </w:t>
      </w:r>
      <w:hyperlink r:id="rId8" w:history="1">
        <w:r w:rsidRPr="00FC79B0">
          <w:rPr>
            <w:rStyle w:val="Hyperlink"/>
          </w:rPr>
          <w:t xml:space="preserve">Guidance On Responding To Allegations Of Abuse </w:t>
        </w:r>
        <w:proofErr w:type="spellStart"/>
        <w:r w:rsidRPr="00FC79B0">
          <w:rPr>
            <w:rStyle w:val="Hyperlink"/>
          </w:rPr>
          <w:t>And/Or</w:t>
        </w:r>
        <w:proofErr w:type="spellEnd"/>
        <w:r w:rsidRPr="00FC79B0">
          <w:rPr>
            <w:rStyle w:val="Hyperlink"/>
          </w:rPr>
          <w:t xml:space="preserve"> Neglect</w:t>
        </w:r>
      </w:hyperlink>
    </w:p>
  </w:footnote>
  <w:footnote w:id="9">
    <w:p w:rsidR="005F60D0" w:rsidRDefault="005F60D0" w:rsidP="00CB56B6">
      <w:pPr>
        <w:pStyle w:val="FootnoteText"/>
      </w:pPr>
      <w:r>
        <w:rPr>
          <w:rStyle w:val="FootnoteReference"/>
        </w:rPr>
        <w:footnoteRef/>
      </w:r>
      <w:r>
        <w:t xml:space="preserve"> </w:t>
      </w:r>
      <w:hyperlink r:id="rId9" w:history="1">
        <w:r w:rsidRPr="00FC79B0">
          <w:rPr>
            <w:rStyle w:val="Hyperlink"/>
          </w:rPr>
          <w:t>Guidance on Avoiding Allegations of Abuse</w:t>
        </w:r>
      </w:hyperlink>
    </w:p>
  </w:footnote>
  <w:footnote w:id="10">
    <w:p w:rsidR="005F60D0" w:rsidRDefault="005F60D0" w:rsidP="00CB56B6">
      <w:pPr>
        <w:pStyle w:val="FootnoteText"/>
      </w:pPr>
      <w:r>
        <w:rPr>
          <w:rStyle w:val="FootnoteReference"/>
        </w:rPr>
        <w:footnoteRef/>
      </w:r>
      <w:r>
        <w:t xml:space="preserve"> </w:t>
      </w:r>
      <w:hyperlink r:id="rId10" w:history="1">
        <w:r w:rsidRPr="00D57BE3">
          <w:rPr>
            <w:rStyle w:val="Hyperlink"/>
          </w:rPr>
          <w:t>HSE Guidance on Lone Working</w:t>
        </w:r>
      </w:hyperlink>
    </w:p>
  </w:footnote>
  <w:footnote w:id="11">
    <w:p w:rsidR="005F60D0" w:rsidRDefault="005F60D0" w:rsidP="00CB56B6">
      <w:pPr>
        <w:pStyle w:val="FootnoteText"/>
      </w:pPr>
      <w:r>
        <w:rPr>
          <w:rStyle w:val="FootnoteReference"/>
        </w:rPr>
        <w:footnoteRef/>
      </w:r>
      <w:r>
        <w:t xml:space="preserve"> </w:t>
      </w:r>
      <w:hyperlink r:id="rId11" w:history="1">
        <w:r w:rsidRPr="00FC79B0">
          <w:rPr>
            <w:rStyle w:val="Hyperlink"/>
          </w:rPr>
          <w:t>UW Guidance on Lone Working</w:t>
        </w:r>
      </w:hyperlink>
    </w:p>
  </w:footnote>
  <w:footnote w:id="12">
    <w:p w:rsidR="005F60D0" w:rsidRDefault="005F60D0" w:rsidP="00CB56B6">
      <w:pPr>
        <w:pStyle w:val="FootnoteText"/>
      </w:pPr>
      <w:r>
        <w:rPr>
          <w:rStyle w:val="FootnoteReference"/>
        </w:rPr>
        <w:footnoteRef/>
      </w:r>
      <w:r>
        <w:t xml:space="preserve"> </w:t>
      </w:r>
      <w:hyperlink r:id="rId12" w:history="1">
        <w:r w:rsidRPr="005A71BE">
          <w:rPr>
            <w:rStyle w:val="Hyperlink"/>
          </w:rPr>
          <w:t>University Policy on Disclosure and Whistleblowing</w:t>
        </w:r>
      </w:hyperlink>
      <w:r>
        <w:t xml:space="preserve"> </w:t>
      </w:r>
      <w:r w:rsidRPr="00792C75">
        <w:t>(update in progress)</w:t>
      </w:r>
    </w:p>
  </w:footnote>
  <w:footnote w:id="13">
    <w:p w:rsidR="005F60D0" w:rsidRDefault="005F60D0" w:rsidP="00CB56B6">
      <w:pPr>
        <w:pStyle w:val="FootnoteText"/>
      </w:pPr>
      <w:r>
        <w:rPr>
          <w:rStyle w:val="FootnoteReference"/>
        </w:rPr>
        <w:footnoteRef/>
      </w:r>
      <w:r>
        <w:t xml:space="preserve"> See </w:t>
      </w:r>
      <w:hyperlink r:id="rId13" w:history="1">
        <w:r w:rsidRPr="00102F41">
          <w:rPr>
            <w:rStyle w:val="Hyperlink"/>
          </w:rPr>
          <w:t>University Procedure for Children on University Premises</w:t>
        </w:r>
      </w:hyperlink>
      <w:r>
        <w:t>, including draft risk assessment</w:t>
      </w:r>
    </w:p>
  </w:footnote>
  <w:footnote w:id="14">
    <w:p w:rsidR="005F60D0" w:rsidRPr="00792C75" w:rsidRDefault="005F60D0">
      <w:pPr>
        <w:pStyle w:val="FootnoteText"/>
      </w:pPr>
      <w:r>
        <w:rPr>
          <w:rStyle w:val="FootnoteReference"/>
        </w:rPr>
        <w:footnoteRef/>
      </w:r>
      <w:r>
        <w:t xml:space="preserve"> </w:t>
      </w:r>
      <w:hyperlink r:id="rId14" w:history="1">
        <w:r w:rsidRPr="00FC79B0">
          <w:rPr>
            <w:rStyle w:val="Hyperlink"/>
            <w:sz w:val="18"/>
            <w:szCs w:val="18"/>
          </w:rPr>
          <w:t>P</w:t>
        </w:r>
        <w:r w:rsidRPr="00FC79B0">
          <w:rPr>
            <w:rStyle w:val="Hyperlink"/>
            <w:rFonts w:cs="Arial"/>
            <w:bCs/>
            <w:sz w:val="18"/>
            <w:szCs w:val="18"/>
          </w:rPr>
          <w:t>olicy on relationships involving staff, students and close personal or business associates</w:t>
        </w:r>
      </w:hyperlink>
      <w:r>
        <w:rPr>
          <w:rFonts w:cs="Arial"/>
          <w:bCs/>
          <w:color w:val="0000FF"/>
          <w:sz w:val="18"/>
          <w:szCs w:val="18"/>
          <w:u w:val="single"/>
        </w:rPr>
        <w:t xml:space="preserve"> </w:t>
      </w:r>
      <w:r>
        <w:rPr>
          <w:rFonts w:cs="Arial"/>
          <w:bCs/>
          <w:sz w:val="18"/>
          <w:szCs w:val="18"/>
        </w:rPr>
        <w:t>(currently under revision)</w:t>
      </w:r>
    </w:p>
  </w:footnote>
  <w:footnote w:id="15">
    <w:p w:rsidR="005F60D0" w:rsidRDefault="005F60D0" w:rsidP="00CB56B6">
      <w:pPr>
        <w:pStyle w:val="FootnoteText"/>
      </w:pPr>
      <w:r>
        <w:rPr>
          <w:rStyle w:val="FootnoteReference"/>
        </w:rPr>
        <w:footnoteRef/>
      </w:r>
      <w:r>
        <w:t xml:space="preserve"> </w:t>
      </w:r>
      <w:hyperlink r:id="rId15" w:history="1">
        <w:r w:rsidRPr="00AF1241">
          <w:rPr>
            <w:rStyle w:val="Hyperlink"/>
          </w:rPr>
          <w:t>Sexual Offences Act 2003</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30C2E"/>
    <w:multiLevelType w:val="multilevel"/>
    <w:tmpl w:val="C6DC8E9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nsid w:val="28D120F3"/>
    <w:multiLevelType w:val="hybridMultilevel"/>
    <w:tmpl w:val="A70CE480"/>
    <w:lvl w:ilvl="0" w:tplc="08090019">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2E19347C"/>
    <w:multiLevelType w:val="hybridMultilevel"/>
    <w:tmpl w:val="6F0E0E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5EC6BBA"/>
    <w:multiLevelType w:val="hybridMultilevel"/>
    <w:tmpl w:val="FCB2C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EE791D"/>
    <w:multiLevelType w:val="hybridMultilevel"/>
    <w:tmpl w:val="2E1E7E1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1D6004E"/>
    <w:multiLevelType w:val="hybridMultilevel"/>
    <w:tmpl w:val="BE3EC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96E"/>
    <w:rsid w:val="000916E4"/>
    <w:rsid w:val="00154011"/>
    <w:rsid w:val="00155283"/>
    <w:rsid w:val="002965AC"/>
    <w:rsid w:val="002A2E5C"/>
    <w:rsid w:val="002A7789"/>
    <w:rsid w:val="004303F7"/>
    <w:rsid w:val="00454270"/>
    <w:rsid w:val="00486C6B"/>
    <w:rsid w:val="004D6844"/>
    <w:rsid w:val="005C47A3"/>
    <w:rsid w:val="005F60D0"/>
    <w:rsid w:val="00615CCB"/>
    <w:rsid w:val="0063396E"/>
    <w:rsid w:val="006A7BBE"/>
    <w:rsid w:val="00792C75"/>
    <w:rsid w:val="008A5D77"/>
    <w:rsid w:val="008D6A72"/>
    <w:rsid w:val="0096124E"/>
    <w:rsid w:val="009709F2"/>
    <w:rsid w:val="0099514F"/>
    <w:rsid w:val="009E0994"/>
    <w:rsid w:val="00AB53D8"/>
    <w:rsid w:val="00AE0670"/>
    <w:rsid w:val="00B26EAF"/>
    <w:rsid w:val="00B966C9"/>
    <w:rsid w:val="00C00EC1"/>
    <w:rsid w:val="00C21BFB"/>
    <w:rsid w:val="00C86114"/>
    <w:rsid w:val="00C87FC7"/>
    <w:rsid w:val="00CB56B6"/>
    <w:rsid w:val="00CD5515"/>
    <w:rsid w:val="00D700E4"/>
    <w:rsid w:val="00E14291"/>
    <w:rsid w:val="00E76B60"/>
    <w:rsid w:val="00EE326B"/>
    <w:rsid w:val="00F874CC"/>
    <w:rsid w:val="00FA2F6B"/>
    <w:rsid w:val="00FC79B0"/>
    <w:rsid w:val="00FF6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96E"/>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3396E"/>
    <w:pPr>
      <w:tabs>
        <w:tab w:val="center" w:pos="4320"/>
        <w:tab w:val="right" w:pos="8640"/>
      </w:tabs>
    </w:pPr>
    <w:rPr>
      <w:sz w:val="20"/>
      <w:szCs w:val="20"/>
      <w:lang w:val="en-US" w:eastAsia="en-US"/>
    </w:rPr>
  </w:style>
  <w:style w:type="character" w:customStyle="1" w:styleId="HeaderChar">
    <w:name w:val="Header Char"/>
    <w:basedOn w:val="DefaultParagraphFont"/>
    <w:link w:val="Header"/>
    <w:rsid w:val="0063396E"/>
    <w:rPr>
      <w:rFonts w:ascii="Arial" w:eastAsia="Times New Roman" w:hAnsi="Arial" w:cs="Times New Roman"/>
      <w:sz w:val="20"/>
      <w:szCs w:val="20"/>
      <w:lang w:val="en-US"/>
    </w:rPr>
  </w:style>
  <w:style w:type="paragraph" w:styleId="BalloonText">
    <w:name w:val="Balloon Text"/>
    <w:basedOn w:val="Normal"/>
    <w:link w:val="BalloonTextChar"/>
    <w:uiPriority w:val="99"/>
    <w:semiHidden/>
    <w:unhideWhenUsed/>
    <w:rsid w:val="0063396E"/>
    <w:rPr>
      <w:rFonts w:ascii="Tahoma" w:hAnsi="Tahoma" w:cs="Tahoma"/>
      <w:sz w:val="16"/>
      <w:szCs w:val="16"/>
    </w:rPr>
  </w:style>
  <w:style w:type="character" w:customStyle="1" w:styleId="BalloonTextChar">
    <w:name w:val="Balloon Text Char"/>
    <w:basedOn w:val="DefaultParagraphFont"/>
    <w:link w:val="BalloonText"/>
    <w:uiPriority w:val="99"/>
    <w:semiHidden/>
    <w:rsid w:val="0063396E"/>
    <w:rPr>
      <w:rFonts w:ascii="Tahoma" w:eastAsia="Times New Roman" w:hAnsi="Tahoma" w:cs="Tahoma"/>
      <w:sz w:val="16"/>
      <w:szCs w:val="16"/>
      <w:lang w:eastAsia="en-GB"/>
    </w:rPr>
  </w:style>
  <w:style w:type="paragraph" w:styleId="NormalWeb">
    <w:name w:val="Normal (Web)"/>
    <w:basedOn w:val="Normal"/>
    <w:uiPriority w:val="99"/>
    <w:unhideWhenUsed/>
    <w:rsid w:val="00CB56B6"/>
    <w:pPr>
      <w:spacing w:before="100" w:beforeAutospacing="1" w:after="100" w:afterAutospacing="1"/>
    </w:pPr>
    <w:rPr>
      <w:rFonts w:ascii="Times New Roman" w:hAnsi="Times New Roman"/>
    </w:rPr>
  </w:style>
  <w:style w:type="paragraph" w:styleId="FootnoteText">
    <w:name w:val="footnote text"/>
    <w:basedOn w:val="Normal"/>
    <w:link w:val="FootnoteTextChar"/>
    <w:uiPriority w:val="99"/>
    <w:semiHidden/>
    <w:unhideWhenUsed/>
    <w:rsid w:val="00CB56B6"/>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CB56B6"/>
    <w:rPr>
      <w:sz w:val="20"/>
      <w:szCs w:val="20"/>
    </w:rPr>
  </w:style>
  <w:style w:type="character" w:styleId="FootnoteReference">
    <w:name w:val="footnote reference"/>
    <w:basedOn w:val="DefaultParagraphFont"/>
    <w:uiPriority w:val="99"/>
    <w:semiHidden/>
    <w:unhideWhenUsed/>
    <w:rsid w:val="00CB56B6"/>
    <w:rPr>
      <w:vertAlign w:val="superscript"/>
    </w:rPr>
  </w:style>
  <w:style w:type="character" w:styleId="Hyperlink">
    <w:name w:val="Hyperlink"/>
    <w:basedOn w:val="DefaultParagraphFont"/>
    <w:uiPriority w:val="99"/>
    <w:unhideWhenUsed/>
    <w:rsid w:val="00CB56B6"/>
    <w:rPr>
      <w:color w:val="0000FF" w:themeColor="hyperlink"/>
      <w:u w:val="single"/>
    </w:rPr>
  </w:style>
  <w:style w:type="paragraph" w:styleId="ListParagraph">
    <w:name w:val="List Paragraph"/>
    <w:basedOn w:val="Normal"/>
    <w:uiPriority w:val="34"/>
    <w:qFormat/>
    <w:rsid w:val="00CB56B6"/>
    <w:pPr>
      <w:ind w:left="720"/>
      <w:contextualSpacing/>
    </w:pPr>
  </w:style>
  <w:style w:type="paragraph" w:customStyle="1" w:styleId="Default">
    <w:name w:val="Default"/>
    <w:rsid w:val="00CB56B6"/>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CD5515"/>
    <w:rPr>
      <w:color w:val="800080" w:themeColor="followedHyperlink"/>
      <w:u w:val="single"/>
    </w:rPr>
  </w:style>
  <w:style w:type="character" w:styleId="CommentReference">
    <w:name w:val="annotation reference"/>
    <w:basedOn w:val="DefaultParagraphFont"/>
    <w:uiPriority w:val="99"/>
    <w:semiHidden/>
    <w:unhideWhenUsed/>
    <w:rsid w:val="004303F7"/>
    <w:rPr>
      <w:sz w:val="16"/>
      <w:szCs w:val="16"/>
    </w:rPr>
  </w:style>
  <w:style w:type="paragraph" w:styleId="CommentText">
    <w:name w:val="annotation text"/>
    <w:basedOn w:val="Normal"/>
    <w:link w:val="CommentTextChar"/>
    <w:uiPriority w:val="99"/>
    <w:semiHidden/>
    <w:unhideWhenUsed/>
    <w:rsid w:val="004303F7"/>
    <w:rPr>
      <w:sz w:val="20"/>
      <w:szCs w:val="20"/>
    </w:rPr>
  </w:style>
  <w:style w:type="character" w:customStyle="1" w:styleId="CommentTextChar">
    <w:name w:val="Comment Text Char"/>
    <w:basedOn w:val="DefaultParagraphFont"/>
    <w:link w:val="CommentText"/>
    <w:uiPriority w:val="99"/>
    <w:semiHidden/>
    <w:rsid w:val="004303F7"/>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303F7"/>
    <w:rPr>
      <w:b/>
      <w:bCs/>
    </w:rPr>
  </w:style>
  <w:style w:type="character" w:customStyle="1" w:styleId="CommentSubjectChar">
    <w:name w:val="Comment Subject Char"/>
    <w:basedOn w:val="CommentTextChar"/>
    <w:link w:val="CommentSubject"/>
    <w:uiPriority w:val="99"/>
    <w:semiHidden/>
    <w:rsid w:val="004303F7"/>
    <w:rPr>
      <w:rFonts w:ascii="Arial" w:eastAsia="Times New Roman" w:hAnsi="Arial"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96E"/>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3396E"/>
    <w:pPr>
      <w:tabs>
        <w:tab w:val="center" w:pos="4320"/>
        <w:tab w:val="right" w:pos="8640"/>
      </w:tabs>
    </w:pPr>
    <w:rPr>
      <w:sz w:val="20"/>
      <w:szCs w:val="20"/>
      <w:lang w:val="en-US" w:eastAsia="en-US"/>
    </w:rPr>
  </w:style>
  <w:style w:type="character" w:customStyle="1" w:styleId="HeaderChar">
    <w:name w:val="Header Char"/>
    <w:basedOn w:val="DefaultParagraphFont"/>
    <w:link w:val="Header"/>
    <w:rsid w:val="0063396E"/>
    <w:rPr>
      <w:rFonts w:ascii="Arial" w:eastAsia="Times New Roman" w:hAnsi="Arial" w:cs="Times New Roman"/>
      <w:sz w:val="20"/>
      <w:szCs w:val="20"/>
      <w:lang w:val="en-US"/>
    </w:rPr>
  </w:style>
  <w:style w:type="paragraph" w:styleId="BalloonText">
    <w:name w:val="Balloon Text"/>
    <w:basedOn w:val="Normal"/>
    <w:link w:val="BalloonTextChar"/>
    <w:uiPriority w:val="99"/>
    <w:semiHidden/>
    <w:unhideWhenUsed/>
    <w:rsid w:val="0063396E"/>
    <w:rPr>
      <w:rFonts w:ascii="Tahoma" w:hAnsi="Tahoma" w:cs="Tahoma"/>
      <w:sz w:val="16"/>
      <w:szCs w:val="16"/>
    </w:rPr>
  </w:style>
  <w:style w:type="character" w:customStyle="1" w:styleId="BalloonTextChar">
    <w:name w:val="Balloon Text Char"/>
    <w:basedOn w:val="DefaultParagraphFont"/>
    <w:link w:val="BalloonText"/>
    <w:uiPriority w:val="99"/>
    <w:semiHidden/>
    <w:rsid w:val="0063396E"/>
    <w:rPr>
      <w:rFonts w:ascii="Tahoma" w:eastAsia="Times New Roman" w:hAnsi="Tahoma" w:cs="Tahoma"/>
      <w:sz w:val="16"/>
      <w:szCs w:val="16"/>
      <w:lang w:eastAsia="en-GB"/>
    </w:rPr>
  </w:style>
  <w:style w:type="paragraph" w:styleId="NormalWeb">
    <w:name w:val="Normal (Web)"/>
    <w:basedOn w:val="Normal"/>
    <w:uiPriority w:val="99"/>
    <w:unhideWhenUsed/>
    <w:rsid w:val="00CB56B6"/>
    <w:pPr>
      <w:spacing w:before="100" w:beforeAutospacing="1" w:after="100" w:afterAutospacing="1"/>
    </w:pPr>
    <w:rPr>
      <w:rFonts w:ascii="Times New Roman" w:hAnsi="Times New Roman"/>
    </w:rPr>
  </w:style>
  <w:style w:type="paragraph" w:styleId="FootnoteText">
    <w:name w:val="footnote text"/>
    <w:basedOn w:val="Normal"/>
    <w:link w:val="FootnoteTextChar"/>
    <w:uiPriority w:val="99"/>
    <w:semiHidden/>
    <w:unhideWhenUsed/>
    <w:rsid w:val="00CB56B6"/>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CB56B6"/>
    <w:rPr>
      <w:sz w:val="20"/>
      <w:szCs w:val="20"/>
    </w:rPr>
  </w:style>
  <w:style w:type="character" w:styleId="FootnoteReference">
    <w:name w:val="footnote reference"/>
    <w:basedOn w:val="DefaultParagraphFont"/>
    <w:uiPriority w:val="99"/>
    <w:semiHidden/>
    <w:unhideWhenUsed/>
    <w:rsid w:val="00CB56B6"/>
    <w:rPr>
      <w:vertAlign w:val="superscript"/>
    </w:rPr>
  </w:style>
  <w:style w:type="character" w:styleId="Hyperlink">
    <w:name w:val="Hyperlink"/>
    <w:basedOn w:val="DefaultParagraphFont"/>
    <w:uiPriority w:val="99"/>
    <w:unhideWhenUsed/>
    <w:rsid w:val="00CB56B6"/>
    <w:rPr>
      <w:color w:val="0000FF" w:themeColor="hyperlink"/>
      <w:u w:val="single"/>
    </w:rPr>
  </w:style>
  <w:style w:type="paragraph" w:styleId="ListParagraph">
    <w:name w:val="List Paragraph"/>
    <w:basedOn w:val="Normal"/>
    <w:uiPriority w:val="34"/>
    <w:qFormat/>
    <w:rsid w:val="00CB56B6"/>
    <w:pPr>
      <w:ind w:left="720"/>
      <w:contextualSpacing/>
    </w:pPr>
  </w:style>
  <w:style w:type="paragraph" w:customStyle="1" w:styleId="Default">
    <w:name w:val="Default"/>
    <w:rsid w:val="00CB56B6"/>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CD5515"/>
    <w:rPr>
      <w:color w:val="800080" w:themeColor="followedHyperlink"/>
      <w:u w:val="single"/>
    </w:rPr>
  </w:style>
  <w:style w:type="character" w:styleId="CommentReference">
    <w:name w:val="annotation reference"/>
    <w:basedOn w:val="DefaultParagraphFont"/>
    <w:uiPriority w:val="99"/>
    <w:semiHidden/>
    <w:unhideWhenUsed/>
    <w:rsid w:val="004303F7"/>
    <w:rPr>
      <w:sz w:val="16"/>
      <w:szCs w:val="16"/>
    </w:rPr>
  </w:style>
  <w:style w:type="paragraph" w:styleId="CommentText">
    <w:name w:val="annotation text"/>
    <w:basedOn w:val="Normal"/>
    <w:link w:val="CommentTextChar"/>
    <w:uiPriority w:val="99"/>
    <w:semiHidden/>
    <w:unhideWhenUsed/>
    <w:rsid w:val="004303F7"/>
    <w:rPr>
      <w:sz w:val="20"/>
      <w:szCs w:val="20"/>
    </w:rPr>
  </w:style>
  <w:style w:type="character" w:customStyle="1" w:styleId="CommentTextChar">
    <w:name w:val="Comment Text Char"/>
    <w:basedOn w:val="DefaultParagraphFont"/>
    <w:link w:val="CommentText"/>
    <w:uiPriority w:val="99"/>
    <w:semiHidden/>
    <w:rsid w:val="004303F7"/>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303F7"/>
    <w:rPr>
      <w:b/>
      <w:bCs/>
    </w:rPr>
  </w:style>
  <w:style w:type="character" w:customStyle="1" w:styleId="CommentSubjectChar">
    <w:name w:val="Comment Subject Char"/>
    <w:basedOn w:val="CommentTextChar"/>
    <w:link w:val="CommentSubject"/>
    <w:uiPriority w:val="99"/>
    <w:semiHidden/>
    <w:rsid w:val="004303F7"/>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s>
</file>

<file path=word/_rels/footnotes.xml.rels><?xml version="1.0" encoding="UTF-8" standalone="yes"?>
<Relationships xmlns="http://schemas.openxmlformats.org/package/2006/relationships"><Relationship Id="rId8" Type="http://schemas.openxmlformats.org/officeDocument/2006/relationships/hyperlink" Target="http://www.worc.ac.uk/personnel/documents/Guidance_-_Responding_to_allegations_of_abuse.pdf" TargetMode="External"/><Relationship Id="rId13" Type="http://schemas.openxmlformats.org/officeDocument/2006/relationships/hyperlink" Target="http://www.worc.ac.uk/personnel/documents/ChildrenonCampus.doc" TargetMode="External"/><Relationship Id="rId3" Type="http://schemas.openxmlformats.org/officeDocument/2006/relationships/hyperlink" Target="http://www.legislation.gov.uk/ukpga/2006/47/contents" TargetMode="External"/><Relationship Id="rId7" Type="http://schemas.openxmlformats.org/officeDocument/2006/relationships/hyperlink" Target="http://www.worcester.ac.uk/registryservices/documents/AdmissionsPolicy.pdf" TargetMode="External"/><Relationship Id="rId12" Type="http://schemas.openxmlformats.org/officeDocument/2006/relationships/hyperlink" Target="http://www.worc.ac.uk/personnel/documents/whistleblowingprocedures.doc" TargetMode="External"/><Relationship Id="rId2" Type="http://schemas.openxmlformats.org/officeDocument/2006/relationships/hyperlink" Target="http://www.worcester.ac.uk/registryservices/documents/AdmissionsPolicy.pdf" TargetMode="External"/><Relationship Id="rId1" Type="http://schemas.openxmlformats.org/officeDocument/2006/relationships/hyperlink" Target="https://www.education.gov.uk/publications/standard/publicationDetail/Page1/DfES/1081/2004" TargetMode="External"/><Relationship Id="rId6" Type="http://schemas.openxmlformats.org/officeDocument/2006/relationships/hyperlink" Target="http://www.worcestershire.gov.uk/cms/safeguarding-adults.aspx" TargetMode="External"/><Relationship Id="rId11" Type="http://schemas.openxmlformats.org/officeDocument/2006/relationships/hyperlink" Target="http://www.worc.ac.uk/personnel/documents/Guidance_-_Lone_Working.pdf" TargetMode="External"/><Relationship Id="rId5" Type="http://schemas.openxmlformats.org/officeDocument/2006/relationships/hyperlink" Target="http://www.worcestershire.gov.uk/cms/safeguarding-children1.aspx" TargetMode="External"/><Relationship Id="rId15" Type="http://schemas.openxmlformats.org/officeDocument/2006/relationships/hyperlink" Target="http://www.legislation.gov.uk/ukpga/2003/42/contents" TargetMode="External"/><Relationship Id="rId10" Type="http://schemas.openxmlformats.org/officeDocument/2006/relationships/hyperlink" Target="http://www.worc.ac.uk/personnel/documents/indg73.pdf" TargetMode="External"/><Relationship Id="rId4" Type="http://schemas.openxmlformats.org/officeDocument/2006/relationships/hyperlink" Target="http://www.legislation.gov.uk/ukpga/2012/9/contents/enacted" TargetMode="External"/><Relationship Id="rId9" Type="http://schemas.openxmlformats.org/officeDocument/2006/relationships/hyperlink" Target="http://www.worc.ac.uk/personnel/documents/Guidance_-__Avoiding_Allegations_of_Abuse_or_Neglect.pdf" TargetMode="External"/><Relationship Id="rId14" Type="http://schemas.openxmlformats.org/officeDocument/2006/relationships/hyperlink" Target="http://www.worc.ac.uk/personnel/documents/Consensual_Relationships_Policy_-_May_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0A052-179D-4A48-83C6-490802200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4493</Words>
  <Characters>25616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Colin Fry</cp:lastModifiedBy>
  <cp:revision>2</cp:revision>
  <dcterms:created xsi:type="dcterms:W3CDTF">2013-11-14T13:39:00Z</dcterms:created>
  <dcterms:modified xsi:type="dcterms:W3CDTF">2013-11-14T13:39:00Z</dcterms:modified>
</cp:coreProperties>
</file>