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8" w:rsidRDefault="00B17F18">
      <w:pPr>
        <w:rPr>
          <w:b/>
          <w:bCs/>
        </w:rPr>
      </w:pPr>
    </w:p>
    <w:p w:rsidR="00B17F18" w:rsidRDefault="00B17F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5.2pt">
            <v:imagedata r:id="rId5" o:title="2D_black_72dpi"/>
          </v:shape>
        </w:pict>
      </w:r>
    </w:p>
    <w:p w:rsidR="00B17F18" w:rsidRDefault="00B17F18"/>
    <w:p w:rsidR="00B17F18" w:rsidRDefault="00B17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62"/>
        <w:gridCol w:w="4263"/>
      </w:tblGrid>
      <w:tr w:rsidR="00B17F18">
        <w:tc>
          <w:tcPr>
            <w:tcW w:w="4262" w:type="dxa"/>
          </w:tcPr>
          <w:p w:rsidR="00B17F18" w:rsidRPr="00417BD8" w:rsidRDefault="00B17F18">
            <w:pPr>
              <w:rPr>
                <w:rFonts w:ascii="Arial" w:hAnsi="Arial" w:cs="Arial"/>
                <w:b/>
                <w:sz w:val="20"/>
                <w:szCs w:val="20"/>
              </w:rPr>
            </w:pPr>
            <w:r w:rsidRPr="00417BD8">
              <w:rPr>
                <w:rFonts w:ascii="Arial" w:hAnsi="Arial" w:cs="Arial"/>
                <w:b/>
                <w:sz w:val="20"/>
                <w:szCs w:val="20"/>
              </w:rPr>
              <w:t>Reference code</w:t>
            </w:r>
          </w:p>
        </w:tc>
        <w:tc>
          <w:tcPr>
            <w:tcW w:w="4263" w:type="dxa"/>
          </w:tcPr>
          <w:p w:rsidR="00B17F18" w:rsidRPr="00417BD8" w:rsidRDefault="00B17F18">
            <w:pPr>
              <w:rPr>
                <w:rFonts w:ascii="Arial" w:hAnsi="Arial" w:cs="Arial"/>
                <w:b/>
                <w:sz w:val="20"/>
                <w:szCs w:val="20"/>
              </w:rPr>
            </w:pPr>
            <w:r w:rsidRPr="00417BD8">
              <w:rPr>
                <w:rFonts w:ascii="Arial" w:hAnsi="Arial" w:cs="Arial"/>
                <w:b/>
                <w:sz w:val="20"/>
                <w:szCs w:val="20"/>
              </w:rPr>
              <w:t>Probation Scheme</w:t>
            </w:r>
          </w:p>
        </w:tc>
      </w:tr>
      <w:tr w:rsidR="00B17F18">
        <w:tc>
          <w:tcPr>
            <w:tcW w:w="4262" w:type="dxa"/>
          </w:tcPr>
          <w:p w:rsidR="00B17F18" w:rsidRPr="00417BD8" w:rsidRDefault="00B17F18">
            <w:pPr>
              <w:rPr>
                <w:rFonts w:ascii="Arial" w:hAnsi="Arial" w:cs="Arial"/>
                <w:b/>
                <w:sz w:val="20"/>
                <w:szCs w:val="20"/>
              </w:rPr>
            </w:pPr>
            <w:r w:rsidRPr="00417BD8">
              <w:rPr>
                <w:rFonts w:ascii="Arial" w:hAnsi="Arial" w:cs="Arial"/>
                <w:b/>
                <w:sz w:val="20"/>
                <w:szCs w:val="20"/>
              </w:rPr>
              <w:t>Author/originator</w:t>
            </w:r>
          </w:p>
        </w:tc>
        <w:tc>
          <w:tcPr>
            <w:tcW w:w="4263" w:type="dxa"/>
          </w:tcPr>
          <w:p w:rsidR="00B17F18" w:rsidRPr="00417BD8" w:rsidRDefault="00B17F18">
            <w:pPr>
              <w:rPr>
                <w:rFonts w:ascii="Arial" w:hAnsi="Arial" w:cs="Arial"/>
                <w:b/>
                <w:sz w:val="20"/>
                <w:szCs w:val="20"/>
              </w:rPr>
            </w:pPr>
            <w:r w:rsidRPr="00417BD8">
              <w:rPr>
                <w:rFonts w:ascii="Arial" w:hAnsi="Arial" w:cs="Arial"/>
                <w:b/>
                <w:sz w:val="20"/>
                <w:szCs w:val="20"/>
              </w:rPr>
              <w:t>GS</w:t>
            </w:r>
          </w:p>
        </w:tc>
      </w:tr>
      <w:tr w:rsidR="00B17F18">
        <w:tc>
          <w:tcPr>
            <w:tcW w:w="4262" w:type="dxa"/>
          </w:tcPr>
          <w:p w:rsidR="00B17F18" w:rsidRPr="00417BD8" w:rsidRDefault="00B17F18">
            <w:pPr>
              <w:rPr>
                <w:rFonts w:ascii="Arial" w:hAnsi="Arial" w:cs="Arial"/>
                <w:b/>
                <w:sz w:val="20"/>
                <w:szCs w:val="20"/>
              </w:rPr>
            </w:pPr>
            <w:r w:rsidRPr="00417BD8">
              <w:rPr>
                <w:rFonts w:ascii="Arial" w:hAnsi="Arial" w:cs="Arial"/>
                <w:b/>
                <w:sz w:val="20"/>
                <w:szCs w:val="20"/>
              </w:rPr>
              <w:t>Review Date</w:t>
            </w:r>
          </w:p>
        </w:tc>
        <w:tc>
          <w:tcPr>
            <w:tcW w:w="4263" w:type="dxa"/>
          </w:tcPr>
          <w:p w:rsidR="00B17F18" w:rsidRPr="00417BD8" w:rsidRDefault="006578B1">
            <w:pPr>
              <w:rPr>
                <w:rFonts w:ascii="Arial" w:hAnsi="Arial" w:cs="Arial"/>
                <w:b/>
                <w:sz w:val="20"/>
                <w:szCs w:val="20"/>
              </w:rPr>
            </w:pPr>
            <w:r w:rsidRPr="00417BD8">
              <w:rPr>
                <w:rFonts w:ascii="Arial" w:hAnsi="Arial" w:cs="Arial"/>
                <w:b/>
                <w:sz w:val="20"/>
                <w:szCs w:val="20"/>
              </w:rPr>
              <w:t>02.08.12</w:t>
            </w:r>
          </w:p>
        </w:tc>
      </w:tr>
      <w:tr w:rsidR="00B17F18">
        <w:tc>
          <w:tcPr>
            <w:tcW w:w="4262" w:type="dxa"/>
          </w:tcPr>
          <w:p w:rsidR="00B17F18" w:rsidRPr="00417BD8" w:rsidRDefault="00B17F18">
            <w:pPr>
              <w:rPr>
                <w:rFonts w:ascii="Arial" w:hAnsi="Arial" w:cs="Arial"/>
                <w:b/>
                <w:sz w:val="20"/>
                <w:szCs w:val="20"/>
              </w:rPr>
            </w:pPr>
            <w:r w:rsidRPr="00417BD8">
              <w:rPr>
                <w:rFonts w:ascii="Arial" w:hAnsi="Arial" w:cs="Arial"/>
                <w:b/>
                <w:sz w:val="20"/>
                <w:szCs w:val="20"/>
              </w:rPr>
              <w:t>Issue date</w:t>
            </w:r>
          </w:p>
        </w:tc>
        <w:tc>
          <w:tcPr>
            <w:tcW w:w="4263" w:type="dxa"/>
          </w:tcPr>
          <w:p w:rsidR="00B17F18" w:rsidRPr="00417BD8" w:rsidRDefault="006578B1" w:rsidP="00743D6B">
            <w:pPr>
              <w:rPr>
                <w:rFonts w:ascii="Arial" w:hAnsi="Arial" w:cs="Arial"/>
                <w:b/>
                <w:sz w:val="20"/>
                <w:szCs w:val="20"/>
              </w:rPr>
            </w:pPr>
            <w:r w:rsidRPr="00417BD8">
              <w:rPr>
                <w:rFonts w:ascii="Arial" w:hAnsi="Arial" w:cs="Arial"/>
                <w:b/>
                <w:sz w:val="20"/>
                <w:szCs w:val="20"/>
              </w:rPr>
              <w:t>02.08.12</w:t>
            </w:r>
          </w:p>
        </w:tc>
      </w:tr>
      <w:tr w:rsidR="00B17F18">
        <w:tc>
          <w:tcPr>
            <w:tcW w:w="4262" w:type="dxa"/>
          </w:tcPr>
          <w:p w:rsidR="00B17F18" w:rsidRPr="00417BD8" w:rsidRDefault="00B17F18">
            <w:pPr>
              <w:rPr>
                <w:rFonts w:ascii="Arial" w:hAnsi="Arial" w:cs="Arial"/>
                <w:b/>
                <w:sz w:val="20"/>
                <w:szCs w:val="20"/>
              </w:rPr>
            </w:pPr>
            <w:r w:rsidRPr="00417BD8">
              <w:rPr>
                <w:rFonts w:ascii="Arial" w:hAnsi="Arial" w:cs="Arial"/>
                <w:b/>
                <w:sz w:val="20"/>
                <w:szCs w:val="20"/>
              </w:rPr>
              <w:t>Postholder responsible for review</w:t>
            </w:r>
          </w:p>
        </w:tc>
        <w:tc>
          <w:tcPr>
            <w:tcW w:w="4263" w:type="dxa"/>
          </w:tcPr>
          <w:p w:rsidR="00B17F18" w:rsidRPr="00417BD8" w:rsidRDefault="00B17F18">
            <w:pPr>
              <w:rPr>
                <w:rFonts w:ascii="Arial" w:hAnsi="Arial" w:cs="Arial"/>
                <w:b/>
                <w:sz w:val="20"/>
                <w:szCs w:val="20"/>
              </w:rPr>
            </w:pPr>
            <w:r w:rsidRPr="00417BD8">
              <w:rPr>
                <w:rFonts w:ascii="Arial" w:hAnsi="Arial" w:cs="Arial"/>
                <w:b/>
                <w:sz w:val="20"/>
                <w:szCs w:val="20"/>
              </w:rPr>
              <w:t xml:space="preserve">Head of Personnel </w:t>
            </w:r>
          </w:p>
        </w:tc>
      </w:tr>
    </w:tbl>
    <w:p w:rsidR="00B17F18" w:rsidRDefault="00B17F18">
      <w:pPr>
        <w:pStyle w:val="BlockText"/>
        <w:ind w:left="360"/>
      </w:pPr>
    </w:p>
    <w:p w:rsidR="00B17F18" w:rsidRPr="00417BD8" w:rsidRDefault="00B17F18">
      <w:pPr>
        <w:pStyle w:val="Heading1"/>
        <w:rPr>
          <w:rFonts w:ascii="Arial" w:hAnsi="Arial"/>
          <w:b/>
          <w:u w:val="none"/>
        </w:rPr>
      </w:pPr>
      <w:r w:rsidRPr="00417BD8">
        <w:rPr>
          <w:rFonts w:ascii="Arial" w:hAnsi="Arial"/>
          <w:b/>
          <w:u w:val="none"/>
        </w:rPr>
        <w:t xml:space="preserve">Probation arrangements </w:t>
      </w:r>
    </w:p>
    <w:p w:rsidR="00B17F18" w:rsidRDefault="00B17F18">
      <w:pPr>
        <w:pStyle w:val="Heading2"/>
      </w:pPr>
      <w:r>
        <w:fldChar w:fldCharType="begin"/>
      </w:r>
      <w:r>
        <w:instrText xml:space="preserve"> XE "Probation &amp; Progress" </w:instrText>
      </w:r>
      <w:r>
        <w:fldChar w:fldCharType="end"/>
      </w:r>
    </w:p>
    <w:p w:rsidR="00B17F18" w:rsidRPr="00417BD8" w:rsidRDefault="00B17F18">
      <w:pPr>
        <w:pStyle w:val="BodyText2"/>
        <w:numPr>
          <w:ilvl w:val="0"/>
          <w:numId w:val="3"/>
        </w:numPr>
        <w:tabs>
          <w:tab w:val="left" w:pos="720"/>
        </w:tabs>
        <w:ind w:left="720"/>
        <w:jc w:val="left"/>
        <w:rPr>
          <w:rFonts w:ascii="Arial" w:hAnsi="Arial" w:cs="Arial"/>
          <w:sz w:val="20"/>
        </w:rPr>
      </w:pPr>
      <w:r w:rsidRPr="00417BD8">
        <w:rPr>
          <w:rFonts w:ascii="Arial" w:hAnsi="Arial" w:cs="Arial"/>
          <w:sz w:val="20"/>
        </w:rPr>
        <w:t xml:space="preserve">All appointments to the staff of the University are subject to a probationary period.  </w:t>
      </w:r>
    </w:p>
    <w:p w:rsidR="00B17F18" w:rsidRPr="00417BD8" w:rsidRDefault="00B17F18">
      <w:pPr>
        <w:pStyle w:val="BodyText2"/>
        <w:tabs>
          <w:tab w:val="left" w:pos="720"/>
        </w:tabs>
        <w:jc w:val="left"/>
        <w:rPr>
          <w:rFonts w:ascii="Arial" w:hAnsi="Arial" w:cs="Arial"/>
          <w:sz w:val="20"/>
        </w:rPr>
      </w:pPr>
    </w:p>
    <w:p w:rsidR="00B17F18" w:rsidRPr="00417BD8" w:rsidRDefault="00B17F18">
      <w:pPr>
        <w:pStyle w:val="BodyText2"/>
        <w:numPr>
          <w:ilvl w:val="0"/>
          <w:numId w:val="3"/>
        </w:numPr>
        <w:tabs>
          <w:tab w:val="left" w:pos="720"/>
        </w:tabs>
        <w:ind w:left="720"/>
        <w:jc w:val="left"/>
        <w:rPr>
          <w:rFonts w:ascii="Arial" w:hAnsi="Arial" w:cs="Arial"/>
          <w:sz w:val="20"/>
        </w:rPr>
      </w:pPr>
      <w:r w:rsidRPr="00417BD8">
        <w:rPr>
          <w:rFonts w:ascii="Arial" w:hAnsi="Arial" w:cs="Arial"/>
          <w:sz w:val="20"/>
        </w:rPr>
        <w:t xml:space="preserve">The length of the period varies according to the nature of the role and the skills/abilities/experience of the appointee.  The attached table shows the normal time periods </w:t>
      </w:r>
      <w:r w:rsidR="000A6329" w:rsidRPr="00417BD8">
        <w:rPr>
          <w:rFonts w:ascii="Arial" w:hAnsi="Arial" w:cs="Arial"/>
          <w:sz w:val="20"/>
        </w:rPr>
        <w:t>and the</w:t>
      </w:r>
      <w:r w:rsidRPr="00417BD8">
        <w:rPr>
          <w:rFonts w:ascii="Arial" w:hAnsi="Arial" w:cs="Arial"/>
          <w:sz w:val="20"/>
        </w:rPr>
        <w:t xml:space="preserve"> standard conditions.</w:t>
      </w:r>
    </w:p>
    <w:p w:rsidR="00B17F18" w:rsidRPr="00417BD8" w:rsidRDefault="00B17F18">
      <w:pPr>
        <w:pStyle w:val="BodyText2"/>
        <w:tabs>
          <w:tab w:val="left" w:pos="720"/>
        </w:tabs>
        <w:ind w:left="0"/>
        <w:jc w:val="left"/>
        <w:rPr>
          <w:rFonts w:ascii="Arial" w:hAnsi="Arial" w:cs="Arial"/>
          <w:sz w:val="20"/>
        </w:rPr>
      </w:pPr>
    </w:p>
    <w:p w:rsidR="00B17F18" w:rsidRPr="00417BD8" w:rsidRDefault="00B17F18">
      <w:pPr>
        <w:pStyle w:val="BodyText2"/>
        <w:numPr>
          <w:ilvl w:val="0"/>
          <w:numId w:val="3"/>
        </w:numPr>
        <w:tabs>
          <w:tab w:val="left" w:pos="720"/>
        </w:tabs>
        <w:ind w:left="720"/>
        <w:jc w:val="left"/>
        <w:rPr>
          <w:rFonts w:ascii="Arial" w:hAnsi="Arial" w:cs="Arial"/>
          <w:sz w:val="20"/>
        </w:rPr>
      </w:pPr>
      <w:r w:rsidRPr="00417BD8">
        <w:rPr>
          <w:rFonts w:ascii="Arial" w:hAnsi="Arial" w:cs="Arial"/>
          <w:sz w:val="20"/>
        </w:rPr>
        <w:t xml:space="preserve">It is important for the new member of staff to receive appropriate induction to the University, the </w:t>
      </w:r>
      <w:r w:rsidR="003853EB" w:rsidRPr="00417BD8">
        <w:rPr>
          <w:rFonts w:ascii="Arial" w:hAnsi="Arial" w:cs="Arial"/>
          <w:sz w:val="20"/>
        </w:rPr>
        <w:t>institute/</w:t>
      </w:r>
      <w:r w:rsidRPr="00417BD8">
        <w:rPr>
          <w:rFonts w:ascii="Arial" w:hAnsi="Arial" w:cs="Arial"/>
          <w:sz w:val="20"/>
        </w:rPr>
        <w:t xml:space="preserve">department and the post. University-wide induction programmes are arranged and new </w:t>
      </w:r>
      <w:proofErr w:type="gramStart"/>
      <w:r w:rsidRPr="00417BD8">
        <w:rPr>
          <w:rFonts w:ascii="Arial" w:hAnsi="Arial" w:cs="Arial"/>
          <w:sz w:val="20"/>
        </w:rPr>
        <w:t>staff are</w:t>
      </w:r>
      <w:proofErr w:type="gramEnd"/>
      <w:r w:rsidRPr="00417BD8">
        <w:rPr>
          <w:rFonts w:ascii="Arial" w:hAnsi="Arial" w:cs="Arial"/>
          <w:sz w:val="20"/>
        </w:rPr>
        <w:t xml:space="preserve"> required to attend. Local induction is provided within </w:t>
      </w:r>
      <w:r w:rsidR="003853EB" w:rsidRPr="00417BD8">
        <w:rPr>
          <w:rFonts w:ascii="Arial" w:hAnsi="Arial" w:cs="Arial"/>
          <w:sz w:val="20"/>
        </w:rPr>
        <w:t>institutes/</w:t>
      </w:r>
      <w:r w:rsidRPr="00417BD8">
        <w:rPr>
          <w:rFonts w:ascii="Arial" w:hAnsi="Arial" w:cs="Arial"/>
          <w:sz w:val="20"/>
        </w:rPr>
        <w:t xml:space="preserve">departments; guidance and checklists are available from the Personnel Department </w:t>
      </w:r>
      <w:r w:rsidR="00743D6B" w:rsidRPr="00417BD8">
        <w:rPr>
          <w:rFonts w:ascii="Arial" w:hAnsi="Arial" w:cs="Arial"/>
          <w:sz w:val="20"/>
        </w:rPr>
        <w:t>website.</w:t>
      </w:r>
      <w:r w:rsidRPr="00417BD8">
        <w:rPr>
          <w:rFonts w:ascii="Arial" w:hAnsi="Arial" w:cs="Arial"/>
          <w:sz w:val="20"/>
        </w:rPr>
        <w:t xml:space="preserve">   </w:t>
      </w:r>
    </w:p>
    <w:p w:rsidR="00B17F18" w:rsidRPr="00417BD8" w:rsidRDefault="00B17F18">
      <w:pPr>
        <w:numPr>
          <w:ilvl w:val="12"/>
          <w:numId w:val="0"/>
        </w:numPr>
        <w:ind w:left="720"/>
        <w:rPr>
          <w:rFonts w:ascii="Arial" w:hAnsi="Arial" w:cs="Arial"/>
          <w:sz w:val="20"/>
          <w:szCs w:val="20"/>
        </w:rPr>
      </w:pPr>
    </w:p>
    <w:p w:rsidR="00B17F18" w:rsidRPr="00417BD8" w:rsidRDefault="00B17F18">
      <w:pPr>
        <w:pStyle w:val="BodyText2"/>
        <w:numPr>
          <w:ilvl w:val="0"/>
          <w:numId w:val="3"/>
        </w:numPr>
        <w:tabs>
          <w:tab w:val="left" w:pos="720"/>
        </w:tabs>
        <w:ind w:left="720"/>
        <w:jc w:val="left"/>
        <w:rPr>
          <w:rFonts w:ascii="Arial" w:hAnsi="Arial" w:cs="Arial"/>
          <w:sz w:val="20"/>
        </w:rPr>
      </w:pPr>
      <w:r w:rsidRPr="00417BD8">
        <w:rPr>
          <w:rFonts w:ascii="Arial" w:hAnsi="Arial" w:cs="Arial"/>
          <w:sz w:val="20"/>
        </w:rPr>
        <w:t xml:space="preserve">The new member of staff will be advised of the name of the person who will take on the role of their mentor for the probation period. Guidelines about the mentoring process are available from the Personnel Department. </w:t>
      </w:r>
    </w:p>
    <w:p w:rsidR="00B17F18" w:rsidRPr="00417BD8" w:rsidRDefault="00B17F18">
      <w:pPr>
        <w:rPr>
          <w:rFonts w:ascii="Arial" w:hAnsi="Arial" w:cs="Arial"/>
          <w:sz w:val="20"/>
          <w:szCs w:val="20"/>
        </w:rPr>
      </w:pPr>
    </w:p>
    <w:p w:rsidR="00B17F18" w:rsidRPr="00417BD8" w:rsidRDefault="00B17F18" w:rsidP="00B17F18">
      <w:pPr>
        <w:numPr>
          <w:ilvl w:val="0"/>
          <w:numId w:val="11"/>
        </w:numPr>
        <w:rPr>
          <w:rFonts w:ascii="Arial" w:hAnsi="Arial" w:cs="Arial"/>
          <w:sz w:val="20"/>
          <w:szCs w:val="20"/>
        </w:rPr>
      </w:pPr>
      <w:r w:rsidRPr="00417BD8">
        <w:rPr>
          <w:rFonts w:ascii="Arial" w:hAnsi="Arial" w:cs="Arial"/>
          <w:sz w:val="20"/>
          <w:szCs w:val="20"/>
        </w:rPr>
        <w:t>The Postgraduate Certificate in Learning and Teaching in Higher Education course (PGCLTHE), which has been accredited by the Staff and Educational Development Association (SEDA), and the Higher Education Academy, is normally a requirement for those joining the University who have less than three years experience of teaching in higher education.</w:t>
      </w:r>
    </w:p>
    <w:p w:rsidR="00B17F18" w:rsidRPr="00417BD8" w:rsidRDefault="00B17F18" w:rsidP="00B17F18">
      <w:pPr>
        <w:rPr>
          <w:rFonts w:ascii="Arial" w:hAnsi="Arial" w:cs="Arial"/>
          <w:sz w:val="20"/>
          <w:szCs w:val="20"/>
        </w:rPr>
      </w:pPr>
    </w:p>
    <w:p w:rsidR="00B17F18" w:rsidRPr="00417BD8" w:rsidRDefault="00B17F18" w:rsidP="00B17F18">
      <w:pPr>
        <w:numPr>
          <w:ilvl w:val="0"/>
          <w:numId w:val="11"/>
        </w:numPr>
        <w:rPr>
          <w:rFonts w:ascii="Arial" w:hAnsi="Arial" w:cs="Arial"/>
          <w:sz w:val="20"/>
          <w:szCs w:val="20"/>
        </w:rPr>
      </w:pPr>
      <w:r w:rsidRPr="00417BD8">
        <w:rPr>
          <w:rFonts w:ascii="Arial" w:hAnsi="Arial" w:cs="Arial"/>
          <w:sz w:val="20"/>
          <w:szCs w:val="20"/>
        </w:rPr>
        <w:t xml:space="preserve">The requirement to complete the PGCLTHE will be determined at interview and will be clearly specified in the letter of appointment and the employee’s contract of employment.  </w:t>
      </w:r>
    </w:p>
    <w:p w:rsidR="00B17F18" w:rsidRPr="00417BD8" w:rsidRDefault="00B17F18" w:rsidP="00B17F18">
      <w:pPr>
        <w:rPr>
          <w:rFonts w:ascii="Arial" w:hAnsi="Arial" w:cs="Arial"/>
          <w:sz w:val="20"/>
          <w:szCs w:val="20"/>
        </w:rPr>
      </w:pPr>
    </w:p>
    <w:p w:rsidR="00B17F18" w:rsidRPr="00417BD8" w:rsidRDefault="00B17F18" w:rsidP="00B17F18">
      <w:pPr>
        <w:pStyle w:val="ListParagraph"/>
        <w:numPr>
          <w:ilvl w:val="0"/>
          <w:numId w:val="11"/>
        </w:numPr>
        <w:rPr>
          <w:rFonts w:ascii="Arial" w:hAnsi="Arial" w:cs="Arial"/>
          <w:sz w:val="20"/>
          <w:szCs w:val="20"/>
        </w:rPr>
      </w:pPr>
      <w:r w:rsidRPr="00417BD8">
        <w:rPr>
          <w:rFonts w:ascii="Arial" w:hAnsi="Arial" w:cs="Arial"/>
          <w:sz w:val="20"/>
          <w:szCs w:val="20"/>
        </w:rPr>
        <w:t>Participation in the PGCLTHE will be considered when discussing and agreeing a balanced workload for an individual</w:t>
      </w:r>
      <w:r w:rsidR="000A6329" w:rsidRPr="00417BD8">
        <w:rPr>
          <w:rFonts w:ascii="Arial" w:hAnsi="Arial" w:cs="Arial"/>
          <w:sz w:val="20"/>
          <w:szCs w:val="20"/>
        </w:rPr>
        <w:t>, also</w:t>
      </w:r>
      <w:r w:rsidR="00F94938" w:rsidRPr="00417BD8">
        <w:rPr>
          <w:rFonts w:ascii="Arial" w:hAnsi="Arial" w:cs="Arial"/>
          <w:sz w:val="20"/>
          <w:szCs w:val="20"/>
        </w:rPr>
        <w:t xml:space="preserve"> </w:t>
      </w:r>
      <w:r w:rsidRPr="00417BD8">
        <w:rPr>
          <w:rFonts w:ascii="Arial" w:hAnsi="Arial" w:cs="Arial"/>
          <w:sz w:val="20"/>
          <w:szCs w:val="20"/>
        </w:rPr>
        <w:t>taking into account their previous experience and the other development activities to be undertaken during the probationary period.  </w:t>
      </w:r>
    </w:p>
    <w:p w:rsidR="00B17F18" w:rsidRPr="00417BD8" w:rsidRDefault="00B17F18" w:rsidP="00B17F18">
      <w:pPr>
        <w:pStyle w:val="ListParagraph"/>
        <w:rPr>
          <w:rFonts w:ascii="Arial" w:hAnsi="Arial" w:cs="Arial"/>
          <w:sz w:val="20"/>
          <w:szCs w:val="20"/>
        </w:rPr>
      </w:pPr>
    </w:p>
    <w:p w:rsidR="00B17F18" w:rsidRPr="00417BD8" w:rsidRDefault="00743D6B" w:rsidP="00B17F18">
      <w:pPr>
        <w:numPr>
          <w:ilvl w:val="0"/>
          <w:numId w:val="11"/>
        </w:numPr>
        <w:rPr>
          <w:rFonts w:ascii="Arial" w:hAnsi="Arial" w:cs="Arial"/>
          <w:sz w:val="20"/>
          <w:szCs w:val="20"/>
        </w:rPr>
      </w:pPr>
      <w:r w:rsidRPr="00417BD8">
        <w:rPr>
          <w:rFonts w:ascii="Arial" w:hAnsi="Arial" w:cs="Arial"/>
          <w:sz w:val="20"/>
          <w:szCs w:val="20"/>
        </w:rPr>
        <w:t>Heads of Institutes/</w:t>
      </w:r>
      <w:r w:rsidR="00B17F18" w:rsidRPr="00417BD8">
        <w:rPr>
          <w:rFonts w:ascii="Arial" w:hAnsi="Arial" w:cs="Arial"/>
          <w:sz w:val="20"/>
          <w:szCs w:val="20"/>
        </w:rPr>
        <w:t>Department</w:t>
      </w:r>
      <w:r w:rsidRPr="00417BD8">
        <w:rPr>
          <w:rFonts w:ascii="Arial" w:hAnsi="Arial" w:cs="Arial"/>
          <w:sz w:val="20"/>
          <w:szCs w:val="20"/>
        </w:rPr>
        <w:t>s</w:t>
      </w:r>
      <w:r w:rsidR="00B17F18" w:rsidRPr="00417BD8">
        <w:rPr>
          <w:rFonts w:ascii="Arial" w:hAnsi="Arial" w:cs="Arial"/>
          <w:sz w:val="20"/>
          <w:szCs w:val="20"/>
        </w:rPr>
        <w:t xml:space="preserve"> will  ensure that staff registered for the course are effectively supported through release for scheduled PGCLTHE taught blocks and workshops and the allocation of a subject based mentor, with, wherever possible, experience of the PGCLTHE course or qualification  </w:t>
      </w:r>
    </w:p>
    <w:p w:rsidR="00B17F18" w:rsidRPr="00417BD8" w:rsidRDefault="00B17F18" w:rsidP="00B17F18">
      <w:pPr>
        <w:rPr>
          <w:rFonts w:ascii="Arial" w:hAnsi="Arial" w:cs="Arial"/>
          <w:sz w:val="20"/>
          <w:szCs w:val="20"/>
        </w:rPr>
      </w:pPr>
    </w:p>
    <w:p w:rsidR="00B17F18" w:rsidRPr="00417BD8" w:rsidRDefault="00B17F18" w:rsidP="00B17F18">
      <w:pPr>
        <w:pStyle w:val="ListParagraph"/>
        <w:numPr>
          <w:ilvl w:val="0"/>
          <w:numId w:val="11"/>
        </w:numPr>
        <w:rPr>
          <w:rFonts w:ascii="Arial" w:hAnsi="Arial" w:cs="Arial"/>
          <w:sz w:val="20"/>
          <w:szCs w:val="20"/>
        </w:rPr>
      </w:pPr>
      <w:r w:rsidRPr="00417BD8">
        <w:rPr>
          <w:rFonts w:ascii="Arial" w:hAnsi="Arial" w:cs="Arial"/>
          <w:sz w:val="20"/>
          <w:szCs w:val="20"/>
        </w:rPr>
        <w:t xml:space="preserve">Satisfactory completion of the PGCLTHE will be a requirement for the ending of probation; if not completed it will be a reason for an extended period of probationary service. </w:t>
      </w:r>
    </w:p>
    <w:p w:rsidR="00B17F18" w:rsidRPr="00417BD8" w:rsidRDefault="00B17F18" w:rsidP="00B17F18">
      <w:pPr>
        <w:pStyle w:val="ListParagraph"/>
        <w:rPr>
          <w:rFonts w:ascii="Arial" w:hAnsi="Arial" w:cs="Arial"/>
          <w:sz w:val="20"/>
          <w:szCs w:val="20"/>
        </w:rPr>
      </w:pPr>
    </w:p>
    <w:p w:rsidR="00B17F18" w:rsidRPr="00417BD8" w:rsidRDefault="00B17F18">
      <w:pPr>
        <w:numPr>
          <w:ilvl w:val="0"/>
          <w:numId w:val="11"/>
        </w:numPr>
        <w:rPr>
          <w:rFonts w:ascii="Arial" w:hAnsi="Arial" w:cs="Arial"/>
          <w:sz w:val="20"/>
          <w:szCs w:val="20"/>
        </w:rPr>
      </w:pPr>
      <w:r w:rsidRPr="00417BD8">
        <w:rPr>
          <w:rFonts w:ascii="Arial" w:hAnsi="Arial" w:cs="Arial"/>
          <w:sz w:val="20"/>
          <w:szCs w:val="20"/>
        </w:rPr>
        <w:t xml:space="preserve">The above requirements apply to all full-time and part-time </w:t>
      </w:r>
      <w:r w:rsidR="00F94938" w:rsidRPr="00417BD8">
        <w:rPr>
          <w:rFonts w:ascii="Arial" w:hAnsi="Arial" w:cs="Arial"/>
          <w:sz w:val="20"/>
          <w:szCs w:val="20"/>
        </w:rPr>
        <w:t xml:space="preserve">academic </w:t>
      </w:r>
      <w:r w:rsidRPr="00417BD8">
        <w:rPr>
          <w:rFonts w:ascii="Arial" w:hAnsi="Arial" w:cs="Arial"/>
          <w:sz w:val="20"/>
          <w:szCs w:val="20"/>
        </w:rPr>
        <w:t xml:space="preserve">staff on at least 0.5fte contracts.  </w:t>
      </w:r>
      <w:r w:rsidR="00F94938" w:rsidRPr="00417BD8">
        <w:rPr>
          <w:rFonts w:ascii="Arial" w:hAnsi="Arial" w:cs="Arial"/>
          <w:sz w:val="20"/>
          <w:szCs w:val="20"/>
        </w:rPr>
        <w:t>Academic s</w:t>
      </w:r>
      <w:r w:rsidRPr="00417BD8">
        <w:rPr>
          <w:rFonts w:ascii="Arial" w:hAnsi="Arial" w:cs="Arial"/>
          <w:sz w:val="20"/>
          <w:szCs w:val="20"/>
        </w:rPr>
        <w:t>taff who are employed on contracts that are less than 0.5fte</w:t>
      </w:r>
      <w:r w:rsidR="00F94938" w:rsidRPr="00417BD8">
        <w:rPr>
          <w:rFonts w:ascii="Arial" w:hAnsi="Arial" w:cs="Arial"/>
          <w:sz w:val="20"/>
          <w:szCs w:val="20"/>
        </w:rPr>
        <w:t xml:space="preserve"> and learning support staff for whom support of student learning is an important part of their role, will be required to undertake the first module of the PGCLTHE MEDD4144, which is accredited against level one of the UK professional standards for teaching and support of learning in HE. H</w:t>
      </w:r>
      <w:r w:rsidRPr="00417BD8">
        <w:rPr>
          <w:rFonts w:ascii="Arial" w:hAnsi="Arial" w:cs="Arial"/>
          <w:sz w:val="20"/>
          <w:szCs w:val="20"/>
        </w:rPr>
        <w:t xml:space="preserve">ourly </w:t>
      </w:r>
      <w:r w:rsidR="000A6329" w:rsidRPr="00417BD8">
        <w:rPr>
          <w:rFonts w:ascii="Arial" w:hAnsi="Arial" w:cs="Arial"/>
          <w:sz w:val="20"/>
          <w:szCs w:val="20"/>
        </w:rPr>
        <w:t>paid academic</w:t>
      </w:r>
      <w:r w:rsidR="00F94938" w:rsidRPr="00417BD8">
        <w:rPr>
          <w:rFonts w:ascii="Arial" w:hAnsi="Arial" w:cs="Arial"/>
          <w:sz w:val="20"/>
          <w:szCs w:val="20"/>
        </w:rPr>
        <w:t xml:space="preserve"> and learning support </w:t>
      </w:r>
      <w:r w:rsidRPr="00417BD8">
        <w:rPr>
          <w:rFonts w:ascii="Arial" w:hAnsi="Arial" w:cs="Arial"/>
          <w:sz w:val="20"/>
          <w:szCs w:val="20"/>
        </w:rPr>
        <w:t xml:space="preserve">staff will be </w:t>
      </w:r>
      <w:r w:rsidR="000A6329" w:rsidRPr="00417BD8">
        <w:rPr>
          <w:rFonts w:ascii="Arial" w:hAnsi="Arial" w:cs="Arial"/>
          <w:sz w:val="20"/>
          <w:szCs w:val="20"/>
        </w:rPr>
        <w:t>encouraged to</w:t>
      </w:r>
      <w:r w:rsidRPr="00417BD8">
        <w:rPr>
          <w:rFonts w:ascii="Arial" w:hAnsi="Arial" w:cs="Arial"/>
          <w:sz w:val="20"/>
          <w:szCs w:val="20"/>
        </w:rPr>
        <w:t xml:space="preserve"> register for the PGCLTHE or </w:t>
      </w:r>
      <w:r w:rsidR="00F94938" w:rsidRPr="00417BD8">
        <w:rPr>
          <w:rFonts w:ascii="Arial" w:hAnsi="Arial" w:cs="Arial"/>
          <w:sz w:val="20"/>
          <w:szCs w:val="20"/>
        </w:rPr>
        <w:t>MEDD4144</w:t>
      </w:r>
      <w:r w:rsidRPr="00417BD8">
        <w:rPr>
          <w:rFonts w:ascii="Arial" w:hAnsi="Arial" w:cs="Arial"/>
          <w:sz w:val="20"/>
          <w:szCs w:val="20"/>
        </w:rPr>
        <w:t xml:space="preserve">.  Course/module fees will be waived in such cases. </w:t>
      </w:r>
    </w:p>
    <w:p w:rsidR="00B17F18" w:rsidRPr="00417BD8" w:rsidRDefault="00B17F18">
      <w:pPr>
        <w:pStyle w:val="BodyText2"/>
        <w:tabs>
          <w:tab w:val="left" w:pos="720"/>
        </w:tabs>
        <w:ind w:left="0"/>
        <w:jc w:val="left"/>
        <w:rPr>
          <w:rFonts w:ascii="Arial" w:hAnsi="Arial" w:cs="Arial"/>
          <w:sz w:val="20"/>
        </w:rPr>
      </w:pPr>
    </w:p>
    <w:p w:rsidR="00B17F18" w:rsidRPr="00417BD8" w:rsidRDefault="00B17F18">
      <w:pPr>
        <w:numPr>
          <w:ilvl w:val="0"/>
          <w:numId w:val="11"/>
        </w:numPr>
        <w:rPr>
          <w:rFonts w:ascii="Arial" w:hAnsi="Arial" w:cs="Arial"/>
          <w:sz w:val="20"/>
          <w:szCs w:val="20"/>
        </w:rPr>
      </w:pPr>
      <w:r w:rsidRPr="00417BD8">
        <w:rPr>
          <w:rFonts w:ascii="Arial" w:hAnsi="Arial" w:cs="Arial"/>
          <w:sz w:val="20"/>
          <w:szCs w:val="20"/>
        </w:rPr>
        <w:t xml:space="preserve">The progress and performance of employees will be kept constantly under review throughout the probationary period by the immediate line manager who will provide any necessary support, encouragement and advice. During the probationary period new employees are expected to establish their suitability in the post in relation to the job description and the terms of the employment as </w:t>
      </w:r>
      <w:r w:rsidR="000A6329" w:rsidRPr="00417BD8">
        <w:rPr>
          <w:rFonts w:ascii="Arial" w:hAnsi="Arial" w:cs="Arial"/>
          <w:sz w:val="20"/>
          <w:szCs w:val="20"/>
        </w:rPr>
        <w:t>set out</w:t>
      </w:r>
      <w:r w:rsidRPr="00417BD8">
        <w:rPr>
          <w:rFonts w:ascii="Arial" w:hAnsi="Arial" w:cs="Arial"/>
          <w:sz w:val="20"/>
          <w:szCs w:val="20"/>
        </w:rPr>
        <w:t xml:space="preserve"> in the contract of employment with the University; this will include timekeeping</w:t>
      </w:r>
      <w:r w:rsidR="000A6329" w:rsidRPr="00417BD8">
        <w:rPr>
          <w:rFonts w:ascii="Arial" w:hAnsi="Arial" w:cs="Arial"/>
          <w:sz w:val="20"/>
          <w:szCs w:val="20"/>
        </w:rPr>
        <w:t>, attendance</w:t>
      </w:r>
      <w:r w:rsidRPr="00417BD8">
        <w:rPr>
          <w:rFonts w:ascii="Arial" w:hAnsi="Arial" w:cs="Arial"/>
          <w:sz w:val="20"/>
          <w:szCs w:val="20"/>
        </w:rPr>
        <w:t xml:space="preserve"> and sickness absence record.</w:t>
      </w:r>
    </w:p>
    <w:p w:rsidR="00B17F18" w:rsidRPr="00417BD8" w:rsidRDefault="00B17F18">
      <w:pPr>
        <w:pStyle w:val="BodyText2"/>
        <w:tabs>
          <w:tab w:val="left" w:pos="720"/>
        </w:tabs>
        <w:jc w:val="left"/>
        <w:rPr>
          <w:rFonts w:ascii="Arial" w:hAnsi="Arial" w:cs="Arial"/>
          <w:sz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 xml:space="preserve">Heads of </w:t>
      </w:r>
      <w:r w:rsidR="00743D6B" w:rsidRPr="00417BD8">
        <w:rPr>
          <w:rFonts w:ascii="Arial" w:hAnsi="Arial" w:cs="Arial"/>
          <w:sz w:val="20"/>
        </w:rPr>
        <w:t>Institutes/</w:t>
      </w:r>
      <w:r w:rsidRPr="00417BD8">
        <w:rPr>
          <w:rFonts w:ascii="Arial" w:hAnsi="Arial" w:cs="Arial"/>
          <w:sz w:val="20"/>
        </w:rPr>
        <w:t>Department</w:t>
      </w:r>
      <w:r w:rsidR="00743D6B" w:rsidRPr="00417BD8">
        <w:rPr>
          <w:rFonts w:ascii="Arial" w:hAnsi="Arial" w:cs="Arial"/>
          <w:sz w:val="20"/>
        </w:rPr>
        <w:t>s</w:t>
      </w:r>
      <w:r w:rsidRPr="00417BD8">
        <w:rPr>
          <w:rFonts w:ascii="Arial" w:hAnsi="Arial" w:cs="Arial"/>
          <w:sz w:val="20"/>
        </w:rPr>
        <w:t xml:space="preserve"> must arrange </w:t>
      </w:r>
      <w:r w:rsidR="000A6329" w:rsidRPr="00417BD8">
        <w:rPr>
          <w:rFonts w:ascii="Arial" w:hAnsi="Arial" w:cs="Arial"/>
          <w:sz w:val="20"/>
        </w:rPr>
        <w:t>for a</w:t>
      </w:r>
      <w:r w:rsidRPr="00417BD8">
        <w:rPr>
          <w:rFonts w:ascii="Arial" w:hAnsi="Arial" w:cs="Arial"/>
          <w:sz w:val="20"/>
        </w:rPr>
        <w:t xml:space="preserve"> short review meeting with a new employee to take place every fours weeks during the first 3 months of employment. The purpose of this meeting is for feedback from and to the employee, and for early identification of any concerns. The procedure for dealing with concerns/poor performance is described below.</w:t>
      </w:r>
    </w:p>
    <w:p w:rsidR="00B17F18" w:rsidRPr="00417BD8" w:rsidRDefault="00B17F18">
      <w:pPr>
        <w:pStyle w:val="BodyText2"/>
        <w:jc w:val="left"/>
        <w:rPr>
          <w:rFonts w:ascii="Arial" w:hAnsi="Arial" w:cs="Arial"/>
          <w:sz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 xml:space="preserve">Formal reports of progress will be sought from Heads of </w:t>
      </w:r>
      <w:r w:rsidR="00743D6B" w:rsidRPr="00417BD8">
        <w:rPr>
          <w:rFonts w:ascii="Arial" w:hAnsi="Arial" w:cs="Arial"/>
          <w:sz w:val="20"/>
        </w:rPr>
        <w:t>Institutes/</w:t>
      </w:r>
      <w:r w:rsidRPr="00417BD8">
        <w:rPr>
          <w:rFonts w:ascii="Arial" w:hAnsi="Arial" w:cs="Arial"/>
          <w:sz w:val="20"/>
        </w:rPr>
        <w:t>Department</w:t>
      </w:r>
      <w:r w:rsidR="00743D6B" w:rsidRPr="00417BD8">
        <w:rPr>
          <w:rFonts w:ascii="Arial" w:hAnsi="Arial" w:cs="Arial"/>
          <w:sz w:val="20"/>
        </w:rPr>
        <w:t>s</w:t>
      </w:r>
      <w:r w:rsidRPr="00417BD8">
        <w:rPr>
          <w:rFonts w:ascii="Arial" w:hAnsi="Arial" w:cs="Arial"/>
          <w:sz w:val="20"/>
        </w:rPr>
        <w:t xml:space="preserve"> at regular intervals by the Personnel Department</w:t>
      </w:r>
      <w:r w:rsidR="00743D6B" w:rsidRPr="00417BD8">
        <w:rPr>
          <w:rFonts w:ascii="Arial" w:hAnsi="Arial" w:cs="Arial"/>
          <w:sz w:val="20"/>
        </w:rPr>
        <w:t>; t</w:t>
      </w:r>
      <w:r w:rsidRPr="00417BD8">
        <w:rPr>
          <w:rFonts w:ascii="Arial" w:hAnsi="Arial" w:cs="Arial"/>
          <w:sz w:val="20"/>
        </w:rPr>
        <w:t xml:space="preserve">he table shows these intervals. The form of the report is a checklist which seeks comments about progress </w:t>
      </w:r>
      <w:r w:rsidR="000A6329" w:rsidRPr="00417BD8">
        <w:rPr>
          <w:rFonts w:ascii="Arial" w:hAnsi="Arial" w:cs="Arial"/>
          <w:sz w:val="20"/>
        </w:rPr>
        <w:t>on the</w:t>
      </w:r>
      <w:r w:rsidRPr="00417BD8">
        <w:rPr>
          <w:rFonts w:ascii="Arial" w:hAnsi="Arial" w:cs="Arial"/>
          <w:sz w:val="20"/>
        </w:rPr>
        <w:t xml:space="preserve"> activities within the job description, plus others. It is recommended that this form be completed after </w:t>
      </w:r>
      <w:r w:rsidR="0002148E" w:rsidRPr="00417BD8">
        <w:rPr>
          <w:rFonts w:ascii="Arial" w:hAnsi="Arial" w:cs="Arial"/>
          <w:sz w:val="20"/>
        </w:rPr>
        <w:t>one of</w:t>
      </w:r>
      <w:r w:rsidRPr="00417BD8">
        <w:rPr>
          <w:rFonts w:ascii="Arial" w:hAnsi="Arial" w:cs="Arial"/>
          <w:sz w:val="20"/>
        </w:rPr>
        <w:t xml:space="preserve"> the review meetings and a copy given to the employee, in order to make the process transparent.   </w:t>
      </w:r>
    </w:p>
    <w:p w:rsidR="00B17F18" w:rsidRPr="00417BD8" w:rsidRDefault="00B17F18">
      <w:pPr>
        <w:pStyle w:val="BodyText2"/>
        <w:tabs>
          <w:tab w:val="left" w:pos="720"/>
        </w:tabs>
        <w:ind w:left="0"/>
        <w:jc w:val="left"/>
        <w:rPr>
          <w:rFonts w:ascii="Arial" w:hAnsi="Arial" w:cs="Arial"/>
          <w:sz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 xml:space="preserve">During the probationary period it is advisable to set out a programme of activities and expectations for each element of the job description for the new employee to undertake and to provide the person with a copy. Some elements will have a higher priority than others and some may not occur until later in the probationary period but it is expected that the </w:t>
      </w:r>
      <w:r w:rsidR="000A6329" w:rsidRPr="00417BD8">
        <w:rPr>
          <w:rFonts w:ascii="Arial" w:hAnsi="Arial" w:cs="Arial"/>
          <w:sz w:val="20"/>
        </w:rPr>
        <w:t>final report</w:t>
      </w:r>
      <w:r w:rsidRPr="00417BD8">
        <w:rPr>
          <w:rFonts w:ascii="Arial" w:hAnsi="Arial" w:cs="Arial"/>
          <w:sz w:val="20"/>
        </w:rPr>
        <w:t xml:space="preserve"> will include a comment on every aspect of the job description.   </w:t>
      </w:r>
    </w:p>
    <w:p w:rsidR="00B17F18" w:rsidRPr="00417BD8" w:rsidRDefault="00B17F18">
      <w:pPr>
        <w:pStyle w:val="BodyText2"/>
        <w:tabs>
          <w:tab w:val="left" w:pos="720"/>
        </w:tabs>
        <w:jc w:val="left"/>
        <w:rPr>
          <w:rFonts w:ascii="Arial" w:hAnsi="Arial" w:cs="Arial"/>
          <w:sz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It may be appropriate to set targets for the person to meet during the probationary period and these should be put in writing and a copy given to the person. The probationary reports should make reference to these targets, if they have been set.</w:t>
      </w:r>
    </w:p>
    <w:p w:rsidR="00B17F18" w:rsidRPr="00417BD8" w:rsidRDefault="00B17F18">
      <w:pPr>
        <w:numPr>
          <w:ilvl w:val="12"/>
          <w:numId w:val="0"/>
        </w:numPr>
        <w:ind w:left="720" w:hanging="720"/>
        <w:rPr>
          <w:rFonts w:ascii="Arial" w:hAnsi="Arial" w:cs="Arial"/>
          <w:sz w:val="20"/>
          <w:szCs w:val="20"/>
        </w:rPr>
      </w:pPr>
    </w:p>
    <w:p w:rsidR="00B17F18" w:rsidRPr="00417BD8" w:rsidRDefault="00B17F18">
      <w:pPr>
        <w:numPr>
          <w:ilvl w:val="0"/>
          <w:numId w:val="11"/>
        </w:numPr>
        <w:rPr>
          <w:rFonts w:ascii="Arial" w:hAnsi="Arial" w:cs="Arial"/>
          <w:sz w:val="20"/>
          <w:szCs w:val="20"/>
        </w:rPr>
      </w:pPr>
      <w:r w:rsidRPr="00417BD8">
        <w:rPr>
          <w:rFonts w:ascii="Arial" w:hAnsi="Arial" w:cs="Arial"/>
          <w:sz w:val="20"/>
          <w:szCs w:val="20"/>
        </w:rPr>
        <w:t>Poor performance during the probationary period will be addressed through advice and support of the person by the immediate line manager with the intention of helping the probationer to improve his/her performance.  A record of any such advice and support should be kept.  It may be helpful to set or revise targets of performance behaviour:  these should be recorded and a copy given to the person. Any training needs should be identified and met.</w:t>
      </w:r>
    </w:p>
    <w:p w:rsidR="00B17F18" w:rsidRPr="00417BD8" w:rsidRDefault="00B17F18">
      <w:pPr>
        <w:numPr>
          <w:ilvl w:val="12"/>
          <w:numId w:val="0"/>
        </w:numPr>
        <w:ind w:left="720" w:hanging="720"/>
        <w:rPr>
          <w:rFonts w:ascii="Arial" w:hAnsi="Arial" w:cs="Arial"/>
          <w:sz w:val="20"/>
          <w:szCs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 xml:space="preserve">If the formal written reports reveal difficulties expressed by the immediate line manager, a Personnel Officer will arrange to discuss the issues with the employee and the immediate line manager and seek to find a resolution. The aspects of the employee’s performance or conduct that are unsatisfactory will be identified and the steps considered necessary to rectify the situation will be specified and agreed with all parties. Throughout the process, the views of the employee will be taken into account in determining the most appropriate action. </w:t>
      </w:r>
    </w:p>
    <w:p w:rsidR="00B17F18" w:rsidRPr="00417BD8" w:rsidRDefault="00B17F18">
      <w:pPr>
        <w:numPr>
          <w:ilvl w:val="12"/>
          <w:numId w:val="0"/>
        </w:numPr>
        <w:ind w:left="720" w:hanging="720"/>
        <w:rPr>
          <w:rFonts w:ascii="Arial" w:hAnsi="Arial" w:cs="Arial"/>
          <w:sz w:val="20"/>
          <w:szCs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 xml:space="preserve">Six weeks before the end of the probationary period, the Head of </w:t>
      </w:r>
      <w:r w:rsidR="00743D6B" w:rsidRPr="00417BD8">
        <w:rPr>
          <w:rFonts w:ascii="Arial" w:hAnsi="Arial" w:cs="Arial"/>
          <w:sz w:val="20"/>
        </w:rPr>
        <w:t>Institute/</w:t>
      </w:r>
      <w:r w:rsidRPr="00417BD8">
        <w:rPr>
          <w:rFonts w:ascii="Arial" w:hAnsi="Arial" w:cs="Arial"/>
          <w:sz w:val="20"/>
        </w:rPr>
        <w:t>Department will be asked by the Personnel Department to make a recommendation regarding the completion of the probationary period.  Options open to the Head are:</w:t>
      </w:r>
    </w:p>
    <w:p w:rsidR="00B17F18" w:rsidRPr="00417BD8" w:rsidRDefault="00B17F18">
      <w:pPr>
        <w:numPr>
          <w:ilvl w:val="12"/>
          <w:numId w:val="0"/>
        </w:numPr>
        <w:ind w:left="720" w:hanging="720"/>
        <w:rPr>
          <w:rFonts w:ascii="Arial" w:hAnsi="Arial" w:cs="Arial"/>
          <w:sz w:val="20"/>
          <w:szCs w:val="20"/>
        </w:rPr>
      </w:pPr>
    </w:p>
    <w:p w:rsidR="00B17F18" w:rsidRPr="00417BD8" w:rsidRDefault="00B17F18">
      <w:pPr>
        <w:numPr>
          <w:ilvl w:val="1"/>
          <w:numId w:val="3"/>
        </w:numPr>
        <w:tabs>
          <w:tab w:val="left" w:pos="1800"/>
        </w:tabs>
        <w:ind w:left="1800"/>
        <w:rPr>
          <w:rFonts w:ascii="Arial" w:hAnsi="Arial" w:cs="Arial"/>
          <w:sz w:val="20"/>
          <w:szCs w:val="20"/>
        </w:rPr>
      </w:pPr>
      <w:proofErr w:type="gramStart"/>
      <w:r w:rsidRPr="00417BD8">
        <w:rPr>
          <w:rFonts w:ascii="Arial" w:hAnsi="Arial" w:cs="Arial"/>
          <w:sz w:val="20"/>
          <w:szCs w:val="20"/>
        </w:rPr>
        <w:t>that</w:t>
      </w:r>
      <w:proofErr w:type="gramEnd"/>
      <w:r w:rsidRPr="00417BD8">
        <w:rPr>
          <w:rFonts w:ascii="Arial" w:hAnsi="Arial" w:cs="Arial"/>
          <w:sz w:val="20"/>
          <w:szCs w:val="20"/>
        </w:rPr>
        <w:t xml:space="preserve"> the probationer be confirmed in his/her appointment.</w:t>
      </w:r>
    </w:p>
    <w:p w:rsidR="00B17F18" w:rsidRPr="00417BD8" w:rsidRDefault="00B17F18">
      <w:pPr>
        <w:numPr>
          <w:ilvl w:val="1"/>
          <w:numId w:val="3"/>
        </w:numPr>
        <w:tabs>
          <w:tab w:val="left" w:pos="1800"/>
        </w:tabs>
        <w:ind w:left="1800"/>
        <w:rPr>
          <w:rFonts w:ascii="Arial" w:hAnsi="Arial" w:cs="Arial"/>
          <w:sz w:val="20"/>
          <w:szCs w:val="20"/>
        </w:rPr>
      </w:pPr>
      <w:proofErr w:type="gramStart"/>
      <w:r w:rsidRPr="00417BD8">
        <w:rPr>
          <w:rFonts w:ascii="Arial" w:hAnsi="Arial" w:cs="Arial"/>
          <w:sz w:val="20"/>
          <w:szCs w:val="20"/>
        </w:rPr>
        <w:t>that</w:t>
      </w:r>
      <w:proofErr w:type="gramEnd"/>
      <w:r w:rsidRPr="00417BD8">
        <w:rPr>
          <w:rFonts w:ascii="Arial" w:hAnsi="Arial" w:cs="Arial"/>
          <w:sz w:val="20"/>
          <w:szCs w:val="20"/>
        </w:rPr>
        <w:t xml:space="preserve"> the probationary period be extended.</w:t>
      </w:r>
    </w:p>
    <w:p w:rsidR="00B17F18" w:rsidRPr="00417BD8" w:rsidRDefault="00B17F18">
      <w:pPr>
        <w:numPr>
          <w:ilvl w:val="1"/>
          <w:numId w:val="3"/>
        </w:numPr>
        <w:tabs>
          <w:tab w:val="left" w:pos="1800"/>
        </w:tabs>
        <w:ind w:left="1800"/>
        <w:rPr>
          <w:rFonts w:ascii="Arial" w:hAnsi="Arial" w:cs="Arial"/>
          <w:sz w:val="20"/>
          <w:szCs w:val="20"/>
        </w:rPr>
      </w:pPr>
      <w:proofErr w:type="gramStart"/>
      <w:r w:rsidRPr="00417BD8">
        <w:rPr>
          <w:rFonts w:ascii="Arial" w:hAnsi="Arial" w:cs="Arial"/>
          <w:sz w:val="20"/>
          <w:szCs w:val="20"/>
        </w:rPr>
        <w:t>that</w:t>
      </w:r>
      <w:proofErr w:type="gramEnd"/>
      <w:r w:rsidRPr="00417BD8">
        <w:rPr>
          <w:rFonts w:ascii="Arial" w:hAnsi="Arial" w:cs="Arial"/>
          <w:sz w:val="20"/>
          <w:szCs w:val="20"/>
        </w:rPr>
        <w:t xml:space="preserve"> the appointment be terminated.</w:t>
      </w:r>
    </w:p>
    <w:p w:rsidR="00B17F18" w:rsidRPr="00417BD8" w:rsidRDefault="00B17F18">
      <w:pPr>
        <w:numPr>
          <w:ilvl w:val="12"/>
          <w:numId w:val="0"/>
        </w:numPr>
        <w:ind w:left="720" w:hanging="720"/>
        <w:rPr>
          <w:rFonts w:ascii="Arial" w:hAnsi="Arial" w:cs="Arial"/>
          <w:sz w:val="20"/>
          <w:szCs w:val="20"/>
        </w:rPr>
      </w:pPr>
    </w:p>
    <w:p w:rsidR="00B17F18" w:rsidRPr="00417BD8" w:rsidRDefault="00B17F18">
      <w:pPr>
        <w:numPr>
          <w:ilvl w:val="0"/>
          <w:numId w:val="11"/>
        </w:numPr>
        <w:rPr>
          <w:rFonts w:ascii="Arial" w:hAnsi="Arial" w:cs="Arial"/>
          <w:sz w:val="20"/>
          <w:szCs w:val="20"/>
        </w:rPr>
      </w:pPr>
      <w:r w:rsidRPr="00417BD8">
        <w:rPr>
          <w:rFonts w:ascii="Arial" w:hAnsi="Arial" w:cs="Arial"/>
          <w:sz w:val="20"/>
          <w:szCs w:val="20"/>
        </w:rPr>
        <w:t xml:space="preserve">The Head of </w:t>
      </w:r>
      <w:r w:rsidR="00743D6B" w:rsidRPr="00417BD8">
        <w:rPr>
          <w:rFonts w:ascii="Arial" w:hAnsi="Arial" w:cs="Arial"/>
          <w:sz w:val="20"/>
          <w:szCs w:val="20"/>
        </w:rPr>
        <w:t>Institute/</w:t>
      </w:r>
      <w:r w:rsidRPr="00417BD8">
        <w:rPr>
          <w:rFonts w:ascii="Arial" w:hAnsi="Arial" w:cs="Arial"/>
          <w:sz w:val="20"/>
          <w:szCs w:val="20"/>
        </w:rPr>
        <w:t xml:space="preserve">Department’s recommendation must be returned to the Personnel Department at least four weeks before the probationary period is due to expire and the Head of </w:t>
      </w:r>
      <w:r w:rsidR="00743D6B" w:rsidRPr="00417BD8">
        <w:rPr>
          <w:rFonts w:ascii="Arial" w:hAnsi="Arial" w:cs="Arial"/>
          <w:sz w:val="20"/>
          <w:szCs w:val="20"/>
        </w:rPr>
        <w:t>Institute/</w:t>
      </w:r>
      <w:r w:rsidRPr="00417BD8">
        <w:rPr>
          <w:rFonts w:ascii="Arial" w:hAnsi="Arial" w:cs="Arial"/>
          <w:sz w:val="20"/>
          <w:szCs w:val="20"/>
        </w:rPr>
        <w:t>Department will have informed the employee of his/her recommendation beforehand.</w:t>
      </w:r>
    </w:p>
    <w:p w:rsidR="00B17F18" w:rsidRPr="00417BD8" w:rsidRDefault="00B17F18">
      <w:pPr>
        <w:numPr>
          <w:ilvl w:val="12"/>
          <w:numId w:val="0"/>
        </w:numPr>
        <w:ind w:left="720" w:hanging="720"/>
        <w:rPr>
          <w:rFonts w:ascii="Arial" w:hAnsi="Arial" w:cs="Arial"/>
          <w:sz w:val="20"/>
          <w:szCs w:val="20"/>
        </w:rPr>
      </w:pPr>
    </w:p>
    <w:p w:rsidR="00B17F18" w:rsidRPr="00417BD8" w:rsidRDefault="00B17F18">
      <w:pPr>
        <w:pStyle w:val="BodyText2"/>
        <w:numPr>
          <w:ilvl w:val="0"/>
          <w:numId w:val="11"/>
        </w:numPr>
        <w:jc w:val="left"/>
        <w:rPr>
          <w:rFonts w:ascii="Arial" w:hAnsi="Arial" w:cs="Arial"/>
          <w:sz w:val="20"/>
        </w:rPr>
      </w:pPr>
      <w:r w:rsidRPr="00417BD8">
        <w:rPr>
          <w:rFonts w:ascii="Arial" w:hAnsi="Arial" w:cs="Arial"/>
          <w:sz w:val="20"/>
        </w:rPr>
        <w:t>If the recommendation is to terminate or extend  an appointment within the probationary period the  following procedure will apply</w:t>
      </w:r>
      <w:r w:rsidR="0002148E" w:rsidRPr="00417BD8">
        <w:rPr>
          <w:rFonts w:ascii="Arial" w:hAnsi="Arial" w:cs="Arial"/>
          <w:sz w:val="20"/>
        </w:rPr>
        <w:t>;</w:t>
      </w:r>
      <w:r w:rsidRPr="00417BD8">
        <w:rPr>
          <w:rFonts w:ascii="Arial" w:hAnsi="Arial" w:cs="Arial"/>
          <w:sz w:val="20"/>
        </w:rPr>
        <w:t xml:space="preserve">  </w:t>
      </w:r>
    </w:p>
    <w:p w:rsidR="00B17F18" w:rsidRPr="00417BD8" w:rsidRDefault="00B17F18">
      <w:pPr>
        <w:pStyle w:val="BodyText2"/>
        <w:tabs>
          <w:tab w:val="left" w:pos="720"/>
        </w:tabs>
        <w:ind w:left="0"/>
        <w:jc w:val="left"/>
        <w:rPr>
          <w:rFonts w:ascii="Arial" w:hAnsi="Arial" w:cs="Arial"/>
          <w:sz w:val="20"/>
        </w:rPr>
      </w:pPr>
    </w:p>
    <w:p w:rsidR="00B17F18" w:rsidRPr="00417BD8" w:rsidRDefault="00B17F18">
      <w:pPr>
        <w:pStyle w:val="BodyText2"/>
        <w:numPr>
          <w:ilvl w:val="1"/>
          <w:numId w:val="10"/>
        </w:numPr>
        <w:tabs>
          <w:tab w:val="left" w:pos="720"/>
        </w:tabs>
        <w:ind w:left="1440"/>
        <w:jc w:val="left"/>
        <w:rPr>
          <w:rFonts w:ascii="Arial" w:hAnsi="Arial" w:cs="Arial"/>
          <w:sz w:val="20"/>
        </w:rPr>
      </w:pPr>
      <w:r w:rsidRPr="00417BD8">
        <w:rPr>
          <w:rFonts w:ascii="Arial" w:hAnsi="Arial" w:cs="Arial"/>
          <w:sz w:val="20"/>
        </w:rPr>
        <w:t xml:space="preserve">The employee will be informed in writing of the reasons for the recommendation and invited to a meeting to discuss these. A Personnel Adviser will make these arrangements. </w:t>
      </w:r>
    </w:p>
    <w:p w:rsidR="00B17F18" w:rsidRPr="00417BD8" w:rsidRDefault="00B17F18">
      <w:pPr>
        <w:pStyle w:val="BodyText2"/>
        <w:numPr>
          <w:ilvl w:val="1"/>
          <w:numId w:val="10"/>
        </w:numPr>
        <w:tabs>
          <w:tab w:val="left" w:pos="720"/>
        </w:tabs>
        <w:ind w:left="1440"/>
        <w:jc w:val="left"/>
        <w:rPr>
          <w:rFonts w:ascii="Arial" w:hAnsi="Arial" w:cs="Arial"/>
          <w:sz w:val="20"/>
        </w:rPr>
      </w:pPr>
      <w:r w:rsidRPr="00417BD8">
        <w:rPr>
          <w:rFonts w:ascii="Arial" w:hAnsi="Arial" w:cs="Arial"/>
          <w:sz w:val="20"/>
        </w:rPr>
        <w:t xml:space="preserve">A meeting will be held with the person and their chosen representative; they will be notified of the decision, and given the right of appeal if the decision is that the employment should be terminated. This meeting will be chaired by a manager with no previous involvement in the matter, and attended by the Head of </w:t>
      </w:r>
      <w:r w:rsidR="00743D6B" w:rsidRPr="00417BD8">
        <w:rPr>
          <w:rFonts w:ascii="Arial" w:hAnsi="Arial" w:cs="Arial"/>
          <w:sz w:val="20"/>
        </w:rPr>
        <w:t>Institute/</w:t>
      </w:r>
      <w:r w:rsidRPr="00417BD8">
        <w:rPr>
          <w:rFonts w:ascii="Arial" w:hAnsi="Arial" w:cs="Arial"/>
          <w:sz w:val="20"/>
        </w:rPr>
        <w:t xml:space="preserve">Department or a nominee and a Personnel Adviser.  The Head of </w:t>
      </w:r>
      <w:r w:rsidR="00743D6B" w:rsidRPr="00417BD8">
        <w:rPr>
          <w:rFonts w:ascii="Arial" w:hAnsi="Arial" w:cs="Arial"/>
          <w:sz w:val="20"/>
        </w:rPr>
        <w:t>Institute/</w:t>
      </w:r>
      <w:r w:rsidRPr="00417BD8">
        <w:rPr>
          <w:rFonts w:ascii="Arial" w:hAnsi="Arial" w:cs="Arial"/>
          <w:sz w:val="20"/>
        </w:rPr>
        <w:t xml:space="preserve">Department/nominee will present the case. </w:t>
      </w:r>
    </w:p>
    <w:p w:rsidR="00B17F18" w:rsidRPr="00417BD8" w:rsidRDefault="00B17F18">
      <w:pPr>
        <w:pStyle w:val="BodyText2"/>
        <w:numPr>
          <w:ilvl w:val="1"/>
          <w:numId w:val="10"/>
        </w:numPr>
        <w:tabs>
          <w:tab w:val="left" w:pos="720"/>
        </w:tabs>
        <w:ind w:left="1440"/>
        <w:jc w:val="left"/>
        <w:rPr>
          <w:rFonts w:ascii="Arial" w:hAnsi="Arial" w:cs="Arial"/>
          <w:sz w:val="20"/>
        </w:rPr>
      </w:pPr>
      <w:r w:rsidRPr="00417BD8">
        <w:rPr>
          <w:rFonts w:ascii="Arial" w:hAnsi="Arial" w:cs="Arial"/>
          <w:sz w:val="20"/>
        </w:rPr>
        <w:t>If the decision is to extend the probationary period, the employee will be notified of the period of the extension, the performance standards/expectations required to be met and the review arrangements. There is no right of appeal against a decision to extend a probationary period.</w:t>
      </w:r>
    </w:p>
    <w:p w:rsidR="00B17F18" w:rsidRPr="00417BD8" w:rsidRDefault="00B17F18">
      <w:pPr>
        <w:pStyle w:val="BodyText2"/>
        <w:numPr>
          <w:ilvl w:val="1"/>
          <w:numId w:val="10"/>
        </w:numPr>
        <w:tabs>
          <w:tab w:val="left" w:pos="720"/>
        </w:tabs>
        <w:ind w:left="1440"/>
        <w:jc w:val="left"/>
        <w:rPr>
          <w:rFonts w:ascii="Arial" w:hAnsi="Arial" w:cs="Arial"/>
          <w:sz w:val="20"/>
        </w:rPr>
      </w:pPr>
      <w:r w:rsidRPr="00417BD8">
        <w:rPr>
          <w:rFonts w:ascii="Arial" w:hAnsi="Arial" w:cs="Arial"/>
          <w:sz w:val="20"/>
        </w:rPr>
        <w:t xml:space="preserve">If the recommendation is that the employment be terminated, the right of appeal will be provided and an appeal meeting held, if requested. The appeal will be heard by a manager with no previous involvement in the matter. The employee and their representative will attend, with a Personnel Adviser present. The Head of </w:t>
      </w:r>
      <w:r w:rsidR="00743D6B" w:rsidRPr="00417BD8">
        <w:rPr>
          <w:rFonts w:ascii="Arial" w:hAnsi="Arial" w:cs="Arial"/>
          <w:sz w:val="20"/>
        </w:rPr>
        <w:t>Institute/</w:t>
      </w:r>
      <w:r w:rsidRPr="00417BD8">
        <w:rPr>
          <w:rFonts w:ascii="Arial" w:hAnsi="Arial" w:cs="Arial"/>
          <w:sz w:val="20"/>
        </w:rPr>
        <w:t xml:space="preserve">Department will attend to explain the basis of the initial recommendation.     </w:t>
      </w:r>
    </w:p>
    <w:p w:rsidR="00365DAE" w:rsidRPr="00365DAE" w:rsidRDefault="00365DAE" w:rsidP="00365DAE">
      <w:pPr>
        <w:pStyle w:val="BodyText2"/>
        <w:tabs>
          <w:tab w:val="left" w:pos="720"/>
        </w:tabs>
        <w:jc w:val="left"/>
        <w:rPr>
          <w:rFonts w:ascii="Arial" w:hAnsi="Arial"/>
          <w:sz w:val="22"/>
          <w:u w:val="single"/>
        </w:rPr>
      </w:pPr>
      <w:r w:rsidRPr="00365DAE">
        <w:rPr>
          <w:rFonts w:ascii="Arial" w:hAnsi="Arial"/>
          <w:sz w:val="22"/>
          <w:u w:val="single"/>
        </w:rPr>
        <w:lastRenderedPageBreak/>
        <w:t>Probationary periods</w:t>
      </w:r>
    </w:p>
    <w:p w:rsidR="00B17F18" w:rsidRDefault="00B17F18"/>
    <w:tbl>
      <w:tblPr>
        <w:tblW w:w="10347" w:type="dxa"/>
        <w:tblInd w:w="534" w:type="dxa"/>
        <w:tblLook w:val="04A0"/>
      </w:tblPr>
      <w:tblGrid>
        <w:gridCol w:w="1940"/>
        <w:gridCol w:w="1120"/>
        <w:gridCol w:w="2500"/>
        <w:gridCol w:w="4787"/>
      </w:tblGrid>
      <w:tr w:rsidR="00E5492A" w:rsidRPr="00E5492A" w:rsidTr="00417BD8">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Staff group</w:t>
            </w:r>
          </w:p>
        </w:tc>
        <w:tc>
          <w:tcPr>
            <w:tcW w:w="1120" w:type="dxa"/>
            <w:tcBorders>
              <w:top w:val="single" w:sz="4" w:space="0" w:color="auto"/>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Length of probation</w:t>
            </w:r>
          </w:p>
        </w:tc>
        <w:tc>
          <w:tcPr>
            <w:tcW w:w="2500" w:type="dxa"/>
            <w:tcBorders>
              <w:top w:val="single" w:sz="4" w:space="0" w:color="auto"/>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Conditions to be met during probation</w:t>
            </w:r>
          </w:p>
        </w:tc>
        <w:tc>
          <w:tcPr>
            <w:tcW w:w="4787" w:type="dxa"/>
            <w:tcBorders>
              <w:top w:val="single" w:sz="4" w:space="0" w:color="auto"/>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Formal reports requested</w:t>
            </w:r>
          </w:p>
        </w:tc>
      </w:tr>
      <w:tr w:rsidR="00E5492A" w:rsidRPr="00E5492A" w:rsidTr="00417BD8">
        <w:trPr>
          <w:trHeight w:val="510"/>
        </w:trPr>
        <w:tc>
          <w:tcPr>
            <w:tcW w:w="1940" w:type="dxa"/>
            <w:tcBorders>
              <w:top w:val="nil"/>
              <w:left w:val="single" w:sz="4" w:space="0" w:color="auto"/>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Professional support staff Bands 1 - </w:t>
            </w:r>
            <w:r w:rsidR="006578B1">
              <w:rPr>
                <w:rFonts w:ascii="Arial" w:hAnsi="Arial" w:cs="Arial"/>
                <w:color w:val="000000"/>
                <w:sz w:val="20"/>
                <w:szCs w:val="20"/>
                <w:lang w:val="en-US" w:eastAsia="en-GB"/>
              </w:rPr>
              <w:t>4</w:t>
            </w:r>
          </w:p>
        </w:tc>
        <w:tc>
          <w:tcPr>
            <w:tcW w:w="1120"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26 weeks</w:t>
            </w:r>
          </w:p>
        </w:tc>
        <w:tc>
          <w:tcPr>
            <w:tcW w:w="2500"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May be determined by the role</w:t>
            </w:r>
          </w:p>
        </w:tc>
        <w:tc>
          <w:tcPr>
            <w:tcW w:w="4787"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Interim after 12 weeks; final after 24 weeks; </w:t>
            </w:r>
          </w:p>
        </w:tc>
      </w:tr>
      <w:tr w:rsidR="00E5492A" w:rsidRPr="00E5492A" w:rsidTr="00417BD8">
        <w:trPr>
          <w:trHeight w:val="510"/>
        </w:trPr>
        <w:tc>
          <w:tcPr>
            <w:tcW w:w="1940" w:type="dxa"/>
            <w:tcBorders>
              <w:top w:val="nil"/>
              <w:left w:val="single" w:sz="4" w:space="0" w:color="auto"/>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eastAsia="en-GB"/>
              </w:rPr>
              <w:t>Pro</w:t>
            </w:r>
            <w:r w:rsidR="006578B1">
              <w:rPr>
                <w:rFonts w:ascii="Arial" w:hAnsi="Arial" w:cs="Arial"/>
                <w:color w:val="000000"/>
                <w:sz w:val="20"/>
                <w:szCs w:val="20"/>
                <w:lang w:eastAsia="en-GB"/>
              </w:rPr>
              <w:t>fessional support staff Band 5 &amp; 6</w:t>
            </w:r>
          </w:p>
        </w:tc>
        <w:tc>
          <w:tcPr>
            <w:tcW w:w="1120"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eastAsia="en-GB"/>
              </w:rPr>
              <w:t>52 weeks</w:t>
            </w:r>
          </w:p>
        </w:tc>
        <w:tc>
          <w:tcPr>
            <w:tcW w:w="2500"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eastAsia="en-GB"/>
              </w:rPr>
              <w:t>May be determined by the role</w:t>
            </w:r>
          </w:p>
        </w:tc>
        <w:tc>
          <w:tcPr>
            <w:tcW w:w="4787"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Interims after 12 weeks and 26 weeks; final after 48 weeks; </w:t>
            </w:r>
          </w:p>
        </w:tc>
      </w:tr>
      <w:tr w:rsidR="00E5492A" w:rsidRPr="00E5492A" w:rsidTr="00417BD8">
        <w:trPr>
          <w:trHeight w:val="1020"/>
        </w:trPr>
        <w:tc>
          <w:tcPr>
            <w:tcW w:w="1940" w:type="dxa"/>
            <w:tcBorders>
              <w:top w:val="nil"/>
              <w:left w:val="single" w:sz="4" w:space="0" w:color="auto"/>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eastAsia="en-GB"/>
              </w:rPr>
              <w:t>Professional support staff Band 7 and above</w:t>
            </w:r>
          </w:p>
        </w:tc>
        <w:tc>
          <w:tcPr>
            <w:tcW w:w="1120"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eastAsia="en-GB"/>
              </w:rPr>
              <w:t xml:space="preserve">104 weeks </w:t>
            </w:r>
          </w:p>
        </w:tc>
        <w:tc>
          <w:tcPr>
            <w:tcW w:w="2500"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eastAsia="en-GB"/>
              </w:rPr>
              <w:t>May be determined by the role</w:t>
            </w:r>
          </w:p>
        </w:tc>
        <w:tc>
          <w:tcPr>
            <w:tcW w:w="4787" w:type="dxa"/>
            <w:tcBorders>
              <w:top w:val="nil"/>
              <w:left w:val="nil"/>
              <w:bottom w:val="single" w:sz="4" w:space="0" w:color="auto"/>
              <w:right w:val="single" w:sz="4" w:space="0" w:color="auto"/>
            </w:tcBorders>
            <w:shd w:val="clear" w:color="auto" w:fill="auto"/>
            <w:hideMark/>
          </w:tcPr>
          <w:p w:rsidR="00E5492A" w:rsidRPr="00E5492A" w:rsidRDefault="00E5492A"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Interim after 26 weeks; </w:t>
            </w:r>
            <w:r w:rsidR="000A6329" w:rsidRPr="00E5492A">
              <w:rPr>
                <w:rFonts w:ascii="Arial" w:hAnsi="Arial" w:cs="Arial"/>
                <w:color w:val="000000"/>
                <w:sz w:val="20"/>
                <w:szCs w:val="20"/>
                <w:lang w:val="en-US" w:eastAsia="en-GB"/>
              </w:rPr>
              <w:t>midpoint</w:t>
            </w:r>
            <w:r w:rsidRPr="00E5492A">
              <w:rPr>
                <w:rFonts w:ascii="Arial" w:hAnsi="Arial" w:cs="Arial"/>
                <w:color w:val="000000"/>
                <w:sz w:val="20"/>
                <w:szCs w:val="20"/>
                <w:lang w:val="en-US" w:eastAsia="en-GB"/>
              </w:rPr>
              <w:t xml:space="preserve"> report after 52 weeks; second interim at 78 weeks; final report at 100 weeks </w:t>
            </w:r>
          </w:p>
        </w:tc>
      </w:tr>
      <w:tr w:rsidR="003957D9" w:rsidRPr="00E5492A" w:rsidTr="00417BD8">
        <w:trPr>
          <w:cantSplit/>
          <w:trHeight w:val="2295"/>
        </w:trPr>
        <w:tc>
          <w:tcPr>
            <w:tcW w:w="1940" w:type="dxa"/>
            <w:tcBorders>
              <w:top w:val="nil"/>
              <w:left w:val="single" w:sz="4" w:space="0" w:color="auto"/>
              <w:bottom w:val="single" w:sz="4" w:space="0" w:color="auto"/>
              <w:right w:val="single" w:sz="4" w:space="0" w:color="auto"/>
            </w:tcBorders>
            <w:shd w:val="clear" w:color="auto" w:fill="auto"/>
            <w:hideMark/>
          </w:tcPr>
          <w:p w:rsidR="003957D9" w:rsidRPr="00E5492A" w:rsidRDefault="003957D9" w:rsidP="00E5492A">
            <w:pPr>
              <w:rPr>
                <w:rFonts w:ascii="Arial" w:hAnsi="Arial" w:cs="Arial"/>
                <w:color w:val="000000"/>
                <w:sz w:val="20"/>
                <w:szCs w:val="20"/>
                <w:lang w:val="en-US" w:eastAsia="en-GB"/>
              </w:rPr>
            </w:pPr>
            <w:r>
              <w:rPr>
                <w:rFonts w:ascii="Arial" w:hAnsi="Arial" w:cs="Arial"/>
                <w:color w:val="000000"/>
                <w:sz w:val="20"/>
                <w:szCs w:val="20"/>
                <w:lang w:val="en-US" w:eastAsia="en-GB"/>
              </w:rPr>
              <w:t>L</w:t>
            </w:r>
            <w:r w:rsidRPr="00E5492A">
              <w:rPr>
                <w:rFonts w:ascii="Arial" w:hAnsi="Arial" w:cs="Arial"/>
                <w:color w:val="000000"/>
                <w:sz w:val="20"/>
                <w:szCs w:val="20"/>
                <w:lang w:val="en-US" w:eastAsia="en-GB"/>
              </w:rPr>
              <w:t>earning support staff with less than 3 years experience of learning and teaching in HE and/or no relevant teaching qualification</w:t>
            </w:r>
          </w:p>
        </w:tc>
        <w:tc>
          <w:tcPr>
            <w:tcW w:w="1120" w:type="dxa"/>
            <w:tcBorders>
              <w:top w:val="nil"/>
              <w:left w:val="nil"/>
              <w:bottom w:val="single" w:sz="4" w:space="0" w:color="auto"/>
              <w:right w:val="single" w:sz="4" w:space="0" w:color="auto"/>
            </w:tcBorders>
            <w:shd w:val="clear" w:color="auto" w:fill="auto"/>
            <w:hideMark/>
          </w:tcPr>
          <w:p w:rsidR="003957D9" w:rsidRPr="00E5492A" w:rsidRDefault="003957D9" w:rsidP="00790C0F">
            <w:pPr>
              <w:rPr>
                <w:rFonts w:ascii="Arial" w:hAnsi="Arial" w:cs="Arial"/>
                <w:color w:val="000000"/>
                <w:sz w:val="20"/>
                <w:szCs w:val="20"/>
                <w:lang w:eastAsia="en-GB"/>
              </w:rPr>
            </w:pPr>
            <w:r w:rsidRPr="00E5492A">
              <w:rPr>
                <w:rFonts w:ascii="Arial" w:hAnsi="Arial" w:cs="Arial"/>
                <w:color w:val="000000"/>
                <w:sz w:val="20"/>
                <w:szCs w:val="20"/>
                <w:lang w:val="en-US" w:eastAsia="en-GB"/>
              </w:rPr>
              <w:t>104 weeks</w:t>
            </w:r>
          </w:p>
        </w:tc>
        <w:tc>
          <w:tcPr>
            <w:tcW w:w="2500" w:type="dxa"/>
            <w:tcBorders>
              <w:top w:val="nil"/>
              <w:left w:val="nil"/>
              <w:bottom w:val="single" w:sz="4" w:space="0" w:color="auto"/>
              <w:right w:val="single" w:sz="4" w:space="0" w:color="auto"/>
            </w:tcBorders>
            <w:shd w:val="clear" w:color="auto" w:fill="auto"/>
            <w:hideMark/>
          </w:tcPr>
          <w:p w:rsidR="003957D9" w:rsidRPr="00E5492A" w:rsidRDefault="000A6329" w:rsidP="00790C0F">
            <w:pPr>
              <w:rPr>
                <w:rFonts w:ascii="Arial" w:hAnsi="Arial" w:cs="Arial"/>
                <w:color w:val="000000"/>
                <w:sz w:val="20"/>
                <w:szCs w:val="20"/>
                <w:lang w:eastAsia="en-GB"/>
              </w:rPr>
            </w:pPr>
            <w:r w:rsidRPr="00E5492A">
              <w:rPr>
                <w:rFonts w:ascii="Arial" w:hAnsi="Arial" w:cs="Arial"/>
                <w:color w:val="000000"/>
                <w:sz w:val="20"/>
                <w:szCs w:val="20"/>
                <w:lang w:val="en-US" w:eastAsia="en-GB"/>
              </w:rPr>
              <w:t>1. To</w:t>
            </w:r>
            <w:r w:rsidR="003957D9" w:rsidRPr="00E5492A">
              <w:rPr>
                <w:rFonts w:ascii="Arial" w:hAnsi="Arial" w:cs="Arial"/>
                <w:color w:val="000000"/>
                <w:sz w:val="20"/>
                <w:szCs w:val="20"/>
                <w:lang w:val="en-US" w:eastAsia="en-GB"/>
              </w:rPr>
              <w:t xml:space="preserve"> have completed module </w:t>
            </w:r>
            <w:r w:rsidR="003957D9">
              <w:rPr>
                <w:rFonts w:ascii="Arial" w:hAnsi="Arial" w:cs="Arial"/>
                <w:color w:val="000000"/>
                <w:sz w:val="20"/>
                <w:szCs w:val="20"/>
                <w:lang w:val="en-US" w:eastAsia="en-GB"/>
              </w:rPr>
              <w:t>MEDD</w:t>
            </w:r>
            <w:r w:rsidR="003957D9" w:rsidRPr="00E5492A">
              <w:rPr>
                <w:rFonts w:ascii="Arial" w:hAnsi="Arial" w:cs="Arial"/>
                <w:color w:val="000000"/>
                <w:sz w:val="20"/>
                <w:szCs w:val="20"/>
                <w:lang w:val="en-US" w:eastAsia="en-GB"/>
              </w:rPr>
              <w:t>4144 Supporting Student Learning                          2. To have been observed by an experienced member of staff conducting a learning and teaching session</w:t>
            </w:r>
          </w:p>
        </w:tc>
        <w:tc>
          <w:tcPr>
            <w:tcW w:w="4787" w:type="dxa"/>
            <w:tcBorders>
              <w:top w:val="nil"/>
              <w:left w:val="nil"/>
              <w:bottom w:val="single" w:sz="4" w:space="0" w:color="auto"/>
              <w:right w:val="single" w:sz="4" w:space="0" w:color="auto"/>
            </w:tcBorders>
            <w:shd w:val="clear" w:color="auto" w:fill="auto"/>
            <w:hideMark/>
          </w:tcPr>
          <w:p w:rsidR="003957D9" w:rsidRPr="00E5492A" w:rsidRDefault="003957D9" w:rsidP="00790C0F">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Interim after 12 weeks; </w:t>
            </w:r>
            <w:r w:rsidR="000A6329" w:rsidRPr="00E5492A">
              <w:rPr>
                <w:rFonts w:ascii="Arial" w:hAnsi="Arial" w:cs="Arial"/>
                <w:color w:val="000000"/>
                <w:sz w:val="20"/>
                <w:szCs w:val="20"/>
                <w:lang w:val="en-US" w:eastAsia="en-GB"/>
              </w:rPr>
              <w:t>midpoint</w:t>
            </w:r>
            <w:r w:rsidRPr="00E5492A">
              <w:rPr>
                <w:rFonts w:ascii="Arial" w:hAnsi="Arial" w:cs="Arial"/>
                <w:color w:val="000000"/>
                <w:sz w:val="20"/>
                <w:szCs w:val="20"/>
                <w:lang w:val="en-US" w:eastAsia="en-GB"/>
              </w:rPr>
              <w:t xml:space="preserve"> after 52 </w:t>
            </w:r>
            <w:r w:rsidR="000A6329" w:rsidRPr="00E5492A">
              <w:rPr>
                <w:rFonts w:ascii="Arial" w:hAnsi="Arial" w:cs="Arial"/>
                <w:color w:val="000000"/>
                <w:sz w:val="20"/>
                <w:szCs w:val="20"/>
                <w:lang w:val="en-US" w:eastAsia="en-GB"/>
              </w:rPr>
              <w:t>weeks; second</w:t>
            </w:r>
            <w:r w:rsidRPr="00E5492A">
              <w:rPr>
                <w:rFonts w:ascii="Arial" w:hAnsi="Arial" w:cs="Arial"/>
                <w:color w:val="000000"/>
                <w:sz w:val="20"/>
                <w:szCs w:val="20"/>
                <w:lang w:val="en-US" w:eastAsia="en-GB"/>
              </w:rPr>
              <w:t xml:space="preserve"> interim at 78 weeks; final report at 100 weeks to include report of completion of </w:t>
            </w:r>
            <w:r>
              <w:rPr>
                <w:rFonts w:ascii="Arial" w:hAnsi="Arial" w:cs="Arial"/>
                <w:color w:val="000000"/>
                <w:sz w:val="20"/>
                <w:szCs w:val="20"/>
                <w:lang w:val="en-US" w:eastAsia="en-GB"/>
              </w:rPr>
              <w:t>MEDD</w:t>
            </w:r>
            <w:r w:rsidRPr="00E5492A">
              <w:rPr>
                <w:rFonts w:ascii="Arial" w:hAnsi="Arial" w:cs="Arial"/>
                <w:color w:val="000000"/>
                <w:sz w:val="20"/>
                <w:szCs w:val="20"/>
                <w:lang w:val="en-US" w:eastAsia="en-GB"/>
              </w:rPr>
              <w:t xml:space="preserve">144 and report of teaching observation; extension may be required if </w:t>
            </w:r>
            <w:r>
              <w:rPr>
                <w:rFonts w:ascii="Arial" w:hAnsi="Arial" w:cs="Arial"/>
                <w:color w:val="000000"/>
                <w:sz w:val="20"/>
                <w:szCs w:val="20"/>
                <w:lang w:val="en-US" w:eastAsia="en-GB"/>
              </w:rPr>
              <w:t>MEDD4</w:t>
            </w:r>
            <w:r w:rsidRPr="00E5492A">
              <w:rPr>
                <w:rFonts w:ascii="Arial" w:hAnsi="Arial" w:cs="Arial"/>
                <w:color w:val="000000"/>
                <w:sz w:val="20"/>
                <w:szCs w:val="20"/>
                <w:lang w:val="en-US" w:eastAsia="en-GB"/>
              </w:rPr>
              <w:t>144 not completed due to time of year</w:t>
            </w:r>
          </w:p>
        </w:tc>
      </w:tr>
      <w:tr w:rsidR="003957D9" w:rsidRPr="00E5492A" w:rsidTr="00417BD8">
        <w:trPr>
          <w:cantSplit/>
          <w:trHeight w:val="2295"/>
        </w:trPr>
        <w:tc>
          <w:tcPr>
            <w:tcW w:w="1940" w:type="dxa"/>
            <w:tcBorders>
              <w:top w:val="nil"/>
              <w:left w:val="single" w:sz="4" w:space="0" w:color="auto"/>
              <w:bottom w:val="single" w:sz="4" w:space="0" w:color="auto"/>
              <w:right w:val="single" w:sz="4" w:space="0" w:color="auto"/>
            </w:tcBorders>
            <w:shd w:val="clear" w:color="auto" w:fill="auto"/>
            <w:hideMark/>
          </w:tcPr>
          <w:p w:rsidR="003957D9" w:rsidRPr="00E5492A" w:rsidRDefault="003957D9" w:rsidP="003957D9">
            <w:pPr>
              <w:rPr>
                <w:rFonts w:ascii="Arial" w:hAnsi="Arial" w:cs="Arial"/>
                <w:color w:val="000000"/>
                <w:sz w:val="20"/>
                <w:szCs w:val="20"/>
                <w:lang w:eastAsia="en-GB"/>
              </w:rPr>
            </w:pPr>
            <w:r w:rsidRPr="00E5492A">
              <w:rPr>
                <w:rFonts w:ascii="Arial" w:hAnsi="Arial" w:cs="Arial"/>
                <w:color w:val="000000"/>
                <w:sz w:val="20"/>
                <w:szCs w:val="20"/>
                <w:lang w:val="en-US" w:eastAsia="en-GB"/>
              </w:rPr>
              <w:t>Academic staff with less than 3 years experience of learning and teaching in HE and/or no relevant teaching qualification</w:t>
            </w:r>
            <w:r w:rsidR="00243476">
              <w:rPr>
                <w:rFonts w:ascii="Arial" w:hAnsi="Arial" w:cs="Arial"/>
                <w:color w:val="000000"/>
                <w:sz w:val="20"/>
                <w:szCs w:val="20"/>
                <w:lang w:val="en-US" w:eastAsia="en-GB"/>
              </w:rPr>
              <w:t>.</w:t>
            </w:r>
          </w:p>
        </w:tc>
        <w:tc>
          <w:tcPr>
            <w:tcW w:w="1120" w:type="dxa"/>
            <w:tcBorders>
              <w:top w:val="nil"/>
              <w:left w:val="nil"/>
              <w:bottom w:val="single" w:sz="4" w:space="0" w:color="auto"/>
              <w:right w:val="single" w:sz="4" w:space="0" w:color="auto"/>
            </w:tcBorders>
            <w:shd w:val="clear" w:color="auto" w:fill="auto"/>
            <w:hideMark/>
          </w:tcPr>
          <w:p w:rsidR="003957D9" w:rsidRPr="00E5492A" w:rsidRDefault="003957D9"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104 weeks</w:t>
            </w:r>
          </w:p>
        </w:tc>
        <w:tc>
          <w:tcPr>
            <w:tcW w:w="2500" w:type="dxa"/>
            <w:tcBorders>
              <w:top w:val="nil"/>
              <w:left w:val="nil"/>
              <w:bottom w:val="single" w:sz="4" w:space="0" w:color="auto"/>
              <w:right w:val="single" w:sz="4" w:space="0" w:color="auto"/>
            </w:tcBorders>
            <w:shd w:val="clear" w:color="auto" w:fill="auto"/>
            <w:hideMark/>
          </w:tcPr>
          <w:p w:rsidR="003957D9" w:rsidRPr="00E5492A" w:rsidRDefault="000A6329" w:rsidP="003957D9">
            <w:pPr>
              <w:rPr>
                <w:rFonts w:ascii="Arial" w:hAnsi="Arial" w:cs="Arial"/>
                <w:color w:val="000000"/>
                <w:sz w:val="20"/>
                <w:szCs w:val="20"/>
                <w:lang w:eastAsia="en-GB"/>
              </w:rPr>
            </w:pPr>
            <w:r w:rsidRPr="00E5492A">
              <w:rPr>
                <w:rFonts w:ascii="Arial" w:hAnsi="Arial" w:cs="Arial"/>
                <w:color w:val="000000"/>
                <w:sz w:val="20"/>
                <w:szCs w:val="20"/>
                <w:lang w:val="en-US" w:eastAsia="en-GB"/>
              </w:rPr>
              <w:t>1. To</w:t>
            </w:r>
            <w:r w:rsidR="003957D9" w:rsidRPr="00E5492A">
              <w:rPr>
                <w:rFonts w:ascii="Arial" w:hAnsi="Arial" w:cs="Arial"/>
                <w:color w:val="000000"/>
                <w:sz w:val="20"/>
                <w:szCs w:val="20"/>
                <w:lang w:val="en-US" w:eastAsia="en-GB"/>
              </w:rPr>
              <w:t xml:space="preserve"> have completed </w:t>
            </w:r>
            <w:r w:rsidR="003957D9">
              <w:rPr>
                <w:rFonts w:ascii="Arial" w:hAnsi="Arial" w:cs="Arial"/>
                <w:color w:val="000000"/>
                <w:sz w:val="20"/>
                <w:szCs w:val="20"/>
                <w:lang w:val="en-US" w:eastAsia="en-GB"/>
              </w:rPr>
              <w:t>the PGCLTHE</w:t>
            </w:r>
            <w:r w:rsidR="003957D9" w:rsidRPr="00E5492A">
              <w:rPr>
                <w:rFonts w:ascii="Arial" w:hAnsi="Arial" w:cs="Arial"/>
                <w:color w:val="000000"/>
                <w:sz w:val="20"/>
                <w:szCs w:val="20"/>
                <w:lang w:val="en-US" w:eastAsia="en-GB"/>
              </w:rPr>
              <w:t xml:space="preserve">                          2. To have been observed by an experienced member of staff conducting a learning and teaching session</w:t>
            </w:r>
            <w:r w:rsidR="00243476">
              <w:rPr>
                <w:rFonts w:ascii="Arial" w:hAnsi="Arial" w:cs="Arial"/>
                <w:color w:val="000000"/>
                <w:sz w:val="20"/>
                <w:szCs w:val="20"/>
                <w:lang w:val="en-US" w:eastAsia="en-GB"/>
              </w:rPr>
              <w:t>.</w:t>
            </w:r>
          </w:p>
        </w:tc>
        <w:tc>
          <w:tcPr>
            <w:tcW w:w="4787" w:type="dxa"/>
            <w:tcBorders>
              <w:top w:val="nil"/>
              <w:left w:val="nil"/>
              <w:bottom w:val="single" w:sz="4" w:space="0" w:color="auto"/>
              <w:right w:val="single" w:sz="4" w:space="0" w:color="auto"/>
            </w:tcBorders>
            <w:shd w:val="clear" w:color="auto" w:fill="auto"/>
            <w:hideMark/>
          </w:tcPr>
          <w:p w:rsidR="003957D9" w:rsidRPr="00E5492A" w:rsidRDefault="003957D9" w:rsidP="00243476">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Interim after 12 weeks; </w:t>
            </w:r>
            <w:r w:rsidR="000A6329" w:rsidRPr="00E5492A">
              <w:rPr>
                <w:rFonts w:ascii="Arial" w:hAnsi="Arial" w:cs="Arial"/>
                <w:color w:val="000000"/>
                <w:sz w:val="20"/>
                <w:szCs w:val="20"/>
                <w:lang w:val="en-US" w:eastAsia="en-GB"/>
              </w:rPr>
              <w:t>midpoint</w:t>
            </w:r>
            <w:r w:rsidRPr="00E5492A">
              <w:rPr>
                <w:rFonts w:ascii="Arial" w:hAnsi="Arial" w:cs="Arial"/>
                <w:color w:val="000000"/>
                <w:sz w:val="20"/>
                <w:szCs w:val="20"/>
                <w:lang w:val="en-US" w:eastAsia="en-GB"/>
              </w:rPr>
              <w:t xml:space="preserve"> after 52 </w:t>
            </w:r>
            <w:r w:rsidR="000A6329" w:rsidRPr="00E5492A">
              <w:rPr>
                <w:rFonts w:ascii="Arial" w:hAnsi="Arial" w:cs="Arial"/>
                <w:color w:val="000000"/>
                <w:sz w:val="20"/>
                <w:szCs w:val="20"/>
                <w:lang w:val="en-US" w:eastAsia="en-GB"/>
              </w:rPr>
              <w:t>weeks; second</w:t>
            </w:r>
            <w:r w:rsidRPr="00E5492A">
              <w:rPr>
                <w:rFonts w:ascii="Arial" w:hAnsi="Arial" w:cs="Arial"/>
                <w:color w:val="000000"/>
                <w:sz w:val="20"/>
                <w:szCs w:val="20"/>
                <w:lang w:val="en-US" w:eastAsia="en-GB"/>
              </w:rPr>
              <w:t xml:space="preserve"> interim at 78 weeks; final report at 100 weeks to include report of completion of </w:t>
            </w:r>
            <w:r>
              <w:rPr>
                <w:rFonts w:ascii="Arial" w:hAnsi="Arial" w:cs="Arial"/>
                <w:color w:val="000000"/>
                <w:sz w:val="20"/>
                <w:szCs w:val="20"/>
                <w:lang w:val="en-US" w:eastAsia="en-GB"/>
              </w:rPr>
              <w:t>PGCLTHE</w:t>
            </w:r>
            <w:r w:rsidRPr="00E5492A">
              <w:rPr>
                <w:rFonts w:ascii="Arial" w:hAnsi="Arial" w:cs="Arial"/>
                <w:color w:val="000000"/>
                <w:sz w:val="20"/>
                <w:szCs w:val="20"/>
                <w:lang w:val="en-US" w:eastAsia="en-GB"/>
              </w:rPr>
              <w:t xml:space="preserve"> and report of teaching observation; extension may be required if </w:t>
            </w:r>
            <w:r w:rsidR="00243476">
              <w:rPr>
                <w:rFonts w:ascii="Arial" w:hAnsi="Arial" w:cs="Arial"/>
                <w:color w:val="000000"/>
                <w:sz w:val="20"/>
                <w:szCs w:val="20"/>
                <w:lang w:val="en-US" w:eastAsia="en-GB"/>
              </w:rPr>
              <w:t>PGCLTHE</w:t>
            </w:r>
            <w:r w:rsidRPr="00E5492A">
              <w:rPr>
                <w:rFonts w:ascii="Arial" w:hAnsi="Arial" w:cs="Arial"/>
                <w:color w:val="000000"/>
                <w:sz w:val="20"/>
                <w:szCs w:val="20"/>
                <w:lang w:val="en-US" w:eastAsia="en-GB"/>
              </w:rPr>
              <w:t xml:space="preserve"> not completed due to time of year</w:t>
            </w:r>
            <w:r w:rsidR="00243476">
              <w:rPr>
                <w:rFonts w:ascii="Arial" w:hAnsi="Arial" w:cs="Arial"/>
                <w:color w:val="000000"/>
                <w:sz w:val="20"/>
                <w:szCs w:val="20"/>
                <w:lang w:val="en-US" w:eastAsia="en-GB"/>
              </w:rPr>
              <w:t>.</w:t>
            </w:r>
          </w:p>
        </w:tc>
      </w:tr>
      <w:tr w:rsidR="003957D9" w:rsidRPr="00E5492A" w:rsidTr="00417BD8">
        <w:trPr>
          <w:cantSplit/>
          <w:trHeight w:val="2295"/>
        </w:trPr>
        <w:tc>
          <w:tcPr>
            <w:tcW w:w="1940" w:type="dxa"/>
            <w:tcBorders>
              <w:top w:val="nil"/>
              <w:left w:val="single" w:sz="4" w:space="0" w:color="auto"/>
              <w:bottom w:val="single" w:sz="4" w:space="0" w:color="auto"/>
              <w:right w:val="single" w:sz="4" w:space="0" w:color="auto"/>
            </w:tcBorders>
            <w:shd w:val="clear" w:color="auto" w:fill="auto"/>
            <w:hideMark/>
          </w:tcPr>
          <w:p w:rsidR="003957D9" w:rsidRPr="00E5492A" w:rsidRDefault="003957D9" w:rsidP="003957D9">
            <w:pPr>
              <w:rPr>
                <w:rFonts w:ascii="Arial" w:hAnsi="Arial" w:cs="Arial"/>
                <w:color w:val="000000"/>
                <w:sz w:val="20"/>
                <w:szCs w:val="20"/>
                <w:lang w:val="en-US" w:eastAsia="en-GB"/>
              </w:rPr>
            </w:pPr>
            <w:r>
              <w:rPr>
                <w:rFonts w:ascii="Arial" w:hAnsi="Arial" w:cs="Arial"/>
                <w:color w:val="000000"/>
                <w:sz w:val="20"/>
                <w:szCs w:val="20"/>
                <w:lang w:val="en-US" w:eastAsia="en-GB"/>
              </w:rPr>
              <w:t>Academic staff with more than three years experience of learning and teaching in HE</w:t>
            </w:r>
            <w:r w:rsidR="00243476">
              <w:rPr>
                <w:rFonts w:ascii="Arial" w:hAnsi="Arial" w:cs="Arial"/>
                <w:color w:val="000000"/>
                <w:sz w:val="20"/>
                <w:szCs w:val="20"/>
                <w:lang w:val="en-US" w:eastAsia="en-GB"/>
              </w:rPr>
              <w:t>,</w:t>
            </w:r>
            <w:r>
              <w:rPr>
                <w:rFonts w:ascii="Arial" w:hAnsi="Arial" w:cs="Arial"/>
                <w:color w:val="000000"/>
                <w:sz w:val="20"/>
                <w:szCs w:val="20"/>
                <w:lang w:val="en-US" w:eastAsia="en-GB"/>
              </w:rPr>
              <w:t xml:space="preserve"> but with no relevant teaching qualification for HE or registered practitioner status with the HE Academy</w:t>
            </w:r>
            <w:r w:rsidR="00243476">
              <w:rPr>
                <w:rFonts w:ascii="Arial" w:hAnsi="Arial" w:cs="Arial"/>
                <w:color w:val="000000"/>
                <w:sz w:val="20"/>
                <w:szCs w:val="20"/>
                <w:lang w:val="en-US" w:eastAsia="en-GB"/>
              </w:rPr>
              <w:t>.</w:t>
            </w:r>
            <w:r>
              <w:rPr>
                <w:rFonts w:ascii="Arial" w:hAnsi="Arial" w:cs="Arial"/>
                <w:color w:val="000000"/>
                <w:sz w:val="20"/>
                <w:szCs w:val="20"/>
                <w:lang w:val="en-US" w:eastAsia="en-GB"/>
              </w:rPr>
              <w:t xml:space="preserve"> </w:t>
            </w:r>
          </w:p>
        </w:tc>
        <w:tc>
          <w:tcPr>
            <w:tcW w:w="1120" w:type="dxa"/>
            <w:tcBorders>
              <w:top w:val="nil"/>
              <w:left w:val="nil"/>
              <w:bottom w:val="single" w:sz="4" w:space="0" w:color="auto"/>
              <w:right w:val="single" w:sz="4" w:space="0" w:color="auto"/>
            </w:tcBorders>
            <w:shd w:val="clear" w:color="auto" w:fill="auto"/>
            <w:hideMark/>
          </w:tcPr>
          <w:p w:rsidR="003957D9" w:rsidRPr="00E5492A" w:rsidRDefault="003957D9" w:rsidP="00E5492A">
            <w:pPr>
              <w:rPr>
                <w:rFonts w:ascii="Arial" w:hAnsi="Arial" w:cs="Arial"/>
                <w:color w:val="000000"/>
                <w:sz w:val="20"/>
                <w:szCs w:val="20"/>
                <w:lang w:val="en-US" w:eastAsia="en-GB"/>
              </w:rPr>
            </w:pPr>
            <w:r>
              <w:rPr>
                <w:rFonts w:ascii="Arial" w:hAnsi="Arial" w:cs="Arial"/>
                <w:color w:val="000000"/>
                <w:sz w:val="20"/>
                <w:szCs w:val="20"/>
                <w:lang w:val="en-US" w:eastAsia="en-GB"/>
              </w:rPr>
              <w:t>104 weeks</w:t>
            </w:r>
          </w:p>
        </w:tc>
        <w:tc>
          <w:tcPr>
            <w:tcW w:w="2500" w:type="dxa"/>
            <w:tcBorders>
              <w:top w:val="nil"/>
              <w:left w:val="nil"/>
              <w:bottom w:val="single" w:sz="4" w:space="0" w:color="auto"/>
              <w:right w:val="single" w:sz="4" w:space="0" w:color="auto"/>
            </w:tcBorders>
            <w:shd w:val="clear" w:color="auto" w:fill="auto"/>
            <w:hideMark/>
          </w:tcPr>
          <w:p w:rsidR="003957D9" w:rsidRDefault="003957D9" w:rsidP="003957D9">
            <w:pPr>
              <w:rPr>
                <w:rFonts w:ascii="Arial" w:hAnsi="Arial" w:cs="Arial"/>
                <w:color w:val="000000"/>
                <w:sz w:val="20"/>
                <w:szCs w:val="20"/>
                <w:lang w:val="en-US" w:eastAsia="en-GB"/>
              </w:rPr>
            </w:pPr>
            <w:r>
              <w:rPr>
                <w:rFonts w:ascii="Arial" w:hAnsi="Arial" w:cs="Arial"/>
                <w:color w:val="000000"/>
                <w:sz w:val="20"/>
                <w:szCs w:val="20"/>
                <w:lang w:val="en-US" w:eastAsia="en-GB"/>
              </w:rPr>
              <w:t>1.</w:t>
            </w:r>
            <w:r w:rsidRPr="00E5492A">
              <w:rPr>
                <w:rFonts w:ascii="Arial" w:hAnsi="Arial" w:cs="Arial"/>
                <w:color w:val="000000"/>
                <w:sz w:val="20"/>
                <w:szCs w:val="20"/>
                <w:lang w:val="en-US" w:eastAsia="en-GB"/>
              </w:rPr>
              <w:t xml:space="preserve"> To have been observed by an experienced member of staff conducting a learning and teaching session</w:t>
            </w:r>
          </w:p>
          <w:p w:rsidR="003957D9" w:rsidRPr="00E5492A" w:rsidRDefault="003957D9" w:rsidP="00243476">
            <w:pPr>
              <w:rPr>
                <w:rFonts w:ascii="Arial" w:hAnsi="Arial" w:cs="Arial"/>
                <w:color w:val="000000"/>
                <w:sz w:val="20"/>
                <w:szCs w:val="20"/>
                <w:lang w:val="en-US" w:eastAsia="en-GB"/>
              </w:rPr>
            </w:pPr>
            <w:r>
              <w:rPr>
                <w:rFonts w:ascii="Arial" w:hAnsi="Arial" w:cs="Arial"/>
                <w:color w:val="000000"/>
                <w:sz w:val="20"/>
                <w:szCs w:val="20"/>
                <w:lang w:val="en-US" w:eastAsia="en-GB"/>
              </w:rPr>
              <w:t>2. To have sought and been awarded registered practitioner status with the HE Academy</w:t>
            </w:r>
            <w:r w:rsidR="00243476">
              <w:rPr>
                <w:rFonts w:ascii="Arial" w:hAnsi="Arial" w:cs="Arial"/>
                <w:color w:val="000000"/>
                <w:sz w:val="20"/>
                <w:szCs w:val="20"/>
                <w:lang w:val="en-US" w:eastAsia="en-GB"/>
              </w:rPr>
              <w:t>, or to have completed the PGCLTHE if specified in the selection process.</w:t>
            </w:r>
          </w:p>
        </w:tc>
        <w:tc>
          <w:tcPr>
            <w:tcW w:w="4787" w:type="dxa"/>
            <w:tcBorders>
              <w:top w:val="nil"/>
              <w:left w:val="nil"/>
              <w:bottom w:val="single" w:sz="4" w:space="0" w:color="auto"/>
              <w:right w:val="single" w:sz="4" w:space="0" w:color="auto"/>
            </w:tcBorders>
            <w:shd w:val="clear" w:color="auto" w:fill="auto"/>
            <w:hideMark/>
          </w:tcPr>
          <w:p w:rsidR="003957D9" w:rsidRPr="00E5492A" w:rsidRDefault="003957D9" w:rsidP="00243476">
            <w:pPr>
              <w:rPr>
                <w:rFonts w:ascii="Arial" w:hAnsi="Arial" w:cs="Arial"/>
                <w:color w:val="000000"/>
                <w:sz w:val="20"/>
                <w:szCs w:val="20"/>
                <w:lang w:val="en-US" w:eastAsia="en-GB"/>
              </w:rPr>
            </w:pPr>
            <w:r w:rsidRPr="00E5492A">
              <w:rPr>
                <w:rFonts w:ascii="Arial" w:hAnsi="Arial" w:cs="Arial"/>
                <w:color w:val="000000"/>
                <w:sz w:val="20"/>
                <w:szCs w:val="20"/>
                <w:lang w:val="en-US" w:eastAsia="en-GB"/>
              </w:rPr>
              <w:t xml:space="preserve">Interim after 26 weeks; </w:t>
            </w:r>
            <w:r w:rsidR="000A6329" w:rsidRPr="00E5492A">
              <w:rPr>
                <w:rFonts w:ascii="Arial" w:hAnsi="Arial" w:cs="Arial"/>
                <w:color w:val="000000"/>
                <w:sz w:val="20"/>
                <w:szCs w:val="20"/>
                <w:lang w:val="en-US" w:eastAsia="en-GB"/>
              </w:rPr>
              <w:t>midpoint</w:t>
            </w:r>
            <w:r w:rsidRPr="00E5492A">
              <w:rPr>
                <w:rFonts w:ascii="Arial" w:hAnsi="Arial" w:cs="Arial"/>
                <w:color w:val="000000"/>
                <w:sz w:val="20"/>
                <w:szCs w:val="20"/>
                <w:lang w:val="en-US" w:eastAsia="en-GB"/>
              </w:rPr>
              <w:t xml:space="preserve"> report after 52 weeks; second interim at 78 weeks; final report at 100 weeks</w:t>
            </w:r>
            <w:r w:rsidR="00243476">
              <w:rPr>
                <w:rFonts w:ascii="Arial" w:hAnsi="Arial" w:cs="Arial"/>
                <w:color w:val="000000"/>
                <w:sz w:val="20"/>
                <w:szCs w:val="20"/>
                <w:lang w:val="en-US" w:eastAsia="en-GB"/>
              </w:rPr>
              <w:t xml:space="preserve"> (if specified,  </w:t>
            </w:r>
            <w:r w:rsidR="00243476" w:rsidRPr="00E5492A">
              <w:rPr>
                <w:rFonts w:ascii="Arial" w:hAnsi="Arial" w:cs="Arial"/>
                <w:color w:val="000000"/>
                <w:sz w:val="20"/>
                <w:szCs w:val="20"/>
                <w:lang w:val="en-US" w:eastAsia="en-GB"/>
              </w:rPr>
              <w:t xml:space="preserve">to include report of completion of </w:t>
            </w:r>
            <w:r w:rsidR="00243476">
              <w:rPr>
                <w:rFonts w:ascii="Arial" w:hAnsi="Arial" w:cs="Arial"/>
                <w:color w:val="000000"/>
                <w:sz w:val="20"/>
                <w:szCs w:val="20"/>
                <w:lang w:val="en-US" w:eastAsia="en-GB"/>
              </w:rPr>
              <w:t>PGCLTHE</w:t>
            </w:r>
            <w:r w:rsidR="00243476" w:rsidRPr="00E5492A">
              <w:rPr>
                <w:rFonts w:ascii="Arial" w:hAnsi="Arial" w:cs="Arial"/>
                <w:color w:val="000000"/>
                <w:sz w:val="20"/>
                <w:szCs w:val="20"/>
                <w:lang w:val="en-US" w:eastAsia="en-GB"/>
              </w:rPr>
              <w:t xml:space="preserve"> and report of teaching observation; extension may be required if </w:t>
            </w:r>
            <w:r w:rsidR="00243476">
              <w:rPr>
                <w:rFonts w:ascii="Arial" w:hAnsi="Arial" w:cs="Arial"/>
                <w:color w:val="000000"/>
                <w:sz w:val="20"/>
                <w:szCs w:val="20"/>
                <w:lang w:val="en-US" w:eastAsia="en-GB"/>
              </w:rPr>
              <w:t>PGCLTHE</w:t>
            </w:r>
            <w:r w:rsidR="00243476" w:rsidRPr="00E5492A">
              <w:rPr>
                <w:rFonts w:ascii="Arial" w:hAnsi="Arial" w:cs="Arial"/>
                <w:color w:val="000000"/>
                <w:sz w:val="20"/>
                <w:szCs w:val="20"/>
                <w:lang w:val="en-US" w:eastAsia="en-GB"/>
              </w:rPr>
              <w:t xml:space="preserve"> not completed due to time of year</w:t>
            </w:r>
            <w:r w:rsidR="00243476">
              <w:rPr>
                <w:rFonts w:ascii="Arial" w:hAnsi="Arial" w:cs="Arial"/>
                <w:color w:val="000000"/>
                <w:sz w:val="20"/>
                <w:szCs w:val="20"/>
                <w:lang w:val="en-US" w:eastAsia="en-GB"/>
              </w:rPr>
              <w:t>)</w:t>
            </w:r>
          </w:p>
        </w:tc>
      </w:tr>
      <w:tr w:rsidR="003957D9" w:rsidRPr="00E5492A" w:rsidTr="00417BD8">
        <w:trPr>
          <w:cantSplit/>
          <w:trHeight w:val="2295"/>
        </w:trPr>
        <w:tc>
          <w:tcPr>
            <w:tcW w:w="1940" w:type="dxa"/>
            <w:tcBorders>
              <w:top w:val="nil"/>
              <w:left w:val="single" w:sz="4" w:space="0" w:color="auto"/>
              <w:bottom w:val="single" w:sz="4" w:space="0" w:color="auto"/>
              <w:right w:val="single" w:sz="4" w:space="0" w:color="auto"/>
            </w:tcBorders>
            <w:shd w:val="clear" w:color="auto" w:fill="auto"/>
            <w:hideMark/>
          </w:tcPr>
          <w:p w:rsidR="003957D9" w:rsidRPr="00E5492A" w:rsidRDefault="003957D9" w:rsidP="00243476">
            <w:pPr>
              <w:rPr>
                <w:rFonts w:ascii="Arial" w:hAnsi="Arial" w:cs="Arial"/>
                <w:color w:val="000000"/>
                <w:sz w:val="20"/>
                <w:szCs w:val="20"/>
                <w:lang w:eastAsia="en-GB"/>
              </w:rPr>
            </w:pPr>
            <w:r w:rsidRPr="00E5492A">
              <w:rPr>
                <w:rFonts w:ascii="Arial" w:hAnsi="Arial" w:cs="Arial"/>
                <w:color w:val="000000"/>
                <w:sz w:val="20"/>
                <w:szCs w:val="20"/>
                <w:lang w:eastAsia="en-GB"/>
              </w:rPr>
              <w:t xml:space="preserve">Academic staff who possess </w:t>
            </w:r>
            <w:r w:rsidR="00243476">
              <w:rPr>
                <w:rFonts w:ascii="Arial" w:hAnsi="Arial" w:cs="Arial"/>
                <w:color w:val="000000"/>
                <w:sz w:val="20"/>
                <w:szCs w:val="20"/>
                <w:lang w:eastAsia="en-GB"/>
              </w:rPr>
              <w:t>more than three years</w:t>
            </w:r>
            <w:r w:rsidRPr="00E5492A">
              <w:rPr>
                <w:rFonts w:ascii="Arial" w:hAnsi="Arial" w:cs="Arial"/>
                <w:color w:val="000000"/>
                <w:sz w:val="20"/>
                <w:szCs w:val="20"/>
                <w:lang w:eastAsia="en-GB"/>
              </w:rPr>
              <w:t xml:space="preserve"> experience </w:t>
            </w:r>
            <w:r w:rsidR="00243476">
              <w:rPr>
                <w:rFonts w:ascii="Arial" w:hAnsi="Arial" w:cs="Arial"/>
                <w:color w:val="000000"/>
                <w:sz w:val="20"/>
                <w:szCs w:val="20"/>
                <w:lang w:eastAsia="en-GB"/>
              </w:rPr>
              <w:t>of learning and teaching in HE, a</w:t>
            </w:r>
            <w:r w:rsidRPr="00E5492A">
              <w:rPr>
                <w:rFonts w:ascii="Arial" w:hAnsi="Arial" w:cs="Arial"/>
                <w:color w:val="000000"/>
                <w:sz w:val="20"/>
                <w:szCs w:val="20"/>
                <w:lang w:eastAsia="en-GB"/>
              </w:rPr>
              <w:t>nd an accredited qualification or registered practitioner status with the HE Academy</w:t>
            </w:r>
            <w:r w:rsidR="00243476">
              <w:rPr>
                <w:rFonts w:ascii="Arial" w:hAnsi="Arial" w:cs="Arial"/>
                <w:color w:val="000000"/>
                <w:sz w:val="20"/>
                <w:szCs w:val="20"/>
                <w:lang w:eastAsia="en-GB"/>
              </w:rPr>
              <w:t>.</w:t>
            </w:r>
          </w:p>
        </w:tc>
        <w:tc>
          <w:tcPr>
            <w:tcW w:w="1120" w:type="dxa"/>
            <w:tcBorders>
              <w:top w:val="nil"/>
              <w:left w:val="nil"/>
              <w:bottom w:val="single" w:sz="4" w:space="0" w:color="auto"/>
              <w:right w:val="single" w:sz="4" w:space="0" w:color="auto"/>
            </w:tcBorders>
            <w:shd w:val="clear" w:color="auto" w:fill="auto"/>
            <w:hideMark/>
          </w:tcPr>
          <w:p w:rsidR="003957D9" w:rsidRPr="00E5492A" w:rsidRDefault="003957D9"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104 weeks </w:t>
            </w:r>
          </w:p>
        </w:tc>
        <w:tc>
          <w:tcPr>
            <w:tcW w:w="2500" w:type="dxa"/>
            <w:tcBorders>
              <w:top w:val="nil"/>
              <w:left w:val="nil"/>
              <w:bottom w:val="single" w:sz="4" w:space="0" w:color="auto"/>
              <w:right w:val="single" w:sz="4" w:space="0" w:color="auto"/>
            </w:tcBorders>
            <w:shd w:val="clear" w:color="auto" w:fill="auto"/>
            <w:hideMark/>
          </w:tcPr>
          <w:p w:rsidR="003957D9" w:rsidRPr="00E5492A" w:rsidRDefault="003957D9" w:rsidP="00E5492A">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1. To have been observed by an experienced academic conducting a learning and teaching session.                           2. Other conditions may be determined by the role </w:t>
            </w:r>
            <w:r w:rsidR="000A6329" w:rsidRPr="00E5492A">
              <w:rPr>
                <w:rFonts w:ascii="Arial" w:hAnsi="Arial" w:cs="Arial"/>
                <w:color w:val="000000"/>
                <w:sz w:val="20"/>
                <w:szCs w:val="20"/>
                <w:lang w:val="en-US" w:eastAsia="en-GB"/>
              </w:rPr>
              <w:t>e.g.</w:t>
            </w:r>
            <w:r w:rsidRPr="00E5492A">
              <w:rPr>
                <w:rFonts w:ascii="Arial" w:hAnsi="Arial" w:cs="Arial"/>
                <w:color w:val="000000"/>
                <w:sz w:val="20"/>
                <w:szCs w:val="20"/>
                <w:lang w:val="en-US" w:eastAsia="en-GB"/>
              </w:rPr>
              <w:t xml:space="preserve"> completion of higher degree   </w:t>
            </w:r>
          </w:p>
        </w:tc>
        <w:tc>
          <w:tcPr>
            <w:tcW w:w="4787" w:type="dxa"/>
            <w:tcBorders>
              <w:top w:val="nil"/>
              <w:left w:val="nil"/>
              <w:bottom w:val="single" w:sz="4" w:space="0" w:color="auto"/>
              <w:right w:val="single" w:sz="4" w:space="0" w:color="auto"/>
            </w:tcBorders>
            <w:shd w:val="clear" w:color="auto" w:fill="auto"/>
            <w:hideMark/>
          </w:tcPr>
          <w:p w:rsidR="003957D9" w:rsidRPr="00E5492A" w:rsidRDefault="003957D9" w:rsidP="00243476">
            <w:pPr>
              <w:rPr>
                <w:rFonts w:ascii="Arial" w:hAnsi="Arial" w:cs="Arial"/>
                <w:color w:val="000000"/>
                <w:sz w:val="20"/>
                <w:szCs w:val="20"/>
                <w:lang w:eastAsia="en-GB"/>
              </w:rPr>
            </w:pPr>
            <w:r w:rsidRPr="00E5492A">
              <w:rPr>
                <w:rFonts w:ascii="Arial" w:hAnsi="Arial" w:cs="Arial"/>
                <w:color w:val="000000"/>
                <w:sz w:val="20"/>
                <w:szCs w:val="20"/>
                <w:lang w:val="en-US" w:eastAsia="en-GB"/>
              </w:rPr>
              <w:t xml:space="preserve">Interim after 26 weeks; </w:t>
            </w:r>
            <w:r w:rsidR="000A6329" w:rsidRPr="00E5492A">
              <w:rPr>
                <w:rFonts w:ascii="Arial" w:hAnsi="Arial" w:cs="Arial"/>
                <w:color w:val="000000"/>
                <w:sz w:val="20"/>
                <w:szCs w:val="20"/>
                <w:lang w:val="en-US" w:eastAsia="en-GB"/>
              </w:rPr>
              <w:t>midpoint</w:t>
            </w:r>
            <w:r w:rsidRPr="00E5492A">
              <w:rPr>
                <w:rFonts w:ascii="Arial" w:hAnsi="Arial" w:cs="Arial"/>
                <w:color w:val="000000"/>
                <w:sz w:val="20"/>
                <w:szCs w:val="20"/>
                <w:lang w:val="en-US" w:eastAsia="en-GB"/>
              </w:rPr>
              <w:t xml:space="preserve"> report after 52 weeks; second interim at 78 weeks; final report at 100 weeks </w:t>
            </w:r>
            <w:r w:rsidR="00243476" w:rsidRPr="00E5492A">
              <w:rPr>
                <w:rFonts w:ascii="Arial" w:hAnsi="Arial" w:cs="Arial"/>
                <w:color w:val="000000"/>
                <w:sz w:val="20"/>
                <w:szCs w:val="20"/>
                <w:lang w:val="en-US" w:eastAsia="en-GB"/>
              </w:rPr>
              <w:t>to include report of teaching observation</w:t>
            </w:r>
            <w:r w:rsidR="00243476">
              <w:rPr>
                <w:rFonts w:ascii="Arial" w:hAnsi="Arial" w:cs="Arial"/>
                <w:color w:val="000000"/>
                <w:sz w:val="20"/>
                <w:szCs w:val="20"/>
                <w:lang w:val="en-US" w:eastAsia="en-GB"/>
              </w:rPr>
              <w:t>.</w:t>
            </w:r>
          </w:p>
        </w:tc>
      </w:tr>
    </w:tbl>
    <w:p w:rsidR="00B17F18" w:rsidRDefault="00B17F18"/>
    <w:sectPr w:rsidR="00B17F18" w:rsidSect="00365D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F57"/>
    <w:multiLevelType w:val="hybridMultilevel"/>
    <w:tmpl w:val="7962319A"/>
    <w:lvl w:ilvl="0" w:tplc="6732767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6A0ABB"/>
    <w:multiLevelType w:val="multilevel"/>
    <w:tmpl w:val="C24A4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14820102"/>
    <w:multiLevelType w:val="multilevel"/>
    <w:tmpl w:val="C24A4156"/>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nsid w:val="207600B0"/>
    <w:multiLevelType w:val="multilevel"/>
    <w:tmpl w:val="C24A4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235C305C"/>
    <w:multiLevelType w:val="hybridMultilevel"/>
    <w:tmpl w:val="D130DF6E"/>
    <w:lvl w:ilvl="0" w:tplc="673276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C33F9D"/>
    <w:multiLevelType w:val="hybridMultilevel"/>
    <w:tmpl w:val="454268A8"/>
    <w:lvl w:ilvl="0" w:tplc="0A5E242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AA33C80"/>
    <w:multiLevelType w:val="hybridMultilevel"/>
    <w:tmpl w:val="3E6C1CA2"/>
    <w:lvl w:ilvl="0" w:tplc="0809000F">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5466058"/>
    <w:multiLevelType w:val="hybridMultilevel"/>
    <w:tmpl w:val="9BEAD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5A7528D"/>
    <w:multiLevelType w:val="multilevel"/>
    <w:tmpl w:val="C24A4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nsid w:val="599D14DA"/>
    <w:multiLevelType w:val="hybridMultilevel"/>
    <w:tmpl w:val="F1F276D6"/>
    <w:lvl w:ilvl="0" w:tplc="0A5E2422">
      <w:start w:val="5"/>
      <w:numFmt w:val="decimal"/>
      <w:lvlText w:val="%1."/>
      <w:lvlJc w:val="left"/>
      <w:pPr>
        <w:tabs>
          <w:tab w:val="num" w:pos="720"/>
        </w:tabs>
        <w:ind w:left="720" w:hanging="360"/>
      </w:pPr>
      <w:rPr>
        <w:rFonts w:hint="default"/>
      </w:rPr>
    </w:lvl>
    <w:lvl w:ilvl="1" w:tplc="7630763C">
      <w:start w:val="4"/>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1B64E80"/>
    <w:multiLevelType w:val="hybridMultilevel"/>
    <w:tmpl w:val="7BCA516C"/>
    <w:lvl w:ilvl="0" w:tplc="6732767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4B3029"/>
    <w:multiLevelType w:val="hybridMultilevel"/>
    <w:tmpl w:val="A2DAFC54"/>
    <w:lvl w:ilvl="0">
      <w:start w:val="5"/>
      <w:numFmt w:val="decimal"/>
      <w:lvlText w:val="%1"/>
      <w:lvlJc w:val="left"/>
      <w:pPr>
        <w:tabs>
          <w:tab w:val="num" w:pos="1080"/>
        </w:tabs>
        <w:ind w:left="1080" w:hanging="720"/>
      </w:pPr>
      <w:rPr>
        <w:rFonts w:hint="default"/>
      </w:r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8D67CB3"/>
    <w:multiLevelType w:val="hybridMultilevel"/>
    <w:tmpl w:val="68C82A26"/>
    <w:lvl w:ilvl="0" w:tplc="6732767A">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
  </w:num>
  <w:num w:numId="4">
    <w:abstractNumId w:val="12"/>
  </w:num>
  <w:num w:numId="5">
    <w:abstractNumId w:val="10"/>
  </w:num>
  <w:num w:numId="6">
    <w:abstractNumId w:val="0"/>
  </w:num>
  <w:num w:numId="7">
    <w:abstractNumId w:val="4"/>
  </w:num>
  <w:num w:numId="8">
    <w:abstractNumId w:val="2"/>
  </w:num>
  <w:num w:numId="9">
    <w:abstractNumId w:val="8"/>
  </w:num>
  <w:num w:numId="10">
    <w:abstractNumId w:val="3"/>
  </w:num>
  <w:num w:numId="11">
    <w:abstractNumId w:val="9"/>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54C"/>
    <w:rsid w:val="0002148E"/>
    <w:rsid w:val="000A6329"/>
    <w:rsid w:val="00243476"/>
    <w:rsid w:val="00365DAE"/>
    <w:rsid w:val="003853EB"/>
    <w:rsid w:val="003957D9"/>
    <w:rsid w:val="00417BD8"/>
    <w:rsid w:val="0051654C"/>
    <w:rsid w:val="006578B1"/>
    <w:rsid w:val="00743D6B"/>
    <w:rsid w:val="00790C0F"/>
    <w:rsid w:val="00B17F18"/>
    <w:rsid w:val="00CC7E87"/>
    <w:rsid w:val="00E5492A"/>
    <w:rsid w:val="00F9493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lang w:val="en-US"/>
    </w:rPr>
  </w:style>
  <w:style w:type="paragraph" w:styleId="Heading2">
    <w:name w:val="heading 2"/>
    <w:basedOn w:val="Normal"/>
    <w:next w:val="Normal"/>
    <w:qFormat/>
    <w:pPr>
      <w:keepNext/>
      <w:outlineLvl w:val="1"/>
    </w:pPr>
    <w:rPr>
      <w:rFonts w:ascii="Arial" w:hAnsi="Arial"/>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right="46"/>
    </w:pPr>
    <w:rPr>
      <w:lang w:val="en-US"/>
    </w:rPr>
  </w:style>
  <w:style w:type="paragraph" w:styleId="BodyTextIndent">
    <w:name w:val="Body Text Indent"/>
    <w:basedOn w:val="Normal"/>
    <w:semiHidden/>
    <w:pPr>
      <w:ind w:left="72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widowControl w:val="0"/>
      <w:tabs>
        <w:tab w:val="center" w:pos="4153"/>
        <w:tab w:val="right" w:pos="8306"/>
      </w:tabs>
      <w:overflowPunct w:val="0"/>
      <w:autoSpaceDE w:val="0"/>
      <w:autoSpaceDN w:val="0"/>
      <w:adjustRightInd w:val="0"/>
      <w:jc w:val="both"/>
      <w:textAlignment w:val="baseline"/>
    </w:pPr>
    <w:rPr>
      <w:szCs w:val="20"/>
      <w:lang w:val="en-US"/>
    </w:rPr>
  </w:style>
  <w:style w:type="paragraph" w:styleId="BodyText2">
    <w:name w:val="Body Text 2"/>
    <w:basedOn w:val="Normal"/>
    <w:semiHidden/>
    <w:pPr>
      <w:widowControl w:val="0"/>
      <w:overflowPunct w:val="0"/>
      <w:autoSpaceDE w:val="0"/>
      <w:autoSpaceDN w:val="0"/>
      <w:adjustRightInd w:val="0"/>
      <w:ind w:left="360"/>
      <w:jc w:val="both"/>
      <w:textAlignment w:val="baseline"/>
    </w:pPr>
    <w:rPr>
      <w:szCs w:val="20"/>
      <w:lang w:val="en-US"/>
    </w:rPr>
  </w:style>
  <w:style w:type="paragraph" w:styleId="ListParagraph">
    <w:name w:val="List Paragraph"/>
    <w:basedOn w:val="Normal"/>
    <w:uiPriority w:val="34"/>
    <w:qFormat/>
    <w:rsid w:val="00B17F18"/>
    <w:pPr>
      <w:ind w:left="720"/>
    </w:pPr>
    <w:rPr>
      <w:rFonts w:eastAsia="Calibri"/>
      <w:lang w:eastAsia="en-GB"/>
    </w:rPr>
  </w:style>
</w:styles>
</file>

<file path=word/webSettings.xml><?xml version="1.0" encoding="utf-8"?>
<w:webSettings xmlns:r="http://schemas.openxmlformats.org/officeDocument/2006/relationships" xmlns:w="http://schemas.openxmlformats.org/wordprocessingml/2006/main">
  <w:divs>
    <w:div w:id="12731755">
      <w:bodyDiv w:val="1"/>
      <w:marLeft w:val="0"/>
      <w:marRight w:val="0"/>
      <w:marTop w:val="0"/>
      <w:marBottom w:val="0"/>
      <w:divBdr>
        <w:top w:val="none" w:sz="0" w:space="0" w:color="auto"/>
        <w:left w:val="none" w:sz="0" w:space="0" w:color="auto"/>
        <w:bottom w:val="none" w:sz="0" w:space="0" w:color="auto"/>
        <w:right w:val="none" w:sz="0" w:space="0" w:color="auto"/>
      </w:divBdr>
    </w:div>
    <w:div w:id="559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Probation for appointees to academic and learning support posts</vt:lpstr>
    </vt:vector>
  </TitlesOfParts>
  <Company>UCW</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for appointees to academic and learning support posts</dc:title>
  <dc:subject/>
  <dc:creator>stom1</dc:creator>
  <cp:keywords/>
  <dc:description/>
  <cp:lastModifiedBy>Colin Fry</cp:lastModifiedBy>
  <cp:revision>4</cp:revision>
  <dcterms:created xsi:type="dcterms:W3CDTF">2012-08-02T09:51:00Z</dcterms:created>
  <dcterms:modified xsi:type="dcterms:W3CDTF">2012-08-02T09:53:00Z</dcterms:modified>
</cp:coreProperties>
</file>