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96BB" w14:textId="77777777" w:rsidR="001B6B39" w:rsidRPr="00957CA3" w:rsidRDefault="00957CA3" w:rsidP="001B6B39">
      <w:pPr>
        <w:jc w:val="center"/>
        <w:rPr>
          <w:b/>
        </w:rPr>
      </w:pPr>
      <w:r w:rsidRPr="00957CA3">
        <w:rPr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1B6B39" w14:paraId="3A68B391" w14:textId="77777777" w:rsidTr="001B6B39">
        <w:trPr>
          <w:trHeight w:val="619"/>
        </w:trPr>
        <w:tc>
          <w:tcPr>
            <w:tcW w:w="4673" w:type="dxa"/>
          </w:tcPr>
          <w:p w14:paraId="11EE70A8" w14:textId="77777777" w:rsidR="001B6B39" w:rsidRPr="001B6B39" w:rsidRDefault="001B6B39" w:rsidP="008B2CCA">
            <w:r>
              <w:rPr>
                <w:b/>
              </w:rPr>
              <w:t xml:space="preserve">Job Title: </w:t>
            </w:r>
          </w:p>
        </w:tc>
        <w:tc>
          <w:tcPr>
            <w:tcW w:w="4343" w:type="dxa"/>
          </w:tcPr>
          <w:p w14:paraId="0364A604" w14:textId="77777777" w:rsidR="001B6B39" w:rsidRPr="008B2CCA" w:rsidRDefault="001B6B39" w:rsidP="001B6B39">
            <w:pPr>
              <w:rPr>
                <w:color w:val="FF0000"/>
              </w:rPr>
            </w:pPr>
            <w:r w:rsidRPr="001B6B39">
              <w:rPr>
                <w:b/>
              </w:rPr>
              <w:t>Band</w:t>
            </w:r>
            <w:r w:rsidR="006853EE">
              <w:rPr>
                <w:b/>
              </w:rPr>
              <w:t xml:space="preserve"> ACX</w:t>
            </w:r>
            <w:r>
              <w:rPr>
                <w:b/>
              </w:rPr>
              <w:t>:</w:t>
            </w:r>
            <w:r w:rsidR="003F7171">
              <w:t xml:space="preserve"> £</w:t>
            </w:r>
            <w:r>
              <w:t xml:space="preserve"> - £</w:t>
            </w:r>
          </w:p>
          <w:p w14:paraId="474197C8" w14:textId="77777777" w:rsidR="001B6B39" w:rsidRPr="001B6B39" w:rsidRDefault="001B6B39" w:rsidP="008B2C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Op</w:t>
            </w:r>
            <w:r w:rsidR="003F7171">
              <w:rPr>
                <w:i/>
                <w:sz w:val="18"/>
                <w:szCs w:val="18"/>
              </w:rPr>
              <w:t>portunity to progress to £</w:t>
            </w:r>
          </w:p>
        </w:tc>
      </w:tr>
      <w:tr w:rsidR="001B6B39" w14:paraId="4B2409BB" w14:textId="77777777" w:rsidTr="001B6B39">
        <w:trPr>
          <w:trHeight w:val="414"/>
        </w:trPr>
        <w:tc>
          <w:tcPr>
            <w:tcW w:w="9016" w:type="dxa"/>
            <w:gridSpan w:val="2"/>
          </w:tcPr>
          <w:p w14:paraId="5DBD8855" w14:textId="77777777" w:rsidR="001B6B39" w:rsidRPr="00120067" w:rsidRDefault="00120067" w:rsidP="001B6B39">
            <w:r>
              <w:rPr>
                <w:b/>
              </w:rPr>
              <w:t>School</w:t>
            </w:r>
            <w:r w:rsidR="001B6B39">
              <w:rPr>
                <w:b/>
              </w:rPr>
              <w:t>:</w:t>
            </w:r>
          </w:p>
        </w:tc>
      </w:tr>
      <w:tr w:rsidR="00F4212D" w14:paraId="5DDC3145" w14:textId="77777777" w:rsidTr="001B6B39">
        <w:trPr>
          <w:trHeight w:val="414"/>
        </w:trPr>
        <w:tc>
          <w:tcPr>
            <w:tcW w:w="9016" w:type="dxa"/>
            <w:gridSpan w:val="2"/>
          </w:tcPr>
          <w:p w14:paraId="40963781" w14:textId="77777777" w:rsidR="00F4212D" w:rsidRDefault="00F4212D" w:rsidP="008B2CCA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</w:p>
        </w:tc>
      </w:tr>
      <w:tr w:rsidR="001B6B39" w14:paraId="358EF629" w14:textId="77777777" w:rsidTr="001B6B39">
        <w:trPr>
          <w:trHeight w:val="414"/>
        </w:trPr>
        <w:tc>
          <w:tcPr>
            <w:tcW w:w="9016" w:type="dxa"/>
            <w:gridSpan w:val="2"/>
          </w:tcPr>
          <w:p w14:paraId="635B0300" w14:textId="77777777" w:rsidR="001B6B39" w:rsidRPr="001B6B39" w:rsidRDefault="001B6B39" w:rsidP="008B2CCA">
            <w:pPr>
              <w:rPr>
                <w:b/>
              </w:rPr>
            </w:pPr>
            <w:r>
              <w:rPr>
                <w:b/>
              </w:rPr>
              <w:t>Reporting directly to:</w:t>
            </w:r>
            <w:r w:rsidR="00120067">
              <w:t xml:space="preserve"> </w:t>
            </w:r>
          </w:p>
        </w:tc>
      </w:tr>
      <w:tr w:rsidR="001B6B39" w14:paraId="63CEBEEB" w14:textId="77777777" w:rsidTr="001B6B39">
        <w:trPr>
          <w:trHeight w:val="421"/>
        </w:trPr>
        <w:tc>
          <w:tcPr>
            <w:tcW w:w="9016" w:type="dxa"/>
            <w:gridSpan w:val="2"/>
          </w:tcPr>
          <w:p w14:paraId="48865098" w14:textId="77777777" w:rsidR="001B6B39" w:rsidRPr="001B6B39" w:rsidRDefault="001B6B39" w:rsidP="008B2CCA">
            <w:r>
              <w:rPr>
                <w:b/>
              </w:rPr>
              <w:t xml:space="preserve">Supervisory responsibility for: </w:t>
            </w:r>
          </w:p>
        </w:tc>
      </w:tr>
      <w:tr w:rsidR="001B6B39" w14:paraId="7F5C4B68" w14:textId="77777777" w:rsidTr="001B6B39">
        <w:trPr>
          <w:trHeight w:val="1978"/>
        </w:trPr>
        <w:tc>
          <w:tcPr>
            <w:tcW w:w="9016" w:type="dxa"/>
            <w:gridSpan w:val="2"/>
          </w:tcPr>
          <w:p w14:paraId="0D7F2633" w14:textId="77777777" w:rsidR="001B6B39" w:rsidRPr="00B12E4B" w:rsidRDefault="001B6B39" w:rsidP="001B6B39">
            <w:pPr>
              <w:rPr>
                <w:i/>
                <w:color w:val="FF0000"/>
              </w:rPr>
            </w:pPr>
            <w:r>
              <w:rPr>
                <w:b/>
              </w:rPr>
              <w:t>Other Contacts</w:t>
            </w:r>
            <w:r w:rsidR="00120067">
              <w:rPr>
                <w:b/>
              </w:rPr>
              <w:t xml:space="preserve"> </w:t>
            </w:r>
          </w:p>
          <w:p w14:paraId="61E92A6C" w14:textId="77777777" w:rsidR="001B6B39" w:rsidRDefault="001B6B39" w:rsidP="001B6B39">
            <w:pPr>
              <w:rPr>
                <w:b/>
              </w:rPr>
            </w:pPr>
            <w:r>
              <w:rPr>
                <w:b/>
              </w:rPr>
              <w:t>Internal:</w:t>
            </w:r>
          </w:p>
          <w:p w14:paraId="490D5E68" w14:textId="77777777" w:rsidR="001B6B39" w:rsidRDefault="001B6B39" w:rsidP="001B6B39"/>
          <w:p w14:paraId="20EB8836" w14:textId="77777777" w:rsidR="008B2CCA" w:rsidRDefault="008B2CCA" w:rsidP="001B6B39"/>
          <w:p w14:paraId="06D53D96" w14:textId="77777777" w:rsidR="001B6B39" w:rsidRDefault="001B6B39" w:rsidP="001B6B39">
            <w:pPr>
              <w:rPr>
                <w:b/>
              </w:rPr>
            </w:pPr>
            <w:r>
              <w:rPr>
                <w:b/>
              </w:rPr>
              <w:t>External:</w:t>
            </w:r>
          </w:p>
          <w:p w14:paraId="3DA85F49" w14:textId="77777777" w:rsidR="00B12E4B" w:rsidRPr="00B12E4B" w:rsidRDefault="00B12E4B" w:rsidP="001B6B39">
            <w:pPr>
              <w:rPr>
                <w:i/>
              </w:rPr>
            </w:pPr>
          </w:p>
        </w:tc>
      </w:tr>
      <w:tr w:rsidR="001B6B39" w14:paraId="1FAE2548" w14:textId="77777777" w:rsidTr="00120067">
        <w:trPr>
          <w:trHeight w:val="4243"/>
        </w:trPr>
        <w:tc>
          <w:tcPr>
            <w:tcW w:w="9016" w:type="dxa"/>
            <w:gridSpan w:val="2"/>
          </w:tcPr>
          <w:p w14:paraId="12C5D776" w14:textId="10708747" w:rsidR="001B6B39" w:rsidRDefault="001B6B39" w:rsidP="00120067">
            <w:pPr>
              <w:rPr>
                <w:rFonts w:cstheme="minorHAnsi"/>
                <w:b/>
              </w:rPr>
            </w:pPr>
            <w:r w:rsidRPr="00120067">
              <w:rPr>
                <w:rFonts w:cstheme="minorHAnsi"/>
                <w:b/>
              </w:rPr>
              <w:t>Main Duties</w:t>
            </w:r>
            <w:r w:rsidR="00AB1963">
              <w:rPr>
                <w:rFonts w:cstheme="minorHAnsi"/>
                <w:b/>
              </w:rPr>
              <w:t>*:</w:t>
            </w:r>
          </w:p>
          <w:p w14:paraId="7964A3F1" w14:textId="77777777" w:rsidR="001E49A2" w:rsidRPr="00120067" w:rsidRDefault="001E49A2" w:rsidP="00120067">
            <w:pPr>
              <w:rPr>
                <w:rFonts w:cstheme="minorHAnsi"/>
                <w:b/>
              </w:rPr>
            </w:pPr>
          </w:p>
          <w:p w14:paraId="4AE774F3" w14:textId="7C96C391" w:rsidR="00120067" w:rsidRDefault="008B2CCA" w:rsidP="001E49A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</w:p>
          <w:p w14:paraId="2CE587C8" w14:textId="77777777" w:rsidR="001E49A2" w:rsidRDefault="001E49A2" w:rsidP="001E49A2">
            <w:pPr>
              <w:pStyle w:val="NormalWeb"/>
              <w:shd w:val="clear" w:color="auto" w:fill="FFFFFF"/>
              <w:spacing w:before="0" w:beforeAutospacing="0" w:after="0" w:afterAutospacing="0"/>
              <w:ind w:left="510"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DEE8100" w14:textId="71D7C167" w:rsidR="001E49A2" w:rsidRDefault="00847323" w:rsidP="001E49A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</w:p>
          <w:p w14:paraId="2C7E7920" w14:textId="2C41A89E" w:rsidR="008B2CCA" w:rsidRDefault="008B2CCA" w:rsidP="001E49A2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AF99B38" w14:textId="5F40FE03" w:rsidR="00847323" w:rsidRDefault="00847323" w:rsidP="001E49A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</w:p>
          <w:p w14:paraId="2E7BD256" w14:textId="77777777" w:rsidR="001E49A2" w:rsidRDefault="001E49A2" w:rsidP="001E49A2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C4579C" w14:textId="515EBE31" w:rsidR="00847323" w:rsidRDefault="00847323" w:rsidP="001E49A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</w:p>
          <w:p w14:paraId="4337DE7A" w14:textId="77777777" w:rsidR="001E49A2" w:rsidRDefault="001E49A2" w:rsidP="001E49A2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7DAABD9" w14:textId="565DE376" w:rsidR="001E49A2" w:rsidRPr="001E49A2" w:rsidRDefault="00847323" w:rsidP="001E49A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</w:p>
          <w:p w14:paraId="288C816F" w14:textId="77777777" w:rsidR="001E49A2" w:rsidRDefault="001E49A2" w:rsidP="001E49A2">
            <w:pPr>
              <w:pStyle w:val="NormalWeb"/>
              <w:shd w:val="clear" w:color="auto" w:fill="FFFFFF"/>
              <w:spacing w:before="0" w:beforeAutospacing="0" w:after="0" w:afterAutospacing="0"/>
              <w:ind w:left="150"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0B85D70" w14:textId="77777777" w:rsidR="001E49A2" w:rsidRDefault="001E49A2" w:rsidP="001E49A2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Maintain personal and professional development to meet the changing demands of the job; participate in appropriate training activities and encourage and support staff in their development and training. </w:t>
            </w:r>
          </w:p>
          <w:p w14:paraId="4D045893" w14:textId="77777777" w:rsidR="001E49A2" w:rsidRDefault="001E49A2" w:rsidP="001E49A2">
            <w:pPr>
              <w:pStyle w:val="ListParagraph"/>
              <w:spacing w:after="160" w:line="259" w:lineRule="auto"/>
              <w:ind w:left="510"/>
            </w:pPr>
          </w:p>
          <w:p w14:paraId="4006FF23" w14:textId="6C317A56" w:rsidR="001E49A2" w:rsidRDefault="001E49A2" w:rsidP="001E49A2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Take steps to ensure and enhance personal health, safety, and well-being and that of other staff and students. </w:t>
            </w:r>
          </w:p>
          <w:p w14:paraId="61922E4C" w14:textId="77777777" w:rsidR="001E49A2" w:rsidRDefault="001E49A2" w:rsidP="001E49A2">
            <w:pPr>
              <w:pStyle w:val="ListParagraph"/>
              <w:spacing w:after="160" w:line="259" w:lineRule="auto"/>
              <w:ind w:left="510"/>
            </w:pPr>
          </w:p>
          <w:p w14:paraId="68CA558E" w14:textId="3F331984" w:rsidR="001E49A2" w:rsidRDefault="001E49A2" w:rsidP="001E49A2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>
              <w:t xml:space="preserve">Carry out these duties in a manner that promotes equality of opportunity and supports diversity and inclusion and </w:t>
            </w:r>
            <w:proofErr w:type="gramStart"/>
            <w:r>
              <w:t>takes into account</w:t>
            </w:r>
            <w:proofErr w:type="gramEnd"/>
            <w:r>
              <w:t xml:space="preserve"> the University's commitment to environmentally sustainable ways of working.</w:t>
            </w:r>
          </w:p>
          <w:p w14:paraId="66786CD3" w14:textId="77777777" w:rsidR="001E49A2" w:rsidRDefault="001E49A2" w:rsidP="001E49A2"/>
          <w:p w14:paraId="6E564F69" w14:textId="77777777" w:rsidR="001B6B39" w:rsidRDefault="006D7B3F" w:rsidP="00AB1963">
            <w:pPr>
              <w:pStyle w:val="NormalWeb"/>
              <w:shd w:val="clear" w:color="auto" w:fill="FFFFFF"/>
              <w:spacing w:before="150" w:beforeAutospacing="0" w:after="150" w:afterAutospacing="0"/>
              <w:ind w:right="15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12006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*The above does not represent an exhaustive list of duties associated with this role.</w:t>
            </w:r>
          </w:p>
          <w:p w14:paraId="00315367" w14:textId="7703AC6E" w:rsidR="006109F6" w:rsidRDefault="006109F6" w:rsidP="006109F6">
            <w:pPr>
              <w:spacing w:line="259" w:lineRule="auto"/>
              <w:jc w:val="both"/>
              <w:rPr>
                <w:color w:val="FF0000"/>
                <w:sz w:val="18"/>
                <w:szCs w:val="20"/>
              </w:rPr>
            </w:pPr>
            <w:r w:rsidRPr="00A91771">
              <w:rPr>
                <w:color w:val="FF0000"/>
                <w:sz w:val="18"/>
                <w:szCs w:val="20"/>
              </w:rPr>
              <w:t xml:space="preserve">Disclosure: This employment is exempt from the Rehabilitation of Offenders Act 1974. Candidates will be required to declare any criminal convictions, cautions or bind-overs, including any that would be regarded as spent under the Act in other circumstances. If you are selected for </w:t>
            </w:r>
            <w:r w:rsidR="005D2FAB" w:rsidRPr="00A91771">
              <w:rPr>
                <w:color w:val="FF0000"/>
                <w:sz w:val="18"/>
                <w:szCs w:val="20"/>
              </w:rPr>
              <w:t>appointment,</w:t>
            </w:r>
            <w:r w:rsidRPr="00A91771">
              <w:rPr>
                <w:color w:val="FF0000"/>
                <w:sz w:val="18"/>
                <w:szCs w:val="20"/>
              </w:rPr>
              <w:t xml:space="preserve"> you will be required to apply to the Disclosure and Barring Service for a Criminal Records Check</w:t>
            </w:r>
            <w:r w:rsidR="005D2FAB">
              <w:rPr>
                <w:color w:val="FF0000"/>
                <w:sz w:val="18"/>
                <w:szCs w:val="20"/>
              </w:rPr>
              <w:t xml:space="preserve"> </w:t>
            </w:r>
            <w:r w:rsidRPr="00A91771">
              <w:rPr>
                <w:color w:val="FF0000"/>
                <w:sz w:val="18"/>
                <w:szCs w:val="20"/>
              </w:rPr>
              <w:t>/</w:t>
            </w:r>
            <w:r w:rsidR="005D2FAB">
              <w:rPr>
                <w:color w:val="FF0000"/>
                <w:sz w:val="18"/>
                <w:szCs w:val="20"/>
              </w:rPr>
              <w:t xml:space="preserve"> </w:t>
            </w:r>
            <w:r w:rsidRPr="00A91771">
              <w:rPr>
                <w:color w:val="FF0000"/>
                <w:sz w:val="18"/>
                <w:szCs w:val="20"/>
              </w:rPr>
              <w:t>Barred List Check.</w:t>
            </w:r>
          </w:p>
          <w:p w14:paraId="7F594B64" w14:textId="77777777" w:rsidR="00524F07" w:rsidRPr="006109F6" w:rsidRDefault="00524F07" w:rsidP="006109F6">
            <w:pPr>
              <w:spacing w:line="259" w:lineRule="auto"/>
              <w:jc w:val="both"/>
              <w:rPr>
                <w:color w:val="FF0000"/>
                <w:sz w:val="18"/>
                <w:szCs w:val="20"/>
              </w:rPr>
            </w:pPr>
          </w:p>
        </w:tc>
      </w:tr>
    </w:tbl>
    <w:p w14:paraId="76D8F6DF" w14:textId="77777777" w:rsidR="00A03FF8" w:rsidRDefault="00A03FF8" w:rsidP="0079285F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323" w14:paraId="15BCE39C" w14:textId="77777777" w:rsidTr="00847323">
        <w:tc>
          <w:tcPr>
            <w:tcW w:w="9016" w:type="dxa"/>
          </w:tcPr>
          <w:p w14:paraId="7C83C04B" w14:textId="77777777" w:rsidR="00847323" w:rsidRDefault="00847323" w:rsidP="00847323">
            <w:pPr>
              <w:rPr>
                <w:b/>
              </w:rPr>
            </w:pPr>
            <w:r>
              <w:rPr>
                <w:b/>
              </w:rPr>
              <w:t>Selection methods:</w:t>
            </w:r>
          </w:p>
          <w:p w14:paraId="6575040A" w14:textId="77777777" w:rsidR="00847323" w:rsidRDefault="00847323" w:rsidP="00847323">
            <w:pPr>
              <w:rPr>
                <w:b/>
              </w:rPr>
            </w:pPr>
          </w:p>
          <w:p w14:paraId="5528EB24" w14:textId="77777777" w:rsidR="00847323" w:rsidRDefault="00847323" w:rsidP="00847323">
            <w:r>
              <w:lastRenderedPageBreak/>
              <w:t xml:space="preserve">Shortlisted candidates will be invited to a formal panel interview, </w:t>
            </w:r>
            <w:proofErr w:type="gramStart"/>
            <w:r>
              <w:t>and also</w:t>
            </w:r>
            <w:proofErr w:type="gramEnd"/>
            <w:r>
              <w:t xml:space="preserve"> asked to deliver a teaching session to the following brief:</w:t>
            </w:r>
          </w:p>
          <w:p w14:paraId="1DD1B96B" w14:textId="77777777" w:rsidR="00847323" w:rsidRDefault="00847323" w:rsidP="00847323"/>
          <w:p w14:paraId="11C30295" w14:textId="77777777" w:rsidR="00847323" w:rsidRDefault="00847323" w:rsidP="00847323">
            <w:r>
              <w:t>Please deliver a X-minute teaching session suitable for level x students</w:t>
            </w:r>
          </w:p>
          <w:p w14:paraId="0146D743" w14:textId="77777777" w:rsidR="00847323" w:rsidRPr="00847323" w:rsidRDefault="00847323" w:rsidP="00847323"/>
        </w:tc>
      </w:tr>
    </w:tbl>
    <w:p w14:paraId="0A7488FB" w14:textId="77777777" w:rsidR="00847323" w:rsidRDefault="00847323" w:rsidP="0079285F">
      <w:pPr>
        <w:jc w:val="right"/>
      </w:pPr>
    </w:p>
    <w:sectPr w:rsidR="008473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C77A" w14:textId="77777777" w:rsidR="00726760" w:rsidRDefault="00726760" w:rsidP="001B6B39">
      <w:pPr>
        <w:spacing w:after="0" w:line="240" w:lineRule="auto"/>
      </w:pPr>
      <w:r>
        <w:separator/>
      </w:r>
    </w:p>
  </w:endnote>
  <w:endnote w:type="continuationSeparator" w:id="0">
    <w:p w14:paraId="5C282D2A" w14:textId="77777777" w:rsidR="00726760" w:rsidRDefault="00726760" w:rsidP="001B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6A03" w14:textId="4DF205A2" w:rsidR="008A6D18" w:rsidRPr="00847323" w:rsidRDefault="00847323" w:rsidP="00847323">
    <w:pPr>
      <w:pStyle w:val="Footer"/>
      <w:jc w:val="right"/>
      <w:rPr>
        <w:sz w:val="16"/>
        <w:szCs w:val="16"/>
      </w:rPr>
    </w:pPr>
    <w:r w:rsidRPr="00847323">
      <w:rPr>
        <w:color w:val="000000" w:themeColor="text1"/>
        <w:sz w:val="16"/>
        <w:szCs w:val="16"/>
      </w:rPr>
      <w:t>DBS Eligibility Last Assessed:</w:t>
    </w:r>
    <w:r w:rsidRPr="00847323">
      <w:rPr>
        <w:color w:val="000000" w:themeColor="text1"/>
        <w:sz w:val="16"/>
        <w:szCs w:val="16"/>
      </w:rPr>
      <w:tab/>
    </w:r>
    <w:r w:rsidRPr="00847323">
      <w:rPr>
        <w:color w:val="000000" w:themeColor="text1"/>
        <w:sz w:val="16"/>
        <w:szCs w:val="16"/>
      </w:rPr>
      <w:tab/>
      <w:t xml:space="preserve"> </w:t>
    </w:r>
    <w:r w:rsidR="003C50F1" w:rsidRPr="00847323">
      <w:rPr>
        <w:sz w:val="16"/>
        <w:szCs w:val="16"/>
      </w:rPr>
      <w:t>Template</w:t>
    </w:r>
    <w:r w:rsidR="008A6D18" w:rsidRPr="00847323">
      <w:rPr>
        <w:sz w:val="16"/>
        <w:szCs w:val="16"/>
      </w:rPr>
      <w:t xml:space="preserve"> Last Updated: </w:t>
    </w:r>
    <w:proofErr w:type="gramStart"/>
    <w:r w:rsidR="001E49A2">
      <w:rPr>
        <w:sz w:val="16"/>
        <w:szCs w:val="16"/>
      </w:rPr>
      <w:t>22</w:t>
    </w:r>
    <w:r w:rsidR="003C50F1" w:rsidRPr="00847323">
      <w:rPr>
        <w:sz w:val="16"/>
        <w:szCs w:val="16"/>
      </w:rPr>
      <w:t>/1</w:t>
    </w:r>
    <w:r w:rsidR="001E49A2">
      <w:rPr>
        <w:sz w:val="16"/>
        <w:szCs w:val="16"/>
      </w:rPr>
      <w:t>1</w:t>
    </w:r>
    <w:r w:rsidR="008A6D18" w:rsidRPr="00847323">
      <w:rPr>
        <w:sz w:val="16"/>
        <w:szCs w:val="16"/>
      </w:rPr>
      <w:t>/20</w:t>
    </w:r>
    <w:r w:rsidR="001E49A2">
      <w:rPr>
        <w:sz w:val="16"/>
        <w:szCs w:val="16"/>
      </w:rPr>
      <w:t>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F3A6" w14:textId="77777777" w:rsidR="00726760" w:rsidRDefault="00726760" w:rsidP="001B6B39">
      <w:pPr>
        <w:spacing w:after="0" w:line="240" w:lineRule="auto"/>
      </w:pPr>
      <w:r>
        <w:separator/>
      </w:r>
    </w:p>
  </w:footnote>
  <w:footnote w:type="continuationSeparator" w:id="0">
    <w:p w14:paraId="529F4E3B" w14:textId="77777777" w:rsidR="00726760" w:rsidRDefault="00726760" w:rsidP="001B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0ABA" w14:textId="77777777" w:rsidR="00957CA3" w:rsidRPr="001B6B39" w:rsidRDefault="00120067" w:rsidP="001B6B39">
    <w:pPr>
      <w:pStyle w:val="Header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0C75C9" wp14:editId="2D0F810E">
          <wp:simplePos x="0" y="0"/>
          <wp:positionH relativeFrom="margin">
            <wp:posOffset>-361950</wp:posOffset>
          </wp:positionH>
          <wp:positionV relativeFrom="paragraph">
            <wp:posOffset>-324485</wp:posOffset>
          </wp:positionV>
          <wp:extent cx="1372024" cy="912549"/>
          <wp:effectExtent l="0" t="0" r="0" b="1905"/>
          <wp:wrapNone/>
          <wp:docPr id="2" name="Picture 2" descr="Image result for worcester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worcester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024" cy="91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B39">
      <w:rPr>
        <w:sz w:val="18"/>
        <w:szCs w:val="18"/>
      </w:rPr>
      <w:tab/>
    </w:r>
    <w:r w:rsidR="001B6B3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7762"/>
    <w:multiLevelType w:val="hybridMultilevel"/>
    <w:tmpl w:val="B2C4A8D8"/>
    <w:lvl w:ilvl="0" w:tplc="1A4E9184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8B826DC"/>
    <w:multiLevelType w:val="hybridMultilevel"/>
    <w:tmpl w:val="D6C2604C"/>
    <w:lvl w:ilvl="0" w:tplc="D2D82160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5477E34"/>
    <w:multiLevelType w:val="hybridMultilevel"/>
    <w:tmpl w:val="AF9C6EF6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5A327B74"/>
    <w:multiLevelType w:val="hybridMultilevel"/>
    <w:tmpl w:val="62B42954"/>
    <w:lvl w:ilvl="0" w:tplc="26749688">
      <w:start w:val="15"/>
      <w:numFmt w:val="bullet"/>
      <w:lvlText w:val=""/>
      <w:lvlJc w:val="left"/>
      <w:pPr>
        <w:ind w:left="51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63404A3B"/>
    <w:multiLevelType w:val="hybridMultilevel"/>
    <w:tmpl w:val="8EBAED22"/>
    <w:lvl w:ilvl="0" w:tplc="08061C0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0DB0"/>
    <w:multiLevelType w:val="hybridMultilevel"/>
    <w:tmpl w:val="B8345B6E"/>
    <w:lvl w:ilvl="0" w:tplc="0809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66726859"/>
    <w:multiLevelType w:val="hybridMultilevel"/>
    <w:tmpl w:val="A59A8496"/>
    <w:lvl w:ilvl="0" w:tplc="1A4E91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523981524">
    <w:abstractNumId w:val="2"/>
  </w:num>
  <w:num w:numId="2" w16cid:durableId="225457425">
    <w:abstractNumId w:val="1"/>
  </w:num>
  <w:num w:numId="3" w16cid:durableId="1853183331">
    <w:abstractNumId w:val="5"/>
  </w:num>
  <w:num w:numId="4" w16cid:durableId="1337222220">
    <w:abstractNumId w:val="3"/>
  </w:num>
  <w:num w:numId="5" w16cid:durableId="350960596">
    <w:abstractNumId w:val="4"/>
  </w:num>
  <w:num w:numId="6" w16cid:durableId="1785811063">
    <w:abstractNumId w:val="0"/>
  </w:num>
  <w:num w:numId="7" w16cid:durableId="222329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39"/>
    <w:rsid w:val="000F25FA"/>
    <w:rsid w:val="00120067"/>
    <w:rsid w:val="00146B40"/>
    <w:rsid w:val="001B6B39"/>
    <w:rsid w:val="001E49A2"/>
    <w:rsid w:val="003C50F1"/>
    <w:rsid w:val="003F7171"/>
    <w:rsid w:val="0048623B"/>
    <w:rsid w:val="00524F07"/>
    <w:rsid w:val="005D2FAB"/>
    <w:rsid w:val="006109F6"/>
    <w:rsid w:val="006425B2"/>
    <w:rsid w:val="006853EE"/>
    <w:rsid w:val="006911E4"/>
    <w:rsid w:val="006D7B3F"/>
    <w:rsid w:val="00726760"/>
    <w:rsid w:val="007770E7"/>
    <w:rsid w:val="0079285F"/>
    <w:rsid w:val="007A32BB"/>
    <w:rsid w:val="00847323"/>
    <w:rsid w:val="008A6D18"/>
    <w:rsid w:val="008B2CCA"/>
    <w:rsid w:val="00957CA3"/>
    <w:rsid w:val="009A04AD"/>
    <w:rsid w:val="009E51BA"/>
    <w:rsid w:val="00A03FF8"/>
    <w:rsid w:val="00A065A9"/>
    <w:rsid w:val="00AB1963"/>
    <w:rsid w:val="00B12E4B"/>
    <w:rsid w:val="00B14C52"/>
    <w:rsid w:val="00C12236"/>
    <w:rsid w:val="00C16C8C"/>
    <w:rsid w:val="00C6720C"/>
    <w:rsid w:val="00EF09A2"/>
    <w:rsid w:val="00F05AE0"/>
    <w:rsid w:val="00F4212D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E5C1D"/>
  <w15:chartTrackingRefBased/>
  <w15:docId w15:val="{282F0A8A-2714-43F9-B9EA-03B81562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39"/>
  </w:style>
  <w:style w:type="paragraph" w:styleId="Footer">
    <w:name w:val="footer"/>
    <w:basedOn w:val="Normal"/>
    <w:link w:val="FooterChar"/>
    <w:uiPriority w:val="99"/>
    <w:unhideWhenUsed/>
    <w:rsid w:val="001B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39"/>
  </w:style>
  <w:style w:type="table" w:styleId="TableGrid">
    <w:name w:val="Table Grid"/>
    <w:basedOn w:val="TableNormal"/>
    <w:uiPriority w:val="39"/>
    <w:rsid w:val="001B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C549-D555-42D6-8727-3E0C3187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Geraghty</dc:creator>
  <cp:keywords/>
  <dc:description/>
  <cp:lastModifiedBy>Georgia Salisbury</cp:lastModifiedBy>
  <cp:revision>4</cp:revision>
  <cp:lastPrinted>2018-06-21T09:26:00Z</cp:lastPrinted>
  <dcterms:created xsi:type="dcterms:W3CDTF">2023-11-22T14:14:00Z</dcterms:created>
  <dcterms:modified xsi:type="dcterms:W3CDTF">2023-11-22T14:29:00Z</dcterms:modified>
</cp:coreProperties>
</file>