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96E" w:rsidRDefault="0063396E" w:rsidP="0063396E">
      <w:pPr>
        <w:jc w:val="center"/>
        <w:rPr>
          <w:rFonts w:asciiTheme="majorHAnsi" w:hAnsiTheme="majorHAnsi" w:cs="Arial"/>
          <w:sz w:val="22"/>
          <w:szCs w:val="22"/>
          <w:lang w:val="en"/>
        </w:rPr>
      </w:pPr>
      <w:r>
        <w:rPr>
          <w:rFonts w:asciiTheme="majorHAnsi" w:hAnsiTheme="majorHAnsi" w:cs="Arial"/>
          <w:noProof/>
          <w:sz w:val="22"/>
          <w:szCs w:val="22"/>
        </w:rPr>
        <w:drawing>
          <wp:inline distT="0" distB="0" distL="0" distR="0" wp14:anchorId="26EDAC4F" wp14:editId="06F80847">
            <wp:extent cx="170497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7">
                      <a:extLst>
                        <a:ext uri="{28A0092B-C50C-407E-A947-70E740481C1C}">
                          <a14:useLocalDpi xmlns:a14="http://schemas.microsoft.com/office/drawing/2010/main" val="0"/>
                        </a:ext>
                      </a:extLst>
                    </a:blip>
                    <a:stretch>
                      <a:fillRect/>
                    </a:stretch>
                  </pic:blipFill>
                  <pic:spPr>
                    <a:xfrm>
                      <a:off x="0" y="0"/>
                      <a:ext cx="1704975" cy="552450"/>
                    </a:xfrm>
                    <a:prstGeom prst="rect">
                      <a:avLst/>
                    </a:prstGeom>
                  </pic:spPr>
                </pic:pic>
              </a:graphicData>
            </a:graphic>
          </wp:inline>
        </w:drawing>
      </w:r>
    </w:p>
    <w:p w:rsidR="0063396E" w:rsidRDefault="0063396E" w:rsidP="0063396E">
      <w:pPr>
        <w:jc w:val="center"/>
        <w:rPr>
          <w:rFonts w:asciiTheme="majorHAnsi" w:hAnsiTheme="majorHAnsi" w:cs="Arial"/>
          <w:sz w:val="22"/>
          <w:szCs w:val="22"/>
          <w:lang w:val="en"/>
        </w:rPr>
      </w:pPr>
    </w:p>
    <w:tbl>
      <w:tblPr>
        <w:tblW w:w="977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bottom w:w="57" w:type="dxa"/>
        </w:tblCellMar>
        <w:tblLook w:val="01E0" w:firstRow="1" w:lastRow="1" w:firstColumn="1" w:lastColumn="1" w:noHBand="0" w:noVBand="0"/>
      </w:tblPr>
      <w:tblGrid>
        <w:gridCol w:w="9701"/>
        <w:gridCol w:w="75"/>
      </w:tblGrid>
      <w:tr w:rsidR="0063396E" w:rsidRPr="00AD38C1" w:rsidTr="00822979">
        <w:trPr>
          <w:jc w:val="center"/>
        </w:trPr>
        <w:tc>
          <w:tcPr>
            <w:tcW w:w="9776" w:type="dxa"/>
            <w:gridSpan w:val="2"/>
            <w:shd w:val="clear" w:color="auto" w:fill="548DD4" w:themeFill="text2" w:themeFillTint="99"/>
          </w:tcPr>
          <w:p w:rsidR="0063396E" w:rsidRPr="00AD38C1" w:rsidRDefault="0063396E" w:rsidP="003E0ABA">
            <w:pPr>
              <w:pStyle w:val="Header"/>
              <w:jc w:val="center"/>
              <w:rPr>
                <w:rFonts w:asciiTheme="majorHAnsi" w:hAnsiTheme="majorHAnsi" w:cs="Arial"/>
                <w:b/>
                <w:sz w:val="22"/>
                <w:szCs w:val="22"/>
                <w:lang w:val="en-AU"/>
              </w:rPr>
            </w:pPr>
          </w:p>
        </w:tc>
      </w:tr>
      <w:tr w:rsidR="0063396E" w:rsidRPr="00AD38C1" w:rsidTr="00822979">
        <w:trPr>
          <w:trHeight w:val="992"/>
          <w:jc w:val="center"/>
        </w:trPr>
        <w:tc>
          <w:tcPr>
            <w:tcW w:w="9776" w:type="dxa"/>
            <w:gridSpan w:val="2"/>
            <w:tcBorders>
              <w:bottom w:val="single" w:sz="4" w:space="0" w:color="C0C0C0"/>
            </w:tcBorders>
          </w:tcPr>
          <w:p w:rsidR="0063396E" w:rsidRDefault="0063396E" w:rsidP="00BE1F6C">
            <w:pPr>
              <w:pStyle w:val="Header"/>
              <w:tabs>
                <w:tab w:val="clear" w:pos="4320"/>
                <w:tab w:val="left" w:pos="2092"/>
              </w:tabs>
              <w:rPr>
                <w:rFonts w:asciiTheme="majorHAnsi" w:hAnsiTheme="majorHAnsi" w:cs="Arial"/>
                <w:b/>
                <w:sz w:val="22"/>
                <w:szCs w:val="22"/>
                <w:lang w:val="en-AU"/>
              </w:rPr>
            </w:pPr>
          </w:p>
          <w:p w:rsidR="00BE1F6C" w:rsidRDefault="00CC3E61" w:rsidP="00BE1F6C">
            <w:pPr>
              <w:pStyle w:val="BodyText"/>
              <w:rPr>
                <w:rFonts w:ascii="Arial" w:hAnsi="Arial" w:cs="Arial"/>
                <w:szCs w:val="24"/>
              </w:rPr>
            </w:pPr>
            <w:r w:rsidRPr="00551FE8">
              <w:rPr>
                <w:rFonts w:ascii="Arial" w:hAnsi="Arial" w:cs="Arial"/>
                <w:szCs w:val="24"/>
              </w:rPr>
              <w:t>POLICY AND PROCEDURES FOR THE PREVENTION</w:t>
            </w:r>
          </w:p>
          <w:p w:rsidR="00CC3E61" w:rsidRPr="00551FE8" w:rsidRDefault="00CC3E61" w:rsidP="00BE1F6C">
            <w:pPr>
              <w:pStyle w:val="BodyText"/>
              <w:rPr>
                <w:rFonts w:ascii="Arial" w:hAnsi="Arial" w:cs="Arial"/>
                <w:szCs w:val="24"/>
              </w:rPr>
            </w:pPr>
            <w:r w:rsidRPr="00551FE8">
              <w:rPr>
                <w:rFonts w:ascii="Arial" w:hAnsi="Arial" w:cs="Arial"/>
                <w:szCs w:val="24"/>
              </w:rPr>
              <w:t>AND INVESTIGATION OF FRAUD</w:t>
            </w:r>
          </w:p>
          <w:p w:rsidR="00CC3E61" w:rsidRPr="00551FE8" w:rsidRDefault="00CC3E61" w:rsidP="00BE1F6C">
            <w:pPr>
              <w:rPr>
                <w:rFonts w:cs="Arial"/>
                <w:b/>
                <w:u w:val="single"/>
              </w:rPr>
            </w:pPr>
          </w:p>
          <w:p w:rsidR="0063396E" w:rsidRPr="00AD38C1" w:rsidRDefault="0063396E" w:rsidP="00BE1F6C">
            <w:pPr>
              <w:pStyle w:val="Header"/>
              <w:tabs>
                <w:tab w:val="clear" w:pos="4320"/>
                <w:tab w:val="left" w:pos="2092"/>
              </w:tabs>
              <w:rPr>
                <w:rFonts w:asciiTheme="majorHAnsi" w:hAnsiTheme="majorHAnsi" w:cs="Arial"/>
                <w:b/>
                <w:sz w:val="22"/>
                <w:szCs w:val="22"/>
                <w:lang w:val="en-AU"/>
              </w:rPr>
            </w:pPr>
          </w:p>
        </w:tc>
      </w:tr>
      <w:tr w:rsidR="0063396E" w:rsidRPr="00AD38C1" w:rsidTr="00822979">
        <w:trPr>
          <w:trHeight w:val="530"/>
          <w:jc w:val="center"/>
        </w:trPr>
        <w:tc>
          <w:tcPr>
            <w:tcW w:w="9776" w:type="dxa"/>
            <w:gridSpan w:val="2"/>
            <w:shd w:val="clear" w:color="auto" w:fill="548DD4" w:themeFill="text2" w:themeFillTint="99"/>
          </w:tcPr>
          <w:p w:rsidR="0063396E" w:rsidRPr="00AD38C1" w:rsidRDefault="0063396E" w:rsidP="00BE1F6C">
            <w:pPr>
              <w:pStyle w:val="Header"/>
              <w:rPr>
                <w:rFonts w:asciiTheme="majorHAnsi" w:hAnsiTheme="majorHAnsi" w:cs="Arial"/>
                <w:b/>
                <w:noProof/>
                <w:sz w:val="22"/>
                <w:szCs w:val="22"/>
              </w:rPr>
            </w:pPr>
            <w:r w:rsidRPr="00AD38C1">
              <w:rPr>
                <w:rFonts w:asciiTheme="majorHAnsi" w:hAnsiTheme="majorHAnsi" w:cs="Arial"/>
                <w:b/>
                <w:sz w:val="22"/>
                <w:szCs w:val="22"/>
              </w:rPr>
              <w:t>Contact Officer</w:t>
            </w:r>
          </w:p>
          <w:p w:rsidR="0063396E" w:rsidRPr="00AD38C1" w:rsidRDefault="0063396E" w:rsidP="00BE1F6C">
            <w:pPr>
              <w:pStyle w:val="Header"/>
              <w:rPr>
                <w:rFonts w:asciiTheme="majorHAnsi" w:hAnsiTheme="majorHAnsi" w:cs="Arial"/>
                <w:b/>
                <w:sz w:val="22"/>
                <w:szCs w:val="22"/>
                <w:lang w:val="en-AU"/>
              </w:rPr>
            </w:pPr>
          </w:p>
        </w:tc>
      </w:tr>
      <w:tr w:rsidR="0063396E" w:rsidRPr="007779B1" w:rsidTr="00822979">
        <w:trPr>
          <w:trHeight w:val="530"/>
          <w:jc w:val="center"/>
        </w:trPr>
        <w:tc>
          <w:tcPr>
            <w:tcW w:w="9776" w:type="dxa"/>
            <w:gridSpan w:val="2"/>
          </w:tcPr>
          <w:p w:rsidR="0063396E" w:rsidRPr="007779B1" w:rsidRDefault="00CC3E61" w:rsidP="00BE1F6C">
            <w:pPr>
              <w:pStyle w:val="Header"/>
              <w:rPr>
                <w:rFonts w:asciiTheme="majorHAnsi" w:hAnsiTheme="majorHAnsi" w:cs="Arial"/>
                <w:i/>
                <w:sz w:val="22"/>
                <w:szCs w:val="22"/>
              </w:rPr>
            </w:pPr>
            <w:r>
              <w:rPr>
                <w:rFonts w:asciiTheme="majorHAnsi" w:hAnsiTheme="majorHAnsi" w:cs="Arial"/>
                <w:i/>
                <w:sz w:val="22"/>
                <w:szCs w:val="22"/>
              </w:rPr>
              <w:t>University Secretary / Office of the Vice Chancellor</w:t>
            </w:r>
          </w:p>
        </w:tc>
      </w:tr>
      <w:tr w:rsidR="0063396E" w:rsidRPr="00AD38C1" w:rsidTr="00822979">
        <w:tblPrEx>
          <w:tblCellMar>
            <w:top w:w="142" w:type="dxa"/>
            <w:bottom w:w="142" w:type="dxa"/>
          </w:tblCellMar>
        </w:tblPrEx>
        <w:trPr>
          <w:gridAfter w:val="1"/>
          <w:wAfter w:w="75" w:type="dxa"/>
          <w:jc w:val="center"/>
        </w:trPr>
        <w:tc>
          <w:tcPr>
            <w:tcW w:w="9701" w:type="dxa"/>
            <w:tcBorders>
              <w:bottom w:val="single" w:sz="4" w:space="0" w:color="C0C0C0"/>
            </w:tcBorders>
            <w:shd w:val="clear" w:color="auto" w:fill="548DD4" w:themeFill="text2" w:themeFillTint="99"/>
          </w:tcPr>
          <w:p w:rsidR="0063396E" w:rsidRPr="00AD38C1" w:rsidRDefault="0063396E" w:rsidP="00BE1F6C">
            <w:pPr>
              <w:rPr>
                <w:rFonts w:asciiTheme="majorHAnsi" w:hAnsiTheme="majorHAnsi" w:cs="Arial"/>
                <w:i/>
                <w:sz w:val="22"/>
                <w:szCs w:val="22"/>
              </w:rPr>
            </w:pPr>
            <w:r w:rsidRPr="00AD38C1">
              <w:rPr>
                <w:rFonts w:asciiTheme="majorHAnsi" w:hAnsiTheme="majorHAnsi" w:cs="Arial"/>
                <w:b/>
                <w:sz w:val="22"/>
                <w:szCs w:val="22"/>
              </w:rPr>
              <w:t>Purpose</w:t>
            </w:r>
          </w:p>
        </w:tc>
      </w:tr>
      <w:tr w:rsidR="0063396E" w:rsidRPr="00AD38C1" w:rsidTr="00822979">
        <w:tblPrEx>
          <w:tblCellMar>
            <w:top w:w="142" w:type="dxa"/>
            <w:bottom w:w="142" w:type="dxa"/>
          </w:tblCellMar>
        </w:tblPrEx>
        <w:trPr>
          <w:gridAfter w:val="1"/>
          <w:wAfter w:w="75" w:type="dxa"/>
          <w:jc w:val="center"/>
        </w:trPr>
        <w:tc>
          <w:tcPr>
            <w:tcW w:w="9701" w:type="dxa"/>
            <w:shd w:val="clear" w:color="auto" w:fill="auto"/>
          </w:tcPr>
          <w:p w:rsidR="00CC3E61" w:rsidRDefault="00CC3E61" w:rsidP="00BE1F6C">
            <w:pPr>
              <w:rPr>
                <w:rFonts w:cs="Arial"/>
                <w:color w:val="333333"/>
                <w:sz w:val="21"/>
                <w:szCs w:val="21"/>
              </w:rPr>
            </w:pPr>
            <w:r w:rsidRPr="00CC3E61">
              <w:rPr>
                <w:rFonts w:cs="Arial"/>
                <w:color w:val="333333"/>
                <w:sz w:val="21"/>
                <w:szCs w:val="21"/>
              </w:rPr>
              <w:t>The University has no tolerance of bribery and fraud and will take appropriate action to prevent it in respect of its activities.</w:t>
            </w:r>
          </w:p>
          <w:p w:rsidR="00BA1BDB" w:rsidRDefault="00BA1BDB" w:rsidP="00BE1F6C">
            <w:pPr>
              <w:rPr>
                <w:rFonts w:cs="Arial"/>
                <w:color w:val="333333"/>
                <w:sz w:val="21"/>
                <w:szCs w:val="21"/>
              </w:rPr>
            </w:pPr>
          </w:p>
          <w:p w:rsidR="00BE1F6C" w:rsidRPr="00BA1BDB" w:rsidRDefault="00BA1BDB" w:rsidP="00BE1F6C">
            <w:pPr>
              <w:rPr>
                <w:rFonts w:cs="Arial"/>
                <w:color w:val="333333"/>
                <w:sz w:val="21"/>
                <w:szCs w:val="21"/>
              </w:rPr>
            </w:pPr>
            <w:r w:rsidRPr="00BA1BDB">
              <w:rPr>
                <w:rFonts w:cs="Arial"/>
                <w:color w:val="333333"/>
                <w:sz w:val="21"/>
                <w:szCs w:val="21"/>
              </w:rPr>
              <w:t xml:space="preserve">The definition of Fraud is </w:t>
            </w:r>
            <w:r w:rsidRPr="00BA1BDB">
              <w:rPr>
                <w:rStyle w:val="st1"/>
                <w:rFonts w:cs="Arial"/>
                <w:color w:val="545454"/>
                <w:sz w:val="21"/>
                <w:szCs w:val="21"/>
              </w:rPr>
              <w:t xml:space="preserve">a type of criminal activity, </w:t>
            </w:r>
            <w:r w:rsidRPr="00BA1BDB">
              <w:rPr>
                <w:rStyle w:val="Emphasis"/>
                <w:rFonts w:cs="Arial"/>
                <w:b w:val="0"/>
                <w:color w:val="545454"/>
                <w:sz w:val="21"/>
                <w:szCs w:val="21"/>
              </w:rPr>
              <w:t>defined</w:t>
            </w:r>
            <w:r w:rsidRPr="00BA1BDB">
              <w:rPr>
                <w:rStyle w:val="st1"/>
                <w:rFonts w:cs="Arial"/>
                <w:color w:val="545454"/>
                <w:sz w:val="21"/>
                <w:szCs w:val="21"/>
              </w:rPr>
              <w:t xml:space="preserve"> as: 'abuse of position, or false representation, or prejudicing someone's rights for personal gain'. Put simply, </w:t>
            </w:r>
            <w:r w:rsidRPr="00BA1BDB">
              <w:rPr>
                <w:rStyle w:val="Emphasis"/>
                <w:rFonts w:cs="Arial"/>
                <w:b w:val="0"/>
                <w:color w:val="545454"/>
                <w:sz w:val="21"/>
                <w:szCs w:val="21"/>
              </w:rPr>
              <w:t>fraud</w:t>
            </w:r>
            <w:r w:rsidRPr="00BA1BDB">
              <w:rPr>
                <w:rStyle w:val="st1"/>
                <w:rFonts w:cs="Arial"/>
                <w:color w:val="545454"/>
                <w:sz w:val="21"/>
                <w:szCs w:val="21"/>
              </w:rPr>
              <w:t xml:space="preserve"> is an act of deception intended for personal gain or to cause a loss to another party.</w:t>
            </w:r>
          </w:p>
          <w:p w:rsidR="00CC3E61" w:rsidRPr="00BA1BDB" w:rsidRDefault="00CC3E61" w:rsidP="00BE1F6C">
            <w:pPr>
              <w:rPr>
                <w:rFonts w:cs="Arial"/>
                <w:color w:val="333333"/>
                <w:sz w:val="21"/>
                <w:szCs w:val="21"/>
              </w:rPr>
            </w:pPr>
            <w:r w:rsidRPr="00BA1BDB">
              <w:rPr>
                <w:rFonts w:cs="Arial"/>
                <w:color w:val="333333"/>
                <w:sz w:val="21"/>
                <w:szCs w:val="21"/>
              </w:rPr>
              <w:t>Bribery and fraud by University employees or student members acting on behalf of the University will be treated as a serious disciplinary offence.</w:t>
            </w:r>
          </w:p>
          <w:p w:rsidR="00BE1F6C" w:rsidRPr="00CC3E61" w:rsidRDefault="00BE1F6C" w:rsidP="00BE1F6C">
            <w:pPr>
              <w:rPr>
                <w:rFonts w:cs="Arial"/>
                <w:color w:val="333333"/>
                <w:sz w:val="21"/>
                <w:szCs w:val="21"/>
              </w:rPr>
            </w:pPr>
          </w:p>
          <w:p w:rsidR="00BE1F6C" w:rsidRDefault="00CC3E61" w:rsidP="00BE1F6C">
            <w:pPr>
              <w:rPr>
                <w:rFonts w:cs="Arial"/>
                <w:sz w:val="21"/>
                <w:szCs w:val="21"/>
              </w:rPr>
            </w:pPr>
            <w:r w:rsidRPr="00CC7AE8">
              <w:rPr>
                <w:rFonts w:cs="Arial"/>
                <w:sz w:val="21"/>
                <w:szCs w:val="21"/>
              </w:rPr>
              <w:t xml:space="preserve">One of the basic principles of public sector organisations is the proper use of public funds. It is therefore important that all those who work in the public sector are aware of the risk of and means of enforcing the rules against fraud and other illegal acts involving dishonesty or damage to property. </w:t>
            </w:r>
          </w:p>
          <w:p w:rsidR="00BE1F6C" w:rsidRDefault="00BE1F6C" w:rsidP="00BE1F6C">
            <w:pPr>
              <w:rPr>
                <w:rFonts w:cs="Arial"/>
                <w:sz w:val="21"/>
                <w:szCs w:val="21"/>
              </w:rPr>
            </w:pPr>
          </w:p>
          <w:p w:rsidR="0063396E" w:rsidRPr="00CC7AE8" w:rsidRDefault="00CC3E61" w:rsidP="00BA1BDB">
            <w:pPr>
              <w:rPr>
                <w:rFonts w:cs="Arial"/>
                <w:i/>
                <w:sz w:val="21"/>
                <w:szCs w:val="21"/>
              </w:rPr>
            </w:pPr>
            <w:r w:rsidRPr="00CC7AE8">
              <w:rPr>
                <w:rFonts w:cs="Arial"/>
                <w:sz w:val="21"/>
                <w:szCs w:val="21"/>
              </w:rPr>
              <w:t>This document sets out the University’s policy and response plan for det</w:t>
            </w:r>
            <w:r w:rsidR="00BA1BDB">
              <w:rPr>
                <w:rFonts w:cs="Arial"/>
                <w:sz w:val="21"/>
                <w:szCs w:val="21"/>
              </w:rPr>
              <w:t xml:space="preserve">ected </w:t>
            </w:r>
            <w:r w:rsidRPr="00CC7AE8">
              <w:rPr>
                <w:rFonts w:cs="Arial"/>
                <w:sz w:val="21"/>
                <w:szCs w:val="21"/>
              </w:rPr>
              <w:t>or suspected fraud.</w:t>
            </w:r>
          </w:p>
        </w:tc>
      </w:tr>
      <w:tr w:rsidR="0063396E" w:rsidRPr="00AD38C1" w:rsidTr="00822979">
        <w:tblPrEx>
          <w:tblCellMar>
            <w:top w:w="142" w:type="dxa"/>
            <w:bottom w:w="142" w:type="dxa"/>
          </w:tblCellMar>
        </w:tblPrEx>
        <w:trPr>
          <w:gridAfter w:val="1"/>
          <w:wAfter w:w="75" w:type="dxa"/>
          <w:jc w:val="center"/>
        </w:trPr>
        <w:tc>
          <w:tcPr>
            <w:tcW w:w="9701" w:type="dxa"/>
            <w:tcBorders>
              <w:bottom w:val="single" w:sz="4" w:space="0" w:color="C0C0C0"/>
            </w:tcBorders>
            <w:shd w:val="clear" w:color="auto" w:fill="548DD4" w:themeFill="text2" w:themeFillTint="99"/>
          </w:tcPr>
          <w:p w:rsidR="0063396E" w:rsidRPr="00CC7AE8" w:rsidRDefault="0063396E" w:rsidP="00BE1F6C">
            <w:pPr>
              <w:rPr>
                <w:rFonts w:cs="Arial"/>
                <w:i/>
                <w:sz w:val="21"/>
                <w:szCs w:val="21"/>
              </w:rPr>
            </w:pPr>
            <w:r w:rsidRPr="00CC7AE8">
              <w:rPr>
                <w:rFonts w:cs="Arial"/>
                <w:b/>
                <w:sz w:val="21"/>
                <w:szCs w:val="21"/>
              </w:rPr>
              <w:t>Overview</w:t>
            </w:r>
          </w:p>
        </w:tc>
      </w:tr>
      <w:tr w:rsidR="0063396E" w:rsidRPr="00AD38C1" w:rsidTr="00822979">
        <w:tblPrEx>
          <w:tblCellMar>
            <w:top w:w="142" w:type="dxa"/>
            <w:bottom w:w="142" w:type="dxa"/>
          </w:tblCellMar>
        </w:tblPrEx>
        <w:trPr>
          <w:gridAfter w:val="1"/>
          <w:wAfter w:w="75" w:type="dxa"/>
          <w:jc w:val="center"/>
        </w:trPr>
        <w:tc>
          <w:tcPr>
            <w:tcW w:w="9701" w:type="dxa"/>
            <w:shd w:val="clear" w:color="auto" w:fill="auto"/>
          </w:tcPr>
          <w:p w:rsidR="0063396E" w:rsidRDefault="00CC3E61" w:rsidP="00BE1F6C">
            <w:pPr>
              <w:rPr>
                <w:rFonts w:cs="Arial"/>
                <w:sz w:val="21"/>
                <w:szCs w:val="21"/>
              </w:rPr>
            </w:pPr>
            <w:r w:rsidRPr="00CC7AE8">
              <w:rPr>
                <w:rFonts w:cs="Arial"/>
                <w:sz w:val="21"/>
                <w:szCs w:val="21"/>
              </w:rPr>
              <w:t>This document is intended to provide direction and help to managers and staff who find themselves having to deal with suspected cases of theft, fraud and corruption. It gives a framework for a response and advice and information on various aspects and implications of an investigation.</w:t>
            </w:r>
          </w:p>
          <w:p w:rsidR="00BE1F6C" w:rsidRPr="00CC7AE8" w:rsidRDefault="00BE1F6C" w:rsidP="00BE1F6C">
            <w:pPr>
              <w:rPr>
                <w:rFonts w:cs="Arial"/>
                <w:sz w:val="21"/>
                <w:szCs w:val="21"/>
              </w:rPr>
            </w:pPr>
          </w:p>
          <w:p w:rsidR="00CC3E61" w:rsidRPr="00CC7AE8" w:rsidRDefault="00CC3E61" w:rsidP="00BE1F6C">
            <w:pPr>
              <w:rPr>
                <w:rFonts w:cs="Arial"/>
                <w:i/>
                <w:sz w:val="21"/>
                <w:szCs w:val="21"/>
              </w:rPr>
            </w:pPr>
            <w:r w:rsidRPr="00CC7AE8">
              <w:rPr>
                <w:rFonts w:cs="Arial"/>
                <w:sz w:val="21"/>
                <w:szCs w:val="21"/>
              </w:rPr>
              <w:t xml:space="preserve">The </w:t>
            </w:r>
            <w:r w:rsidR="00BE1F6C">
              <w:rPr>
                <w:rFonts w:cs="Arial"/>
                <w:sz w:val="21"/>
                <w:szCs w:val="21"/>
              </w:rPr>
              <w:t>University</w:t>
            </w:r>
            <w:r w:rsidRPr="00CC7AE8">
              <w:rPr>
                <w:rFonts w:cs="Arial"/>
                <w:sz w:val="21"/>
                <w:szCs w:val="21"/>
              </w:rPr>
              <w:t xml:space="preserve"> already has procedures in place that reduce the likelihood of fraud occurring. These include Financial Regulations, documented procedures and a system of internal control and audit. In addition the </w:t>
            </w:r>
            <w:r w:rsidR="00BE1F6C">
              <w:rPr>
                <w:rFonts w:cs="Arial"/>
                <w:sz w:val="21"/>
                <w:szCs w:val="21"/>
              </w:rPr>
              <w:t>University</w:t>
            </w:r>
            <w:r w:rsidRPr="00CC7AE8">
              <w:rPr>
                <w:rFonts w:cs="Arial"/>
                <w:sz w:val="21"/>
                <w:szCs w:val="21"/>
              </w:rPr>
              <w:t xml:space="preserve"> tries to ensure that a risk</w:t>
            </w:r>
            <w:r w:rsidR="00BE1F6C">
              <w:rPr>
                <w:rFonts w:cs="Arial"/>
                <w:sz w:val="21"/>
                <w:szCs w:val="21"/>
              </w:rPr>
              <w:t xml:space="preserve"> awareness culture exists</w:t>
            </w:r>
          </w:p>
        </w:tc>
      </w:tr>
      <w:tr w:rsidR="0063396E" w:rsidRPr="00AD38C1" w:rsidTr="00822979">
        <w:tblPrEx>
          <w:tblCellMar>
            <w:top w:w="142" w:type="dxa"/>
            <w:bottom w:w="142" w:type="dxa"/>
          </w:tblCellMar>
        </w:tblPrEx>
        <w:trPr>
          <w:gridAfter w:val="1"/>
          <w:wAfter w:w="75" w:type="dxa"/>
          <w:jc w:val="center"/>
        </w:trPr>
        <w:tc>
          <w:tcPr>
            <w:tcW w:w="9701" w:type="dxa"/>
            <w:tcBorders>
              <w:bottom w:val="single" w:sz="4" w:space="0" w:color="C0C0C0"/>
            </w:tcBorders>
            <w:shd w:val="clear" w:color="auto" w:fill="548DD4" w:themeFill="text2" w:themeFillTint="99"/>
          </w:tcPr>
          <w:p w:rsidR="0063396E" w:rsidRPr="00CC7AE8" w:rsidRDefault="0063396E" w:rsidP="00BE1F6C">
            <w:pPr>
              <w:rPr>
                <w:rFonts w:cs="Arial"/>
                <w:sz w:val="21"/>
                <w:szCs w:val="21"/>
              </w:rPr>
            </w:pPr>
            <w:r w:rsidRPr="00CC7AE8">
              <w:rPr>
                <w:rFonts w:cs="Arial"/>
                <w:b/>
                <w:sz w:val="21"/>
                <w:szCs w:val="21"/>
              </w:rPr>
              <w:t>Scope</w:t>
            </w:r>
          </w:p>
        </w:tc>
      </w:tr>
      <w:tr w:rsidR="0063396E" w:rsidRPr="00AD38C1" w:rsidTr="00822979">
        <w:tblPrEx>
          <w:tblCellMar>
            <w:top w:w="142" w:type="dxa"/>
            <w:bottom w:w="142" w:type="dxa"/>
          </w:tblCellMar>
        </w:tblPrEx>
        <w:trPr>
          <w:gridAfter w:val="1"/>
          <w:wAfter w:w="75" w:type="dxa"/>
          <w:jc w:val="center"/>
        </w:trPr>
        <w:tc>
          <w:tcPr>
            <w:tcW w:w="9701" w:type="dxa"/>
            <w:shd w:val="clear" w:color="auto" w:fill="auto"/>
          </w:tcPr>
          <w:p w:rsidR="0063396E" w:rsidRPr="00CC7AE8" w:rsidRDefault="00CC3E61" w:rsidP="00BE1F6C">
            <w:pPr>
              <w:rPr>
                <w:rFonts w:cs="Arial"/>
                <w:b/>
                <w:sz w:val="21"/>
                <w:szCs w:val="21"/>
              </w:rPr>
            </w:pPr>
            <w:r w:rsidRPr="00CC7AE8">
              <w:rPr>
                <w:rFonts w:cs="Arial"/>
                <w:sz w:val="21"/>
                <w:szCs w:val="21"/>
              </w:rPr>
              <w:t>The policy applies to all members of staff of the University and the purpose of this plan is to define authority levels, responsibilities for action, and reporting lines in the event of a suspected fraud or irregularity.</w:t>
            </w:r>
            <w:r w:rsidRPr="00CC7AE8">
              <w:rPr>
                <w:rFonts w:cs="Arial"/>
                <w:b/>
                <w:sz w:val="21"/>
                <w:szCs w:val="21"/>
              </w:rPr>
              <w:t xml:space="preserve">  </w:t>
            </w:r>
          </w:p>
          <w:p w:rsidR="0089182F" w:rsidRPr="00CC7AE8" w:rsidRDefault="0089182F" w:rsidP="00BE1F6C">
            <w:pPr>
              <w:rPr>
                <w:rFonts w:cs="Arial"/>
                <w:b/>
                <w:sz w:val="21"/>
                <w:szCs w:val="21"/>
              </w:rPr>
            </w:pPr>
          </w:p>
          <w:p w:rsidR="0089182F" w:rsidRPr="00CC7AE8" w:rsidRDefault="0089182F" w:rsidP="00BE1F6C">
            <w:pPr>
              <w:rPr>
                <w:rFonts w:cs="Arial"/>
                <w:i/>
                <w:sz w:val="21"/>
                <w:szCs w:val="21"/>
              </w:rPr>
            </w:pPr>
            <w:r w:rsidRPr="00CC7AE8">
              <w:rPr>
                <w:rFonts w:cs="Arial"/>
                <w:color w:val="333333"/>
                <w:sz w:val="21"/>
                <w:szCs w:val="21"/>
              </w:rPr>
              <w:t>The Boards of Directors of majority and wholly owned subsidiary companies of the University are responsible for ensuring that this policy, or an alternate policy that is approved by</w:t>
            </w:r>
            <w:r w:rsidR="00BE1F6C">
              <w:rPr>
                <w:rFonts w:cs="Arial"/>
                <w:color w:val="333333"/>
                <w:sz w:val="21"/>
                <w:szCs w:val="21"/>
              </w:rPr>
              <w:t xml:space="preserve"> the</w:t>
            </w:r>
            <w:r w:rsidRPr="00CC7AE8">
              <w:rPr>
                <w:rFonts w:cs="Arial"/>
                <w:color w:val="333333"/>
                <w:sz w:val="21"/>
                <w:szCs w:val="21"/>
              </w:rPr>
              <w:t xml:space="preserve"> Universit</w:t>
            </w:r>
            <w:r w:rsidR="00BE1F6C">
              <w:rPr>
                <w:rFonts w:cs="Arial"/>
                <w:color w:val="333333"/>
                <w:sz w:val="21"/>
                <w:szCs w:val="21"/>
              </w:rPr>
              <w:t>y’s</w:t>
            </w:r>
            <w:r w:rsidRPr="00CC7AE8">
              <w:rPr>
                <w:rFonts w:cs="Arial"/>
                <w:color w:val="333333"/>
                <w:sz w:val="21"/>
                <w:szCs w:val="21"/>
              </w:rPr>
              <w:t xml:space="preserve"> </w:t>
            </w:r>
            <w:r w:rsidRPr="00CC7AE8">
              <w:rPr>
                <w:rFonts w:cs="Arial"/>
                <w:color w:val="333333"/>
                <w:sz w:val="21"/>
                <w:szCs w:val="21"/>
              </w:rPr>
              <w:lastRenderedPageBreak/>
              <w:t>Executive Board is implemented and maintained within those companies and that staff and other associated persons are made aware of the policy and associated explanatory guidance.</w:t>
            </w:r>
          </w:p>
        </w:tc>
      </w:tr>
      <w:tr w:rsidR="0063396E" w:rsidRPr="00AD38C1" w:rsidTr="00822979">
        <w:tblPrEx>
          <w:tblCellMar>
            <w:top w:w="142" w:type="dxa"/>
            <w:bottom w:w="142" w:type="dxa"/>
          </w:tblCellMar>
        </w:tblPrEx>
        <w:trPr>
          <w:gridAfter w:val="1"/>
          <w:wAfter w:w="75" w:type="dxa"/>
          <w:jc w:val="center"/>
        </w:trPr>
        <w:tc>
          <w:tcPr>
            <w:tcW w:w="9701" w:type="dxa"/>
            <w:tcBorders>
              <w:bottom w:val="single" w:sz="4" w:space="0" w:color="C0C0C0"/>
            </w:tcBorders>
            <w:shd w:val="clear" w:color="auto" w:fill="548DD4" w:themeFill="text2" w:themeFillTint="99"/>
          </w:tcPr>
          <w:p w:rsidR="0063396E" w:rsidRPr="00CC7AE8" w:rsidRDefault="0063396E" w:rsidP="00BE1F6C">
            <w:pPr>
              <w:rPr>
                <w:rFonts w:cs="Arial"/>
                <w:i/>
                <w:sz w:val="21"/>
                <w:szCs w:val="21"/>
              </w:rPr>
            </w:pPr>
            <w:bookmarkStart w:id="0" w:name="_GoBack"/>
            <w:bookmarkEnd w:id="0"/>
            <w:r w:rsidRPr="00CC7AE8">
              <w:rPr>
                <w:rFonts w:cs="Arial"/>
                <w:b/>
                <w:sz w:val="21"/>
                <w:szCs w:val="21"/>
              </w:rPr>
              <w:lastRenderedPageBreak/>
              <w:t>The Policy</w:t>
            </w:r>
          </w:p>
        </w:tc>
      </w:tr>
      <w:tr w:rsidR="0063396E" w:rsidRPr="00AD38C1" w:rsidTr="00822979">
        <w:tblPrEx>
          <w:tblCellMar>
            <w:top w:w="142" w:type="dxa"/>
            <w:bottom w:w="142" w:type="dxa"/>
          </w:tblCellMar>
        </w:tblPrEx>
        <w:trPr>
          <w:gridAfter w:val="1"/>
          <w:wAfter w:w="75" w:type="dxa"/>
          <w:jc w:val="center"/>
        </w:trPr>
        <w:tc>
          <w:tcPr>
            <w:tcW w:w="9701" w:type="dxa"/>
            <w:shd w:val="clear" w:color="auto" w:fill="auto"/>
          </w:tcPr>
          <w:p w:rsidR="00CC3E61" w:rsidRPr="00CC7AE8" w:rsidRDefault="00BE1F6C" w:rsidP="00BE1F6C">
            <w:pPr>
              <w:rPr>
                <w:rFonts w:cs="Arial"/>
                <w:sz w:val="21"/>
                <w:szCs w:val="21"/>
                <w:lang w:val="en-US"/>
              </w:rPr>
            </w:pPr>
            <w:r>
              <w:rPr>
                <w:rFonts w:cs="Arial"/>
                <w:sz w:val="21"/>
                <w:szCs w:val="21"/>
                <w:lang w:val="en-US"/>
              </w:rPr>
              <w:t>1</w:t>
            </w:r>
            <w:r w:rsidR="00CC3E61" w:rsidRPr="00CC7AE8">
              <w:rPr>
                <w:rFonts w:cs="Arial"/>
                <w:sz w:val="21"/>
                <w:szCs w:val="21"/>
                <w:lang w:val="en-US"/>
              </w:rPr>
              <w:t>.1</w:t>
            </w:r>
            <w:r w:rsidR="00CC3E61" w:rsidRPr="00CC7AE8">
              <w:rPr>
                <w:rFonts w:cs="Arial"/>
                <w:sz w:val="21"/>
                <w:szCs w:val="21"/>
                <w:lang w:val="en-US"/>
              </w:rPr>
              <w:tab/>
              <w:t xml:space="preserve">The </w:t>
            </w:r>
            <w:r>
              <w:rPr>
                <w:rFonts w:cs="Arial"/>
                <w:sz w:val="21"/>
                <w:szCs w:val="21"/>
                <w:lang w:val="en-US"/>
              </w:rPr>
              <w:t>University</w:t>
            </w:r>
            <w:r w:rsidR="00CC3E61" w:rsidRPr="00CC7AE8">
              <w:rPr>
                <w:rFonts w:cs="Arial"/>
                <w:sz w:val="21"/>
                <w:szCs w:val="21"/>
                <w:lang w:val="en-US"/>
              </w:rPr>
              <w:t xml:space="preserve"> is committed to maintaining an honest, open and we</w:t>
            </w:r>
            <w:r>
              <w:rPr>
                <w:rFonts w:cs="Arial"/>
                <w:sz w:val="21"/>
                <w:szCs w:val="21"/>
                <w:lang w:val="en-US"/>
              </w:rPr>
              <w:t>ll intentioned atmosphere</w:t>
            </w:r>
            <w:r w:rsidR="0089182F" w:rsidRPr="00CC7AE8">
              <w:rPr>
                <w:rFonts w:cs="Arial"/>
                <w:sz w:val="21"/>
                <w:szCs w:val="21"/>
                <w:lang w:val="en-US"/>
              </w:rPr>
              <w:t xml:space="preserve">, </w:t>
            </w:r>
            <w:r>
              <w:rPr>
                <w:rFonts w:cs="Arial"/>
                <w:sz w:val="21"/>
                <w:szCs w:val="21"/>
                <w:lang w:val="en-US"/>
              </w:rPr>
              <w:tab/>
            </w:r>
            <w:r w:rsidR="0089182F" w:rsidRPr="00CC7AE8">
              <w:rPr>
                <w:rFonts w:cs="Arial"/>
                <w:color w:val="333333"/>
                <w:sz w:val="21"/>
                <w:szCs w:val="21"/>
              </w:rPr>
              <w:t xml:space="preserve">in accordance with relevant legislation, and to the highest standards of integrity. The </w:t>
            </w:r>
            <w:r>
              <w:rPr>
                <w:rFonts w:cs="Arial"/>
                <w:color w:val="333333"/>
                <w:sz w:val="21"/>
                <w:szCs w:val="21"/>
              </w:rPr>
              <w:tab/>
            </w:r>
            <w:r w:rsidR="0089182F" w:rsidRPr="00CC7AE8">
              <w:rPr>
                <w:rFonts w:cs="Arial"/>
                <w:color w:val="333333"/>
                <w:sz w:val="21"/>
                <w:szCs w:val="21"/>
              </w:rPr>
              <w:t xml:space="preserve">University has no tolerance of bribery or fraud, and believes that action against bribery and </w:t>
            </w:r>
            <w:r>
              <w:rPr>
                <w:rFonts w:cs="Arial"/>
                <w:color w:val="333333"/>
                <w:sz w:val="21"/>
                <w:szCs w:val="21"/>
              </w:rPr>
              <w:tab/>
            </w:r>
            <w:r w:rsidR="0089182F" w:rsidRPr="00CC7AE8">
              <w:rPr>
                <w:rFonts w:cs="Arial"/>
                <w:color w:val="333333"/>
                <w:sz w:val="21"/>
                <w:szCs w:val="21"/>
              </w:rPr>
              <w:t>fraud is in the broader interests of society.</w:t>
            </w:r>
            <w:r>
              <w:rPr>
                <w:rFonts w:cs="Arial"/>
                <w:color w:val="333333"/>
                <w:sz w:val="21"/>
                <w:szCs w:val="21"/>
              </w:rPr>
              <w:t xml:space="preserve"> </w:t>
            </w:r>
            <w:r w:rsidR="00CC3E61" w:rsidRPr="00CC7AE8">
              <w:rPr>
                <w:rFonts w:cs="Arial"/>
                <w:sz w:val="21"/>
                <w:szCs w:val="21"/>
                <w:lang w:val="en-US"/>
              </w:rPr>
              <w:t xml:space="preserve">It is therefore also committed to the elimination of </w:t>
            </w:r>
            <w:r>
              <w:rPr>
                <w:rFonts w:cs="Arial"/>
                <w:sz w:val="21"/>
                <w:szCs w:val="21"/>
                <w:lang w:val="en-US"/>
              </w:rPr>
              <w:tab/>
            </w:r>
            <w:r w:rsidR="00CC3E61" w:rsidRPr="00CC7AE8">
              <w:rPr>
                <w:rFonts w:cs="Arial"/>
                <w:sz w:val="21"/>
                <w:szCs w:val="21"/>
                <w:lang w:val="en-US"/>
              </w:rPr>
              <w:t>any fraud within the University, and to the investigation of any such cases.</w:t>
            </w:r>
          </w:p>
          <w:p w:rsidR="00CC3E61" w:rsidRPr="00CC7AE8" w:rsidRDefault="00CC3E61" w:rsidP="00BE1F6C">
            <w:pPr>
              <w:rPr>
                <w:rFonts w:cs="Arial"/>
                <w:sz w:val="21"/>
                <w:szCs w:val="21"/>
              </w:rPr>
            </w:pPr>
          </w:p>
          <w:p w:rsidR="00CC3E61" w:rsidRPr="00CC7AE8" w:rsidRDefault="00BE1F6C" w:rsidP="00BE1F6C">
            <w:pPr>
              <w:rPr>
                <w:rFonts w:cs="Arial"/>
                <w:sz w:val="21"/>
                <w:szCs w:val="21"/>
              </w:rPr>
            </w:pPr>
            <w:r>
              <w:rPr>
                <w:rFonts w:cs="Arial"/>
                <w:sz w:val="21"/>
                <w:szCs w:val="21"/>
              </w:rPr>
              <w:t>1</w:t>
            </w:r>
            <w:r w:rsidR="00CC3E61" w:rsidRPr="00CC7AE8">
              <w:rPr>
                <w:rFonts w:cs="Arial"/>
                <w:sz w:val="21"/>
                <w:szCs w:val="21"/>
              </w:rPr>
              <w:t>.2</w:t>
            </w:r>
            <w:r w:rsidR="00CC3E61" w:rsidRPr="00CC7AE8">
              <w:rPr>
                <w:rFonts w:cs="Arial"/>
                <w:sz w:val="21"/>
                <w:szCs w:val="21"/>
              </w:rPr>
              <w:tab/>
              <w:t xml:space="preserve">The </w:t>
            </w:r>
            <w:r>
              <w:rPr>
                <w:rFonts w:cs="Arial"/>
                <w:sz w:val="21"/>
                <w:szCs w:val="21"/>
              </w:rPr>
              <w:t>University</w:t>
            </w:r>
            <w:r w:rsidR="00CC3E61" w:rsidRPr="00CC7AE8">
              <w:rPr>
                <w:rFonts w:cs="Arial"/>
                <w:sz w:val="21"/>
                <w:szCs w:val="21"/>
              </w:rPr>
              <w:t xml:space="preserve"> wishes to encourage anyone having reasonable suspicions of fraud to report </w:t>
            </w:r>
            <w:r>
              <w:rPr>
                <w:rFonts w:cs="Arial"/>
                <w:sz w:val="21"/>
                <w:szCs w:val="21"/>
              </w:rPr>
              <w:tab/>
            </w:r>
            <w:r w:rsidR="00CC3E61" w:rsidRPr="00CC7AE8">
              <w:rPr>
                <w:rFonts w:cs="Arial"/>
                <w:sz w:val="21"/>
                <w:szCs w:val="21"/>
              </w:rPr>
              <w:t xml:space="preserve">them. This principle is enshrined in the Whistleblowing Procedures which establish </w:t>
            </w:r>
            <w:r>
              <w:rPr>
                <w:rFonts w:cs="Arial"/>
                <w:sz w:val="21"/>
                <w:szCs w:val="21"/>
              </w:rPr>
              <w:tab/>
            </w:r>
            <w:r w:rsidR="00CC3E61" w:rsidRPr="00CC7AE8">
              <w:rPr>
                <w:rFonts w:cs="Arial"/>
                <w:sz w:val="21"/>
                <w:szCs w:val="21"/>
              </w:rPr>
              <w:t>procedures for staff to bring forward concerns without fear of reprisal.</w:t>
            </w:r>
          </w:p>
          <w:p w:rsidR="00CC3E61" w:rsidRPr="00CC7AE8" w:rsidRDefault="00CC3E61" w:rsidP="00BE1F6C">
            <w:pPr>
              <w:rPr>
                <w:rFonts w:cs="Arial"/>
                <w:sz w:val="21"/>
                <w:szCs w:val="21"/>
              </w:rPr>
            </w:pPr>
          </w:p>
          <w:p w:rsidR="00CC3E61" w:rsidRPr="00CC7AE8" w:rsidRDefault="00BE1F6C" w:rsidP="00BE1F6C">
            <w:pPr>
              <w:rPr>
                <w:rFonts w:cs="Arial"/>
                <w:sz w:val="21"/>
                <w:szCs w:val="21"/>
              </w:rPr>
            </w:pPr>
            <w:r>
              <w:rPr>
                <w:rFonts w:cs="Arial"/>
                <w:sz w:val="21"/>
                <w:szCs w:val="21"/>
              </w:rPr>
              <w:t>1</w:t>
            </w:r>
            <w:r w:rsidR="00CC3E61" w:rsidRPr="00CC7AE8">
              <w:rPr>
                <w:rFonts w:cs="Arial"/>
                <w:sz w:val="21"/>
                <w:szCs w:val="21"/>
              </w:rPr>
              <w:t>.3</w:t>
            </w:r>
            <w:r w:rsidR="00CC3E61" w:rsidRPr="00CC7AE8">
              <w:rPr>
                <w:rFonts w:cs="Arial"/>
                <w:sz w:val="21"/>
                <w:szCs w:val="21"/>
              </w:rPr>
              <w:tab/>
              <w:t xml:space="preserve">All members of staff can therefore be confident that they will not suffer in any way as a result </w:t>
            </w:r>
            <w:r>
              <w:rPr>
                <w:rFonts w:cs="Arial"/>
                <w:sz w:val="21"/>
                <w:szCs w:val="21"/>
              </w:rPr>
              <w:tab/>
            </w:r>
            <w:r w:rsidR="00CC3E61" w:rsidRPr="00CC7AE8">
              <w:rPr>
                <w:rFonts w:cs="Arial"/>
                <w:sz w:val="21"/>
                <w:szCs w:val="21"/>
              </w:rPr>
              <w:t xml:space="preserve">of reporting reasonably held suspicions of fraud. For these purposes ‘reasonably held </w:t>
            </w:r>
            <w:r>
              <w:rPr>
                <w:rFonts w:cs="Arial"/>
                <w:sz w:val="21"/>
                <w:szCs w:val="21"/>
              </w:rPr>
              <w:tab/>
            </w:r>
            <w:r w:rsidR="00CC3E61" w:rsidRPr="00CC7AE8">
              <w:rPr>
                <w:rFonts w:cs="Arial"/>
                <w:sz w:val="21"/>
                <w:szCs w:val="21"/>
              </w:rPr>
              <w:t xml:space="preserve">suspicions’ will mean any suspicions other than those which are raised maliciously and found </w:t>
            </w:r>
            <w:r>
              <w:rPr>
                <w:rFonts w:cs="Arial"/>
                <w:sz w:val="21"/>
                <w:szCs w:val="21"/>
              </w:rPr>
              <w:tab/>
            </w:r>
            <w:r w:rsidR="00CC3E61" w:rsidRPr="00CC7AE8">
              <w:rPr>
                <w:rFonts w:cs="Arial"/>
                <w:sz w:val="21"/>
                <w:szCs w:val="21"/>
              </w:rPr>
              <w:t>to be groundless.</w:t>
            </w:r>
          </w:p>
          <w:p w:rsidR="00CC3E61" w:rsidRPr="00CC7AE8" w:rsidRDefault="00CC3E61" w:rsidP="00BE1F6C">
            <w:pPr>
              <w:rPr>
                <w:rFonts w:cs="Arial"/>
                <w:sz w:val="21"/>
                <w:szCs w:val="21"/>
              </w:rPr>
            </w:pPr>
          </w:p>
          <w:p w:rsidR="0089182F" w:rsidRPr="00CC7AE8" w:rsidRDefault="00BE1F6C" w:rsidP="00BE1F6C">
            <w:pPr>
              <w:rPr>
                <w:rFonts w:cs="Arial"/>
                <w:sz w:val="21"/>
                <w:szCs w:val="21"/>
              </w:rPr>
            </w:pPr>
            <w:r>
              <w:rPr>
                <w:rFonts w:cs="Arial"/>
                <w:sz w:val="21"/>
                <w:szCs w:val="21"/>
              </w:rPr>
              <w:t>1</w:t>
            </w:r>
            <w:r w:rsidR="0089182F" w:rsidRPr="00CC7AE8">
              <w:rPr>
                <w:rFonts w:cs="Arial"/>
                <w:sz w:val="21"/>
                <w:szCs w:val="21"/>
              </w:rPr>
              <w:t xml:space="preserve">.4       </w:t>
            </w:r>
            <w:r w:rsidR="0089182F" w:rsidRPr="00CC7AE8">
              <w:rPr>
                <w:rFonts w:cs="Arial"/>
                <w:color w:val="333333"/>
                <w:sz w:val="21"/>
                <w:szCs w:val="21"/>
              </w:rPr>
              <w:t xml:space="preserve">The University will take appropriate action to prevent bribery and all forms of fraud in respect </w:t>
            </w:r>
            <w:r>
              <w:rPr>
                <w:rFonts w:cs="Arial"/>
                <w:color w:val="333333"/>
                <w:sz w:val="21"/>
                <w:szCs w:val="21"/>
              </w:rPr>
              <w:tab/>
            </w:r>
            <w:r w:rsidR="0089182F" w:rsidRPr="00CC7AE8">
              <w:rPr>
                <w:rFonts w:cs="Arial"/>
                <w:color w:val="333333"/>
                <w:sz w:val="21"/>
                <w:szCs w:val="21"/>
              </w:rPr>
              <w:t xml:space="preserve">of its activities. Where bribery and fraud are shown to have occurred, the University will take </w:t>
            </w:r>
            <w:r>
              <w:rPr>
                <w:rFonts w:cs="Arial"/>
                <w:color w:val="333333"/>
                <w:sz w:val="21"/>
                <w:szCs w:val="21"/>
              </w:rPr>
              <w:tab/>
            </w:r>
            <w:r w:rsidR="0089182F" w:rsidRPr="00CC7AE8">
              <w:rPr>
                <w:rFonts w:cs="Arial"/>
                <w:color w:val="333333"/>
                <w:sz w:val="21"/>
                <w:szCs w:val="21"/>
              </w:rPr>
              <w:t xml:space="preserve">firm action, which may include dismissal and legal action. Bribery and fraud by University </w:t>
            </w:r>
            <w:r>
              <w:rPr>
                <w:rFonts w:cs="Arial"/>
                <w:color w:val="333333"/>
                <w:sz w:val="21"/>
                <w:szCs w:val="21"/>
              </w:rPr>
              <w:tab/>
            </w:r>
            <w:r w:rsidR="0089182F" w:rsidRPr="00CC7AE8">
              <w:rPr>
                <w:rFonts w:cs="Arial"/>
                <w:color w:val="333333"/>
                <w:sz w:val="21"/>
                <w:szCs w:val="21"/>
              </w:rPr>
              <w:t xml:space="preserve">employees or student members acting on behalf of the University will be treated as a serious </w:t>
            </w:r>
            <w:r>
              <w:rPr>
                <w:rFonts w:cs="Arial"/>
                <w:color w:val="333333"/>
                <w:sz w:val="21"/>
                <w:szCs w:val="21"/>
              </w:rPr>
              <w:tab/>
            </w:r>
            <w:r w:rsidR="0089182F" w:rsidRPr="00CC7AE8">
              <w:rPr>
                <w:rFonts w:cs="Arial"/>
                <w:color w:val="333333"/>
                <w:sz w:val="21"/>
                <w:szCs w:val="21"/>
              </w:rPr>
              <w:t>disciplinary offence.</w:t>
            </w:r>
            <w:r w:rsidR="0089182F" w:rsidRPr="00CC7AE8">
              <w:rPr>
                <w:rFonts w:cs="Arial"/>
                <w:sz w:val="21"/>
                <w:szCs w:val="21"/>
              </w:rPr>
              <w:t xml:space="preserve"> </w:t>
            </w:r>
          </w:p>
          <w:p w:rsidR="00CC3E61" w:rsidRPr="00CC7AE8" w:rsidRDefault="00CC3E61" w:rsidP="00BE1F6C">
            <w:pPr>
              <w:rPr>
                <w:rFonts w:cs="Arial"/>
                <w:sz w:val="21"/>
                <w:szCs w:val="21"/>
              </w:rPr>
            </w:pPr>
          </w:p>
          <w:p w:rsidR="00CC3E61" w:rsidRPr="00CC7AE8" w:rsidRDefault="00BE1F6C" w:rsidP="00BE1F6C">
            <w:pPr>
              <w:rPr>
                <w:rFonts w:cs="Arial"/>
                <w:b/>
                <w:sz w:val="21"/>
                <w:szCs w:val="21"/>
                <w:u w:val="single"/>
              </w:rPr>
            </w:pPr>
            <w:r>
              <w:rPr>
                <w:rFonts w:cs="Arial"/>
                <w:b/>
                <w:sz w:val="21"/>
                <w:szCs w:val="21"/>
              </w:rPr>
              <w:t>2</w:t>
            </w:r>
            <w:r w:rsidR="00CC3E61" w:rsidRPr="00CC7AE8">
              <w:rPr>
                <w:rFonts w:cs="Arial"/>
                <w:b/>
                <w:sz w:val="21"/>
                <w:szCs w:val="21"/>
              </w:rPr>
              <w:t>.</w:t>
            </w:r>
            <w:r w:rsidR="00CC3E61" w:rsidRPr="00CC7AE8">
              <w:rPr>
                <w:rFonts w:cs="Arial"/>
                <w:b/>
                <w:sz w:val="21"/>
                <w:szCs w:val="21"/>
              </w:rPr>
              <w:tab/>
            </w:r>
            <w:r w:rsidR="00CC3E61" w:rsidRPr="00CC7AE8">
              <w:rPr>
                <w:rFonts w:cs="Arial"/>
                <w:b/>
                <w:sz w:val="21"/>
                <w:szCs w:val="21"/>
                <w:u w:val="single"/>
              </w:rPr>
              <w:t>Prevention</w:t>
            </w:r>
          </w:p>
          <w:p w:rsidR="00CC3E61" w:rsidRPr="00CC7AE8" w:rsidRDefault="00CC3E61" w:rsidP="00BE1F6C">
            <w:pPr>
              <w:rPr>
                <w:rFonts w:cs="Arial"/>
                <w:b/>
                <w:sz w:val="21"/>
                <w:szCs w:val="21"/>
                <w:u w:val="single"/>
              </w:rPr>
            </w:pPr>
          </w:p>
          <w:p w:rsidR="00CC3E61" w:rsidRPr="00CC7AE8" w:rsidRDefault="00CC3E61" w:rsidP="00BE1F6C">
            <w:pPr>
              <w:rPr>
                <w:rFonts w:cs="Arial"/>
                <w:sz w:val="21"/>
                <w:szCs w:val="21"/>
                <w:u w:val="single"/>
              </w:rPr>
            </w:pPr>
            <w:r w:rsidRPr="00CC7AE8">
              <w:rPr>
                <w:rFonts w:cs="Arial"/>
                <w:sz w:val="21"/>
                <w:szCs w:val="21"/>
                <w:u w:val="single"/>
              </w:rPr>
              <w:t>Denial of Opportunity</w:t>
            </w:r>
          </w:p>
          <w:p w:rsidR="00CC3E61" w:rsidRPr="00CC7AE8" w:rsidRDefault="00CC3E61" w:rsidP="00BE1F6C">
            <w:pPr>
              <w:rPr>
                <w:rFonts w:cs="Arial"/>
                <w:sz w:val="21"/>
                <w:szCs w:val="21"/>
                <w:u w:val="single"/>
              </w:rPr>
            </w:pPr>
          </w:p>
          <w:p w:rsidR="00CC3E61" w:rsidRPr="00CC7AE8" w:rsidRDefault="00BE1F6C" w:rsidP="00BE1F6C">
            <w:pPr>
              <w:rPr>
                <w:rFonts w:cs="Arial"/>
                <w:sz w:val="21"/>
                <w:szCs w:val="21"/>
              </w:rPr>
            </w:pPr>
            <w:r>
              <w:rPr>
                <w:rFonts w:cs="Arial"/>
                <w:sz w:val="21"/>
                <w:szCs w:val="21"/>
              </w:rPr>
              <w:t>2</w:t>
            </w:r>
            <w:r w:rsidR="00CC3E61" w:rsidRPr="00CC7AE8">
              <w:rPr>
                <w:rFonts w:cs="Arial"/>
                <w:sz w:val="21"/>
                <w:szCs w:val="21"/>
              </w:rPr>
              <w:t>.1</w:t>
            </w:r>
            <w:r w:rsidR="00CC3E61" w:rsidRPr="00CC7AE8">
              <w:rPr>
                <w:rFonts w:cs="Arial"/>
                <w:sz w:val="21"/>
                <w:szCs w:val="21"/>
              </w:rPr>
              <w:tab/>
              <w:t xml:space="preserve">The </w:t>
            </w:r>
            <w:r>
              <w:rPr>
                <w:rFonts w:cs="Arial"/>
                <w:sz w:val="21"/>
                <w:szCs w:val="21"/>
              </w:rPr>
              <w:t>University</w:t>
            </w:r>
            <w:r w:rsidR="00CC3E61" w:rsidRPr="00CC7AE8">
              <w:rPr>
                <w:rFonts w:cs="Arial"/>
                <w:sz w:val="21"/>
                <w:szCs w:val="21"/>
              </w:rPr>
              <w:t xml:space="preserve"> will ensure that fraud is minimal through its financial regulations and </w:t>
            </w:r>
            <w:r>
              <w:rPr>
                <w:rFonts w:cs="Arial"/>
                <w:sz w:val="21"/>
                <w:szCs w:val="21"/>
              </w:rPr>
              <w:tab/>
            </w:r>
            <w:r w:rsidR="00CC3E61" w:rsidRPr="00CC7AE8">
              <w:rPr>
                <w:rFonts w:cs="Arial"/>
                <w:sz w:val="21"/>
                <w:szCs w:val="21"/>
              </w:rPr>
              <w:t>procedures which will deny, as far as possible, opportunities for fraud.</w:t>
            </w:r>
          </w:p>
          <w:p w:rsidR="00CC3E61" w:rsidRPr="00CC7AE8" w:rsidRDefault="00CC3E61" w:rsidP="00BE1F6C">
            <w:pPr>
              <w:rPr>
                <w:rFonts w:cs="Arial"/>
                <w:sz w:val="21"/>
                <w:szCs w:val="21"/>
              </w:rPr>
            </w:pPr>
          </w:p>
          <w:p w:rsidR="00CC3E61" w:rsidRPr="00CC7AE8" w:rsidRDefault="00BE1F6C" w:rsidP="00BE1F6C">
            <w:pPr>
              <w:rPr>
                <w:rFonts w:cs="Arial"/>
                <w:sz w:val="21"/>
                <w:szCs w:val="21"/>
              </w:rPr>
            </w:pPr>
            <w:r>
              <w:rPr>
                <w:rFonts w:cs="Arial"/>
                <w:sz w:val="21"/>
                <w:szCs w:val="21"/>
              </w:rPr>
              <w:t>2</w:t>
            </w:r>
            <w:r w:rsidR="00CC3E61" w:rsidRPr="00CC7AE8">
              <w:rPr>
                <w:rFonts w:cs="Arial"/>
                <w:sz w:val="21"/>
                <w:szCs w:val="21"/>
              </w:rPr>
              <w:t>.2</w:t>
            </w:r>
            <w:r w:rsidR="00CC3E61" w:rsidRPr="00CC7AE8">
              <w:rPr>
                <w:rFonts w:cs="Arial"/>
                <w:sz w:val="21"/>
                <w:szCs w:val="21"/>
              </w:rPr>
              <w:tab/>
              <w:t>Clear policies exist an</w:t>
            </w:r>
            <w:r>
              <w:rPr>
                <w:rFonts w:cs="Arial"/>
                <w:sz w:val="21"/>
                <w:szCs w:val="21"/>
              </w:rPr>
              <w:t>d are enforced which relate to:</w:t>
            </w:r>
          </w:p>
          <w:p w:rsidR="00CC3E61" w:rsidRPr="00CC7AE8" w:rsidRDefault="00CC3E61" w:rsidP="00BE1F6C">
            <w:pPr>
              <w:rPr>
                <w:rFonts w:cs="Arial"/>
                <w:sz w:val="21"/>
                <w:szCs w:val="21"/>
              </w:rPr>
            </w:pPr>
          </w:p>
          <w:p w:rsidR="00CC3E61" w:rsidRPr="00CC7AE8" w:rsidRDefault="00CC3E61" w:rsidP="00BE1F6C">
            <w:pPr>
              <w:numPr>
                <w:ilvl w:val="0"/>
                <w:numId w:val="1"/>
              </w:numPr>
              <w:tabs>
                <w:tab w:val="clear" w:pos="360"/>
                <w:tab w:val="num" w:pos="1800"/>
              </w:tabs>
              <w:ind w:left="1080"/>
              <w:rPr>
                <w:rFonts w:cs="Arial"/>
                <w:sz w:val="21"/>
                <w:szCs w:val="21"/>
              </w:rPr>
            </w:pPr>
            <w:r w:rsidRPr="00CC7AE8">
              <w:rPr>
                <w:rFonts w:cs="Arial"/>
                <w:sz w:val="21"/>
                <w:szCs w:val="21"/>
              </w:rPr>
              <w:t>registration and declaration of interests of members of the governing body and senior managers</w:t>
            </w:r>
          </w:p>
          <w:p w:rsidR="00CC3E61" w:rsidRPr="00CC7AE8" w:rsidRDefault="00CC3E61" w:rsidP="00BE1F6C">
            <w:pPr>
              <w:numPr>
                <w:ilvl w:val="0"/>
                <w:numId w:val="2"/>
              </w:numPr>
              <w:tabs>
                <w:tab w:val="clear" w:pos="360"/>
                <w:tab w:val="num" w:pos="1800"/>
              </w:tabs>
              <w:ind w:left="1080"/>
              <w:rPr>
                <w:rFonts w:cs="Arial"/>
                <w:sz w:val="21"/>
                <w:szCs w:val="21"/>
              </w:rPr>
            </w:pPr>
            <w:r w:rsidRPr="00CC7AE8">
              <w:rPr>
                <w:rFonts w:cs="Arial"/>
                <w:sz w:val="21"/>
                <w:szCs w:val="21"/>
              </w:rPr>
              <w:t>acceptance of hospitality and gifts</w:t>
            </w:r>
          </w:p>
          <w:p w:rsidR="00CC3E61" w:rsidRPr="00CC7AE8" w:rsidRDefault="00CC3E61" w:rsidP="00BE1F6C">
            <w:pPr>
              <w:rPr>
                <w:rFonts w:cs="Arial"/>
                <w:sz w:val="21"/>
                <w:szCs w:val="21"/>
              </w:rPr>
            </w:pPr>
          </w:p>
          <w:p w:rsidR="00CC3E61" w:rsidRPr="00CC7AE8" w:rsidRDefault="00CC3E61" w:rsidP="00BE1F6C">
            <w:pPr>
              <w:rPr>
                <w:rFonts w:cs="Arial"/>
                <w:sz w:val="21"/>
                <w:szCs w:val="21"/>
                <w:u w:val="single"/>
              </w:rPr>
            </w:pPr>
            <w:r w:rsidRPr="00CC7AE8">
              <w:rPr>
                <w:rFonts w:cs="Arial"/>
                <w:sz w:val="21"/>
                <w:szCs w:val="21"/>
                <w:u w:val="single"/>
              </w:rPr>
              <w:t>Role of auditors</w:t>
            </w:r>
          </w:p>
          <w:p w:rsidR="00CC3E61" w:rsidRPr="00CC7AE8" w:rsidRDefault="00CC3E61" w:rsidP="00BE1F6C">
            <w:pPr>
              <w:rPr>
                <w:rFonts w:cs="Arial"/>
                <w:sz w:val="21"/>
                <w:szCs w:val="21"/>
                <w:u w:val="single"/>
              </w:rPr>
            </w:pPr>
          </w:p>
          <w:p w:rsidR="00CC3E61" w:rsidRPr="00CC7AE8" w:rsidRDefault="00BE1F6C" w:rsidP="00BE1F6C">
            <w:pPr>
              <w:rPr>
                <w:rFonts w:cs="Arial"/>
                <w:sz w:val="21"/>
                <w:szCs w:val="21"/>
              </w:rPr>
            </w:pPr>
            <w:r>
              <w:rPr>
                <w:rFonts w:cs="Arial"/>
                <w:sz w:val="21"/>
                <w:szCs w:val="21"/>
              </w:rPr>
              <w:t>2</w:t>
            </w:r>
            <w:r w:rsidR="00CC3E61" w:rsidRPr="00CC7AE8">
              <w:rPr>
                <w:rFonts w:cs="Arial"/>
                <w:sz w:val="21"/>
                <w:szCs w:val="21"/>
              </w:rPr>
              <w:t>.3</w:t>
            </w:r>
            <w:r w:rsidR="00CC3E61" w:rsidRPr="00CC7AE8">
              <w:rPr>
                <w:rFonts w:cs="Arial"/>
                <w:sz w:val="21"/>
                <w:szCs w:val="21"/>
              </w:rPr>
              <w:tab/>
              <w:t xml:space="preserve">At the point of new systems being designed or existing systems being substantially modified, </w:t>
            </w:r>
            <w:r>
              <w:rPr>
                <w:rFonts w:cs="Arial"/>
                <w:sz w:val="21"/>
                <w:szCs w:val="21"/>
              </w:rPr>
              <w:tab/>
            </w:r>
            <w:r w:rsidR="00CC3E61" w:rsidRPr="00CC7AE8">
              <w:rPr>
                <w:rFonts w:cs="Arial"/>
                <w:sz w:val="21"/>
                <w:szCs w:val="21"/>
              </w:rPr>
              <w:t xml:space="preserve">the advice of the </w:t>
            </w:r>
            <w:r w:rsidR="00337298">
              <w:rPr>
                <w:rFonts w:cs="Arial"/>
                <w:sz w:val="21"/>
                <w:szCs w:val="21"/>
              </w:rPr>
              <w:t>University</w:t>
            </w:r>
            <w:r w:rsidR="00CC3E61" w:rsidRPr="00CC7AE8">
              <w:rPr>
                <w:rFonts w:cs="Arial"/>
                <w:sz w:val="21"/>
                <w:szCs w:val="21"/>
              </w:rPr>
              <w:t xml:space="preserve">’s internal audit service will be sought on building in ways of </w:t>
            </w:r>
            <w:r>
              <w:rPr>
                <w:rFonts w:cs="Arial"/>
                <w:sz w:val="21"/>
                <w:szCs w:val="21"/>
              </w:rPr>
              <w:tab/>
            </w:r>
            <w:r w:rsidR="00CC3E61" w:rsidRPr="00CC7AE8">
              <w:rPr>
                <w:rFonts w:cs="Arial"/>
                <w:sz w:val="21"/>
                <w:szCs w:val="21"/>
              </w:rPr>
              <w:t>preventing or detecting fraud.</w:t>
            </w:r>
          </w:p>
          <w:p w:rsidR="00CC3E61" w:rsidRPr="00CC7AE8" w:rsidRDefault="00CC3E61" w:rsidP="00BE1F6C">
            <w:pPr>
              <w:rPr>
                <w:rFonts w:cs="Arial"/>
                <w:sz w:val="21"/>
                <w:szCs w:val="21"/>
              </w:rPr>
            </w:pPr>
          </w:p>
          <w:p w:rsidR="00CC3E61" w:rsidRPr="00CC7AE8" w:rsidRDefault="00BE1F6C" w:rsidP="00BE1F6C">
            <w:pPr>
              <w:rPr>
                <w:rFonts w:cs="Arial"/>
                <w:sz w:val="21"/>
                <w:szCs w:val="21"/>
              </w:rPr>
            </w:pPr>
            <w:r>
              <w:rPr>
                <w:rFonts w:cs="Arial"/>
                <w:sz w:val="21"/>
                <w:szCs w:val="21"/>
              </w:rPr>
              <w:t>2</w:t>
            </w:r>
            <w:r w:rsidR="00CC3E61" w:rsidRPr="00CC7AE8">
              <w:rPr>
                <w:rFonts w:cs="Arial"/>
                <w:sz w:val="21"/>
                <w:szCs w:val="21"/>
              </w:rPr>
              <w:t>.4</w:t>
            </w:r>
            <w:r w:rsidR="00CC3E61" w:rsidRPr="00CC7AE8">
              <w:rPr>
                <w:rFonts w:cs="Arial"/>
                <w:sz w:val="21"/>
                <w:szCs w:val="21"/>
              </w:rPr>
              <w:tab/>
              <w:t xml:space="preserve">The risk of fraud will be a factor in planning the annual schedule of audits. Auditors will draw </w:t>
            </w:r>
            <w:r>
              <w:rPr>
                <w:rFonts w:cs="Arial"/>
                <w:sz w:val="21"/>
                <w:szCs w:val="21"/>
              </w:rPr>
              <w:tab/>
            </w:r>
            <w:r w:rsidR="00CC3E61" w:rsidRPr="00CC7AE8">
              <w:rPr>
                <w:rFonts w:cs="Arial"/>
                <w:sz w:val="21"/>
                <w:szCs w:val="21"/>
              </w:rPr>
              <w:t>on the checklist at Appendix 1 to assess systems in place to deter corruption.</w:t>
            </w:r>
          </w:p>
          <w:p w:rsidR="00CC3E61" w:rsidRPr="00CC7AE8" w:rsidRDefault="00CC3E61" w:rsidP="00BE1F6C">
            <w:pPr>
              <w:rPr>
                <w:rFonts w:cs="Arial"/>
                <w:sz w:val="21"/>
                <w:szCs w:val="21"/>
              </w:rPr>
            </w:pPr>
          </w:p>
          <w:p w:rsidR="00CC3E61" w:rsidRPr="00CC7AE8" w:rsidRDefault="00CC3E61" w:rsidP="00BE1F6C">
            <w:pPr>
              <w:rPr>
                <w:rFonts w:cs="Arial"/>
                <w:sz w:val="21"/>
                <w:szCs w:val="21"/>
                <w:u w:val="single"/>
              </w:rPr>
            </w:pPr>
            <w:r w:rsidRPr="00CC7AE8">
              <w:rPr>
                <w:rFonts w:cs="Arial"/>
                <w:sz w:val="21"/>
                <w:szCs w:val="21"/>
                <w:u w:val="single"/>
              </w:rPr>
              <w:t>Employee screening</w:t>
            </w:r>
          </w:p>
          <w:p w:rsidR="00CC3E61" w:rsidRPr="00CC7AE8" w:rsidRDefault="00BE1F6C" w:rsidP="00BE1F6C">
            <w:pPr>
              <w:rPr>
                <w:rFonts w:cs="Arial"/>
                <w:sz w:val="21"/>
                <w:szCs w:val="21"/>
              </w:rPr>
            </w:pPr>
            <w:r>
              <w:rPr>
                <w:rFonts w:cs="Arial"/>
                <w:sz w:val="21"/>
                <w:szCs w:val="21"/>
              </w:rPr>
              <w:cr/>
              <w:t>2</w:t>
            </w:r>
            <w:r w:rsidR="00CC3E61" w:rsidRPr="00CC7AE8">
              <w:rPr>
                <w:rFonts w:cs="Arial"/>
                <w:sz w:val="21"/>
                <w:szCs w:val="21"/>
              </w:rPr>
              <w:t>.5</w:t>
            </w:r>
            <w:r w:rsidR="00CC3E61" w:rsidRPr="00CC7AE8">
              <w:rPr>
                <w:rFonts w:cs="Arial"/>
                <w:sz w:val="21"/>
                <w:szCs w:val="21"/>
              </w:rPr>
              <w:tab/>
              <w:t xml:space="preserve">Potential new members of staff will be screened before appointment, particularly for posts with </w:t>
            </w:r>
            <w:r>
              <w:rPr>
                <w:rFonts w:cs="Arial"/>
                <w:sz w:val="21"/>
                <w:szCs w:val="21"/>
              </w:rPr>
              <w:tab/>
            </w:r>
            <w:r w:rsidR="00CC3E61" w:rsidRPr="00CC7AE8">
              <w:rPr>
                <w:rFonts w:cs="Arial"/>
                <w:sz w:val="21"/>
                <w:szCs w:val="21"/>
              </w:rPr>
              <w:t>financial responsibility. For example:</w:t>
            </w:r>
          </w:p>
          <w:p w:rsidR="00CC3E61" w:rsidRPr="00BE1F6C" w:rsidRDefault="00CC3E61" w:rsidP="00BE1F6C">
            <w:pPr>
              <w:pStyle w:val="ListParagraph"/>
              <w:numPr>
                <w:ilvl w:val="0"/>
                <w:numId w:val="2"/>
              </w:numPr>
              <w:tabs>
                <w:tab w:val="num" w:pos="1800"/>
              </w:tabs>
              <w:ind w:left="1080"/>
              <w:rPr>
                <w:rFonts w:cs="Arial"/>
                <w:sz w:val="21"/>
                <w:szCs w:val="21"/>
              </w:rPr>
            </w:pPr>
            <w:r w:rsidRPr="00BE1F6C">
              <w:rPr>
                <w:rFonts w:cs="Arial"/>
                <w:sz w:val="21"/>
                <w:szCs w:val="21"/>
              </w:rPr>
              <w:t>references should cover a reasonable, continuous period; and any gaps should be explained</w:t>
            </w:r>
          </w:p>
          <w:p w:rsidR="00CC3E61" w:rsidRPr="00CC7AE8" w:rsidRDefault="00CC3E61" w:rsidP="00BE1F6C">
            <w:pPr>
              <w:numPr>
                <w:ilvl w:val="0"/>
                <w:numId w:val="3"/>
              </w:numPr>
              <w:tabs>
                <w:tab w:val="clear" w:pos="360"/>
                <w:tab w:val="num" w:pos="1800"/>
              </w:tabs>
              <w:ind w:left="1080"/>
              <w:rPr>
                <w:rFonts w:cs="Arial"/>
                <w:sz w:val="21"/>
                <w:szCs w:val="21"/>
              </w:rPr>
            </w:pPr>
            <w:r w:rsidRPr="00CC7AE8">
              <w:rPr>
                <w:rFonts w:cs="Arial"/>
                <w:sz w:val="21"/>
                <w:szCs w:val="21"/>
              </w:rPr>
              <w:t>an official employer’s reference should be obtained</w:t>
            </w:r>
          </w:p>
          <w:p w:rsidR="00CC3E61" w:rsidRPr="00CC7AE8" w:rsidRDefault="00CC3E61" w:rsidP="00BE1F6C">
            <w:pPr>
              <w:numPr>
                <w:ilvl w:val="0"/>
                <w:numId w:val="4"/>
              </w:numPr>
              <w:tabs>
                <w:tab w:val="clear" w:pos="360"/>
                <w:tab w:val="num" w:pos="1800"/>
              </w:tabs>
              <w:ind w:left="1080"/>
              <w:rPr>
                <w:rFonts w:cs="Arial"/>
                <w:sz w:val="21"/>
                <w:szCs w:val="21"/>
              </w:rPr>
            </w:pPr>
            <w:r w:rsidRPr="00CC7AE8">
              <w:rPr>
                <w:rFonts w:cs="Arial"/>
                <w:sz w:val="21"/>
                <w:szCs w:val="21"/>
              </w:rPr>
              <w:t>doubts about the contents of the reference should be resolved before confirming the appointment. If this is done by telephone, a written record of the discussion should be kept to comply with employment law</w:t>
            </w:r>
          </w:p>
          <w:p w:rsidR="00CC3E61" w:rsidRDefault="00CC3E61" w:rsidP="00BE1F6C">
            <w:pPr>
              <w:numPr>
                <w:ilvl w:val="0"/>
                <w:numId w:val="5"/>
              </w:numPr>
              <w:tabs>
                <w:tab w:val="clear" w:pos="360"/>
                <w:tab w:val="num" w:pos="1800"/>
              </w:tabs>
              <w:ind w:left="1080"/>
              <w:rPr>
                <w:rFonts w:cs="Arial"/>
                <w:sz w:val="21"/>
                <w:szCs w:val="21"/>
              </w:rPr>
            </w:pPr>
            <w:r w:rsidRPr="00CC7AE8">
              <w:rPr>
                <w:rFonts w:cs="Arial"/>
                <w:sz w:val="21"/>
                <w:szCs w:val="21"/>
              </w:rPr>
              <w:lastRenderedPageBreak/>
              <w:t>essential qualifications should be checked before making an offer of employment (for example by requiring original certificates at the interview).</w:t>
            </w:r>
          </w:p>
          <w:p w:rsidR="00714A7E" w:rsidRPr="00CC7AE8" w:rsidRDefault="00714A7E" w:rsidP="00BE1F6C">
            <w:pPr>
              <w:ind w:left="360"/>
              <w:rPr>
                <w:rFonts w:cs="Arial"/>
                <w:sz w:val="21"/>
                <w:szCs w:val="21"/>
              </w:rPr>
            </w:pPr>
          </w:p>
          <w:p w:rsidR="00CC3E61" w:rsidRDefault="00BE1F6C" w:rsidP="00BE1F6C">
            <w:pPr>
              <w:rPr>
                <w:rFonts w:cs="Arial"/>
                <w:sz w:val="21"/>
                <w:szCs w:val="21"/>
              </w:rPr>
            </w:pPr>
            <w:r>
              <w:rPr>
                <w:rFonts w:cs="Arial"/>
                <w:sz w:val="21"/>
                <w:szCs w:val="21"/>
              </w:rPr>
              <w:t>2</w:t>
            </w:r>
            <w:r w:rsidR="00CC3E61" w:rsidRPr="00CC7AE8">
              <w:rPr>
                <w:rFonts w:cs="Arial"/>
                <w:sz w:val="21"/>
                <w:szCs w:val="21"/>
              </w:rPr>
              <w:t>.6</w:t>
            </w:r>
            <w:r w:rsidR="00CC3E61" w:rsidRPr="00CC7AE8">
              <w:rPr>
                <w:rFonts w:cs="Arial"/>
                <w:sz w:val="21"/>
                <w:szCs w:val="21"/>
              </w:rPr>
              <w:tab/>
              <w:t xml:space="preserve">Recruitment procedures will require applicants to declare any connections with existing </w:t>
            </w:r>
            <w:r>
              <w:rPr>
                <w:rFonts w:cs="Arial"/>
                <w:sz w:val="21"/>
                <w:szCs w:val="21"/>
              </w:rPr>
              <w:tab/>
            </w:r>
            <w:r w:rsidR="00CC3E61" w:rsidRPr="00CC7AE8">
              <w:rPr>
                <w:rFonts w:cs="Arial"/>
                <w:sz w:val="21"/>
                <w:szCs w:val="21"/>
              </w:rPr>
              <w:t xml:space="preserve">governors and staff. Members of recruitment panels will similarly be required to declare such </w:t>
            </w:r>
            <w:r>
              <w:rPr>
                <w:rFonts w:cs="Arial"/>
                <w:sz w:val="21"/>
                <w:szCs w:val="21"/>
              </w:rPr>
              <w:tab/>
            </w:r>
            <w:r w:rsidR="00CC3E61" w:rsidRPr="00CC7AE8">
              <w:rPr>
                <w:rFonts w:cs="Arial"/>
                <w:sz w:val="21"/>
                <w:szCs w:val="21"/>
              </w:rPr>
              <w:t>connections.</w:t>
            </w:r>
          </w:p>
          <w:p w:rsidR="00BE1F6C" w:rsidRDefault="00BE1F6C" w:rsidP="00BE1F6C">
            <w:pPr>
              <w:rPr>
                <w:rFonts w:cs="Arial"/>
                <w:sz w:val="21"/>
                <w:szCs w:val="21"/>
              </w:rPr>
            </w:pPr>
          </w:p>
          <w:p w:rsidR="00CC3E61" w:rsidRPr="00714A7E" w:rsidRDefault="00CC3E61" w:rsidP="00BE1F6C">
            <w:pPr>
              <w:rPr>
                <w:rFonts w:cs="Arial"/>
                <w:sz w:val="21"/>
                <w:szCs w:val="21"/>
                <w:u w:val="single"/>
              </w:rPr>
            </w:pPr>
            <w:r w:rsidRPr="00714A7E">
              <w:rPr>
                <w:rFonts w:cs="Arial"/>
                <w:sz w:val="21"/>
                <w:szCs w:val="21"/>
                <w:u w:val="single"/>
              </w:rPr>
              <w:t>Warning Signs</w:t>
            </w:r>
          </w:p>
          <w:p w:rsidR="00CC3E61" w:rsidRPr="00CC7AE8" w:rsidRDefault="00CC3E61" w:rsidP="00BE1F6C">
            <w:pPr>
              <w:rPr>
                <w:rFonts w:cs="Arial"/>
                <w:sz w:val="21"/>
                <w:szCs w:val="21"/>
                <w:u w:val="single"/>
              </w:rPr>
            </w:pPr>
          </w:p>
          <w:p w:rsidR="00CC3E61" w:rsidRPr="00CC7AE8" w:rsidRDefault="00BE1F6C" w:rsidP="003A7BCB">
            <w:pPr>
              <w:ind w:left="738" w:hanging="738"/>
              <w:rPr>
                <w:rFonts w:cs="Arial"/>
                <w:sz w:val="21"/>
                <w:szCs w:val="21"/>
              </w:rPr>
            </w:pPr>
            <w:r>
              <w:rPr>
                <w:rFonts w:cs="Arial"/>
                <w:sz w:val="21"/>
                <w:szCs w:val="21"/>
              </w:rPr>
              <w:t>2</w:t>
            </w:r>
            <w:r w:rsidR="00CC3E61" w:rsidRPr="00CC7AE8">
              <w:rPr>
                <w:rFonts w:cs="Arial"/>
                <w:sz w:val="21"/>
                <w:szCs w:val="21"/>
              </w:rPr>
              <w:t>.7</w:t>
            </w:r>
            <w:r w:rsidR="00CC3E61" w:rsidRPr="00CC7AE8">
              <w:rPr>
                <w:rFonts w:cs="Arial"/>
                <w:sz w:val="21"/>
                <w:szCs w:val="21"/>
              </w:rPr>
              <w:tab/>
              <w:t>Patterns of behaviour among staff which might indicate a desire for concealment (such as taking few holidays, regularly working alone late or at weekends, resistance to delegation, and resentment of questions ab</w:t>
            </w:r>
            <w:r w:rsidR="003A7BCB">
              <w:rPr>
                <w:rFonts w:cs="Arial"/>
                <w:sz w:val="21"/>
                <w:szCs w:val="21"/>
              </w:rPr>
              <w:t>out work) should be investigate, this is particularly pertinent where       staff should not be expected to work these types of patterns, for example Finance or support staff</w:t>
            </w:r>
            <w:r w:rsidR="00CC3E61" w:rsidRPr="00CC7AE8">
              <w:rPr>
                <w:rFonts w:cs="Arial"/>
                <w:sz w:val="21"/>
                <w:szCs w:val="21"/>
              </w:rPr>
              <w:t xml:space="preserve">. Any indication of addiction to drugs, alcohol or gambling should be addressed by the </w:t>
            </w:r>
            <w:r w:rsidR="00337298">
              <w:rPr>
                <w:rFonts w:cs="Arial"/>
                <w:sz w:val="21"/>
                <w:szCs w:val="21"/>
              </w:rPr>
              <w:t>Human Resources</w:t>
            </w:r>
            <w:r w:rsidR="00CC3E61" w:rsidRPr="00CC7AE8">
              <w:rPr>
                <w:rFonts w:cs="Arial"/>
                <w:sz w:val="21"/>
                <w:szCs w:val="21"/>
              </w:rPr>
              <w:t xml:space="preserve"> function as early</w:t>
            </w:r>
            <w:r w:rsidR="003A7BCB">
              <w:rPr>
                <w:rFonts w:cs="Arial"/>
                <w:sz w:val="21"/>
                <w:szCs w:val="21"/>
              </w:rPr>
              <w:t xml:space="preserve"> </w:t>
            </w:r>
            <w:r w:rsidR="00CC3E61" w:rsidRPr="00CC7AE8">
              <w:rPr>
                <w:rFonts w:cs="Arial"/>
                <w:sz w:val="21"/>
                <w:szCs w:val="21"/>
              </w:rPr>
              <w:t>as</w:t>
            </w:r>
            <w:r w:rsidR="00337298">
              <w:rPr>
                <w:rFonts w:cs="Arial"/>
                <w:sz w:val="21"/>
                <w:szCs w:val="21"/>
              </w:rPr>
              <w:t xml:space="preserve"> </w:t>
            </w:r>
            <w:r w:rsidR="00CC3E61" w:rsidRPr="00CC7AE8">
              <w:rPr>
                <w:rFonts w:cs="Arial"/>
                <w:sz w:val="21"/>
                <w:szCs w:val="21"/>
              </w:rPr>
              <w:t>possible, both for the welfare of the</w:t>
            </w:r>
            <w:r w:rsidR="00CC7AE8" w:rsidRPr="00CC7AE8">
              <w:rPr>
                <w:rFonts w:cs="Arial"/>
                <w:sz w:val="21"/>
                <w:szCs w:val="21"/>
              </w:rPr>
              <w:t xml:space="preserve"> </w:t>
            </w:r>
            <w:r w:rsidR="00CC3E61" w:rsidRPr="00CC7AE8">
              <w:rPr>
                <w:rFonts w:cs="Arial"/>
                <w:sz w:val="21"/>
                <w:szCs w:val="21"/>
              </w:rPr>
              <w:t xml:space="preserve">individual and to minimise the risks to the </w:t>
            </w:r>
            <w:r w:rsidR="00337298">
              <w:rPr>
                <w:rFonts w:cs="Arial"/>
                <w:sz w:val="21"/>
                <w:szCs w:val="21"/>
              </w:rPr>
              <w:t>University</w:t>
            </w:r>
            <w:r w:rsidR="00CC3E61" w:rsidRPr="00CC7AE8">
              <w:rPr>
                <w:rFonts w:cs="Arial"/>
                <w:sz w:val="21"/>
                <w:szCs w:val="21"/>
              </w:rPr>
              <w:t>, which might include fraud.</w:t>
            </w:r>
          </w:p>
          <w:p w:rsidR="00CC3E61" w:rsidRPr="00CC7AE8" w:rsidRDefault="00CC3E61" w:rsidP="00BE1F6C">
            <w:pPr>
              <w:rPr>
                <w:rFonts w:cs="Arial"/>
                <w:sz w:val="21"/>
                <w:szCs w:val="21"/>
                <w:u w:val="single"/>
              </w:rPr>
            </w:pPr>
          </w:p>
          <w:p w:rsidR="00CC3E61" w:rsidRPr="00CC7AE8" w:rsidRDefault="00BE1F6C" w:rsidP="00BE1F6C">
            <w:pPr>
              <w:rPr>
                <w:rFonts w:cs="Arial"/>
                <w:b/>
                <w:sz w:val="21"/>
                <w:szCs w:val="21"/>
                <w:u w:val="single"/>
              </w:rPr>
            </w:pPr>
            <w:r>
              <w:rPr>
                <w:rFonts w:cs="Arial"/>
                <w:b/>
                <w:sz w:val="21"/>
                <w:szCs w:val="21"/>
              </w:rPr>
              <w:t>3</w:t>
            </w:r>
            <w:r w:rsidR="00CC3E61" w:rsidRPr="00CC7AE8">
              <w:rPr>
                <w:rFonts w:cs="Arial"/>
                <w:b/>
                <w:sz w:val="21"/>
                <w:szCs w:val="21"/>
              </w:rPr>
              <w:t>.</w:t>
            </w:r>
            <w:r w:rsidR="00CC3E61" w:rsidRPr="00CC7AE8">
              <w:rPr>
                <w:rFonts w:cs="Arial"/>
                <w:b/>
                <w:sz w:val="21"/>
                <w:szCs w:val="21"/>
              </w:rPr>
              <w:tab/>
            </w:r>
            <w:r w:rsidR="00CC3E61" w:rsidRPr="00CC7AE8">
              <w:rPr>
                <w:rFonts w:cs="Arial"/>
                <w:b/>
                <w:sz w:val="21"/>
                <w:szCs w:val="21"/>
                <w:u w:val="single"/>
              </w:rPr>
              <w:t>Investigation</w:t>
            </w:r>
          </w:p>
          <w:p w:rsidR="00CC3E61" w:rsidRPr="00CC7AE8" w:rsidRDefault="00CC3E61" w:rsidP="00BE1F6C">
            <w:pPr>
              <w:rPr>
                <w:rFonts w:cs="Arial"/>
                <w:b/>
                <w:sz w:val="21"/>
                <w:szCs w:val="21"/>
                <w:u w:val="single"/>
              </w:rPr>
            </w:pPr>
          </w:p>
          <w:p w:rsidR="00CC3E61" w:rsidRPr="00CC7AE8" w:rsidRDefault="00BE1F6C" w:rsidP="00BE1F6C">
            <w:pPr>
              <w:rPr>
                <w:rFonts w:cs="Arial"/>
                <w:sz w:val="21"/>
                <w:szCs w:val="21"/>
              </w:rPr>
            </w:pPr>
            <w:r>
              <w:rPr>
                <w:rFonts w:cs="Arial"/>
                <w:sz w:val="21"/>
                <w:szCs w:val="21"/>
              </w:rPr>
              <w:t>3</w:t>
            </w:r>
            <w:r w:rsidR="00CC3E61" w:rsidRPr="00CC7AE8">
              <w:rPr>
                <w:rFonts w:cs="Arial"/>
                <w:sz w:val="21"/>
                <w:szCs w:val="21"/>
              </w:rPr>
              <w:t>.1</w:t>
            </w:r>
            <w:r w:rsidR="00CC3E61" w:rsidRPr="00CC7AE8">
              <w:rPr>
                <w:rFonts w:cs="Arial"/>
                <w:sz w:val="21"/>
                <w:szCs w:val="21"/>
              </w:rPr>
              <w:tab/>
              <w:t xml:space="preserve">Once a fraud is suspected, or reported the </w:t>
            </w:r>
            <w:r>
              <w:rPr>
                <w:rFonts w:cs="Arial"/>
                <w:sz w:val="21"/>
                <w:szCs w:val="21"/>
              </w:rPr>
              <w:t>University</w:t>
            </w:r>
            <w:r w:rsidR="00CC3E61" w:rsidRPr="00CC7AE8">
              <w:rPr>
                <w:rFonts w:cs="Arial"/>
                <w:sz w:val="21"/>
                <w:szCs w:val="21"/>
              </w:rPr>
              <w:t xml:space="preserve"> will take prompt action to</w:t>
            </w:r>
          </w:p>
          <w:p w:rsidR="00CC3E61" w:rsidRPr="00CC7AE8" w:rsidRDefault="00CC3E61" w:rsidP="00BE1F6C">
            <w:pPr>
              <w:numPr>
                <w:ilvl w:val="0"/>
                <w:numId w:val="6"/>
              </w:numPr>
              <w:tabs>
                <w:tab w:val="clear" w:pos="360"/>
                <w:tab w:val="num" w:pos="1800"/>
              </w:tabs>
              <w:ind w:left="1080"/>
              <w:rPr>
                <w:rFonts w:cs="Arial"/>
                <w:sz w:val="21"/>
                <w:szCs w:val="21"/>
              </w:rPr>
            </w:pPr>
            <w:r w:rsidRPr="00CC7AE8">
              <w:rPr>
                <w:rFonts w:cs="Arial"/>
                <w:sz w:val="21"/>
                <w:szCs w:val="21"/>
              </w:rPr>
              <w:t>safeguard its assets</w:t>
            </w:r>
          </w:p>
          <w:p w:rsidR="00CC3E61" w:rsidRPr="00CC7AE8" w:rsidRDefault="00CC3E61" w:rsidP="00BE1F6C">
            <w:pPr>
              <w:numPr>
                <w:ilvl w:val="0"/>
                <w:numId w:val="6"/>
              </w:numPr>
              <w:tabs>
                <w:tab w:val="clear" w:pos="360"/>
                <w:tab w:val="num" w:pos="1800"/>
              </w:tabs>
              <w:ind w:left="1080"/>
              <w:rPr>
                <w:rFonts w:cs="Arial"/>
                <w:sz w:val="21"/>
                <w:szCs w:val="21"/>
              </w:rPr>
            </w:pPr>
            <w:r w:rsidRPr="00CC7AE8">
              <w:rPr>
                <w:rFonts w:cs="Arial"/>
                <w:sz w:val="21"/>
                <w:szCs w:val="21"/>
              </w:rPr>
              <w:t>recover any losses</w:t>
            </w:r>
          </w:p>
          <w:p w:rsidR="00CC3E61" w:rsidRPr="00CC7AE8" w:rsidRDefault="00CC3E61" w:rsidP="00BE1F6C">
            <w:pPr>
              <w:numPr>
                <w:ilvl w:val="0"/>
                <w:numId w:val="6"/>
              </w:numPr>
              <w:tabs>
                <w:tab w:val="clear" w:pos="360"/>
                <w:tab w:val="num" w:pos="1800"/>
              </w:tabs>
              <w:ind w:left="1080"/>
              <w:rPr>
                <w:rFonts w:cs="Arial"/>
                <w:sz w:val="21"/>
                <w:szCs w:val="21"/>
              </w:rPr>
            </w:pPr>
            <w:r w:rsidRPr="00CC7AE8">
              <w:rPr>
                <w:rFonts w:cs="Arial"/>
                <w:sz w:val="21"/>
                <w:szCs w:val="21"/>
              </w:rPr>
              <w:t>secure evidence for effective legal and disciplinary procedures</w:t>
            </w:r>
          </w:p>
          <w:p w:rsidR="00CC3E61" w:rsidRPr="00CC7AE8" w:rsidRDefault="00CC3E61" w:rsidP="00BE1F6C">
            <w:pPr>
              <w:rPr>
                <w:rFonts w:cs="Arial"/>
                <w:sz w:val="21"/>
                <w:szCs w:val="21"/>
              </w:rPr>
            </w:pPr>
          </w:p>
          <w:p w:rsidR="00CC3E61" w:rsidRPr="00CC7AE8" w:rsidRDefault="00BE1F6C" w:rsidP="00BE1F6C">
            <w:pPr>
              <w:rPr>
                <w:rFonts w:cs="Arial"/>
                <w:sz w:val="21"/>
                <w:szCs w:val="21"/>
              </w:rPr>
            </w:pPr>
            <w:r>
              <w:rPr>
                <w:rFonts w:cs="Arial"/>
                <w:sz w:val="21"/>
                <w:szCs w:val="21"/>
              </w:rPr>
              <w:t>3</w:t>
            </w:r>
            <w:r w:rsidR="00CC3E61" w:rsidRPr="00CC7AE8">
              <w:rPr>
                <w:rFonts w:cs="Arial"/>
                <w:sz w:val="21"/>
                <w:szCs w:val="21"/>
              </w:rPr>
              <w:t>.2</w:t>
            </w:r>
            <w:r w:rsidR="00CC3E61" w:rsidRPr="00CC7AE8">
              <w:rPr>
                <w:rFonts w:cs="Arial"/>
                <w:sz w:val="21"/>
                <w:szCs w:val="21"/>
              </w:rPr>
              <w:tab/>
              <w:t xml:space="preserve">An investigation will be carried out according to the response plan attached </w:t>
            </w:r>
            <w:r w:rsidR="00474B50">
              <w:rPr>
                <w:rFonts w:cs="Arial"/>
                <w:sz w:val="21"/>
                <w:szCs w:val="21"/>
              </w:rPr>
              <w:t>in this document</w:t>
            </w:r>
            <w:r w:rsidR="00CC3E61" w:rsidRPr="00CC7AE8">
              <w:rPr>
                <w:rFonts w:cs="Arial"/>
                <w:sz w:val="21"/>
                <w:szCs w:val="21"/>
              </w:rPr>
              <w:t xml:space="preserve"> </w:t>
            </w:r>
          </w:p>
          <w:p w:rsidR="00CC3E61" w:rsidRPr="00CC7AE8" w:rsidRDefault="00CC3E61" w:rsidP="00BE1F6C">
            <w:pPr>
              <w:rPr>
                <w:rFonts w:cs="Arial"/>
                <w:sz w:val="21"/>
                <w:szCs w:val="21"/>
              </w:rPr>
            </w:pPr>
          </w:p>
          <w:p w:rsidR="00CC3E61" w:rsidRPr="00CC7AE8" w:rsidRDefault="00CC3E61" w:rsidP="00BE1F6C">
            <w:pPr>
              <w:rPr>
                <w:rFonts w:cs="Arial"/>
                <w:sz w:val="21"/>
                <w:szCs w:val="21"/>
                <w:u w:val="single"/>
              </w:rPr>
            </w:pPr>
            <w:r w:rsidRPr="00CC7AE8">
              <w:rPr>
                <w:rFonts w:cs="Arial"/>
                <w:sz w:val="21"/>
                <w:szCs w:val="21"/>
                <w:u w:val="single"/>
              </w:rPr>
              <w:t>Process of Investigation</w:t>
            </w:r>
          </w:p>
          <w:p w:rsidR="00CC3E61" w:rsidRPr="00CC7AE8" w:rsidRDefault="00CC3E61" w:rsidP="00BE1F6C">
            <w:pPr>
              <w:rPr>
                <w:rFonts w:cs="Arial"/>
                <w:sz w:val="21"/>
                <w:szCs w:val="21"/>
                <w:u w:val="single"/>
              </w:rPr>
            </w:pPr>
          </w:p>
          <w:p w:rsidR="00CC3E61" w:rsidRPr="00CC7AE8" w:rsidRDefault="00BE1F6C" w:rsidP="00BE1F6C">
            <w:pPr>
              <w:rPr>
                <w:rFonts w:cs="Arial"/>
                <w:sz w:val="21"/>
                <w:szCs w:val="21"/>
              </w:rPr>
            </w:pPr>
            <w:r>
              <w:rPr>
                <w:rFonts w:cs="Arial"/>
                <w:sz w:val="21"/>
                <w:szCs w:val="21"/>
              </w:rPr>
              <w:t>3</w:t>
            </w:r>
            <w:r w:rsidR="00CC3E61" w:rsidRPr="00CC7AE8">
              <w:rPr>
                <w:rFonts w:cs="Arial"/>
                <w:sz w:val="21"/>
                <w:szCs w:val="21"/>
              </w:rPr>
              <w:t>.3</w:t>
            </w:r>
            <w:r w:rsidR="00CC3E61" w:rsidRPr="00CC7AE8">
              <w:rPr>
                <w:rFonts w:cs="Arial"/>
                <w:sz w:val="21"/>
                <w:szCs w:val="21"/>
              </w:rPr>
              <w:tab/>
              <w:t xml:space="preserve">Fraud investigations should normally be independent of management, to ensure impartiality of </w:t>
            </w:r>
            <w:r>
              <w:rPr>
                <w:rFonts w:cs="Arial"/>
                <w:sz w:val="21"/>
                <w:szCs w:val="21"/>
              </w:rPr>
              <w:tab/>
            </w:r>
            <w:r w:rsidR="00CC3E61" w:rsidRPr="00CC7AE8">
              <w:rPr>
                <w:rFonts w:cs="Arial"/>
                <w:sz w:val="21"/>
                <w:szCs w:val="21"/>
              </w:rPr>
              <w:t xml:space="preserve">reporting. Investigations will usually be undertaken by internal audit, who combine </w:t>
            </w:r>
            <w:r>
              <w:rPr>
                <w:rFonts w:cs="Arial"/>
                <w:sz w:val="21"/>
                <w:szCs w:val="21"/>
              </w:rPr>
              <w:tab/>
            </w:r>
            <w:r w:rsidR="00CC3E61" w:rsidRPr="00CC7AE8">
              <w:rPr>
                <w:rFonts w:cs="Arial"/>
                <w:sz w:val="21"/>
                <w:szCs w:val="21"/>
              </w:rPr>
              <w:t xml:space="preserve">independence, investigative techniques and local knowledge. Investigative work is usually </w:t>
            </w:r>
            <w:r>
              <w:rPr>
                <w:rFonts w:cs="Arial"/>
                <w:sz w:val="21"/>
                <w:szCs w:val="21"/>
              </w:rPr>
              <w:tab/>
            </w:r>
            <w:r w:rsidR="00CC3E61" w:rsidRPr="00CC7AE8">
              <w:rPr>
                <w:rFonts w:cs="Arial"/>
                <w:sz w:val="21"/>
                <w:szCs w:val="21"/>
              </w:rPr>
              <w:t xml:space="preserve">time consuming. The fraud response plan includes authorisation arrangements for variations </w:t>
            </w:r>
            <w:r>
              <w:rPr>
                <w:rFonts w:cs="Arial"/>
                <w:sz w:val="21"/>
                <w:szCs w:val="21"/>
              </w:rPr>
              <w:tab/>
            </w:r>
            <w:r w:rsidR="00CC3E61" w:rsidRPr="00CC7AE8">
              <w:rPr>
                <w:rFonts w:cs="Arial"/>
                <w:sz w:val="21"/>
                <w:szCs w:val="21"/>
              </w:rPr>
              <w:t>from agreed audit plans.</w:t>
            </w:r>
          </w:p>
          <w:p w:rsidR="00CC3E61" w:rsidRPr="00CC7AE8" w:rsidRDefault="00CC3E61" w:rsidP="00BE1F6C">
            <w:pPr>
              <w:rPr>
                <w:rFonts w:cs="Arial"/>
                <w:sz w:val="21"/>
                <w:szCs w:val="21"/>
              </w:rPr>
            </w:pPr>
            <w:r w:rsidRPr="00CC7AE8">
              <w:rPr>
                <w:rFonts w:cs="Arial"/>
                <w:sz w:val="21"/>
                <w:szCs w:val="21"/>
              </w:rPr>
              <w:cr/>
            </w:r>
            <w:r w:rsidR="00BE1F6C">
              <w:rPr>
                <w:rFonts w:cs="Arial"/>
                <w:sz w:val="21"/>
                <w:szCs w:val="21"/>
              </w:rPr>
              <w:t>3</w:t>
            </w:r>
            <w:r w:rsidRPr="00CC7AE8">
              <w:rPr>
                <w:rFonts w:cs="Arial"/>
                <w:sz w:val="21"/>
                <w:szCs w:val="21"/>
              </w:rPr>
              <w:t>.4</w:t>
            </w:r>
            <w:r w:rsidRPr="00CC7AE8">
              <w:rPr>
                <w:rFonts w:cs="Arial"/>
                <w:sz w:val="21"/>
                <w:szCs w:val="21"/>
              </w:rPr>
              <w:tab/>
              <w:t xml:space="preserve">If a culprit is aware that an investigation is in progress, he or she may try to frustrate </w:t>
            </w:r>
            <w:r w:rsidR="00E70A66">
              <w:rPr>
                <w:rFonts w:cs="Arial"/>
                <w:sz w:val="21"/>
                <w:szCs w:val="21"/>
              </w:rPr>
              <w:tab/>
            </w:r>
            <w:r w:rsidRPr="00CC7AE8">
              <w:rPr>
                <w:rFonts w:cs="Arial"/>
                <w:sz w:val="21"/>
                <w:szCs w:val="21"/>
              </w:rPr>
              <w:t xml:space="preserve">disciplinary or legal action by destroying or removing evidence. The fraud response plan </w:t>
            </w:r>
            <w:r w:rsidR="00E70A66">
              <w:rPr>
                <w:rFonts w:cs="Arial"/>
                <w:sz w:val="21"/>
                <w:szCs w:val="21"/>
              </w:rPr>
              <w:tab/>
            </w:r>
            <w:r w:rsidRPr="00CC7AE8">
              <w:rPr>
                <w:rFonts w:cs="Arial"/>
                <w:sz w:val="21"/>
                <w:szCs w:val="21"/>
              </w:rPr>
              <w:t xml:space="preserve">allows for the summary dismissal or suspension, with or without pay, of personnel under </w:t>
            </w:r>
            <w:r w:rsidR="00E70A66">
              <w:rPr>
                <w:rFonts w:cs="Arial"/>
                <w:sz w:val="21"/>
                <w:szCs w:val="21"/>
              </w:rPr>
              <w:tab/>
            </w:r>
            <w:r w:rsidRPr="00CC7AE8">
              <w:rPr>
                <w:rFonts w:cs="Arial"/>
                <w:sz w:val="21"/>
                <w:szCs w:val="21"/>
              </w:rPr>
              <w:t xml:space="preserve">suspicion. Suspects should be given as little notice as possible so that they have no </w:t>
            </w:r>
            <w:r w:rsidR="00E70A66">
              <w:rPr>
                <w:rFonts w:cs="Arial"/>
                <w:sz w:val="21"/>
                <w:szCs w:val="21"/>
              </w:rPr>
              <w:tab/>
            </w:r>
            <w:r w:rsidRPr="00CC7AE8">
              <w:rPr>
                <w:rFonts w:cs="Arial"/>
                <w:sz w:val="21"/>
                <w:szCs w:val="21"/>
              </w:rPr>
              <w:t xml:space="preserve">opportunity to destroy or remove property. Security staff may need to supervise the departure </w:t>
            </w:r>
            <w:r w:rsidR="00E70A66">
              <w:rPr>
                <w:rFonts w:cs="Arial"/>
                <w:sz w:val="21"/>
                <w:szCs w:val="21"/>
              </w:rPr>
              <w:tab/>
            </w:r>
            <w:r w:rsidRPr="00CC7AE8">
              <w:rPr>
                <w:rFonts w:cs="Arial"/>
                <w:sz w:val="21"/>
                <w:szCs w:val="21"/>
              </w:rPr>
              <w:t xml:space="preserve">of suspects from the </w:t>
            </w:r>
            <w:r w:rsidR="00E70A66">
              <w:rPr>
                <w:rFonts w:cs="Arial"/>
                <w:sz w:val="21"/>
                <w:szCs w:val="21"/>
              </w:rPr>
              <w:t>University</w:t>
            </w:r>
            <w:r w:rsidRPr="00CC7AE8">
              <w:rPr>
                <w:rFonts w:cs="Arial"/>
                <w:sz w:val="21"/>
                <w:szCs w:val="21"/>
              </w:rPr>
              <w:t xml:space="preserve">, to change locks to the suspect’s office and storage without </w:t>
            </w:r>
            <w:r w:rsidR="00E70A66">
              <w:rPr>
                <w:rFonts w:cs="Arial"/>
                <w:sz w:val="21"/>
                <w:szCs w:val="21"/>
              </w:rPr>
              <w:tab/>
            </w:r>
            <w:r w:rsidRPr="00CC7AE8">
              <w:rPr>
                <w:rFonts w:cs="Arial"/>
                <w:sz w:val="21"/>
                <w:szCs w:val="21"/>
              </w:rPr>
              <w:t xml:space="preserve">delay, and to prevent future access to the premises. Computer access rights will similarly be </w:t>
            </w:r>
            <w:r w:rsidR="00E70A66">
              <w:rPr>
                <w:rFonts w:cs="Arial"/>
                <w:sz w:val="21"/>
                <w:szCs w:val="21"/>
              </w:rPr>
              <w:tab/>
            </w:r>
            <w:r w:rsidRPr="00CC7AE8">
              <w:rPr>
                <w:rFonts w:cs="Arial"/>
                <w:sz w:val="21"/>
                <w:szCs w:val="21"/>
              </w:rPr>
              <w:t>withdrawn without delay.</w:t>
            </w:r>
          </w:p>
          <w:p w:rsidR="00BE1F6C" w:rsidRDefault="00BE1F6C" w:rsidP="00BE1F6C">
            <w:pPr>
              <w:rPr>
                <w:rFonts w:cs="Arial"/>
                <w:sz w:val="21"/>
                <w:szCs w:val="21"/>
              </w:rPr>
            </w:pPr>
          </w:p>
          <w:p w:rsidR="00CC3E61" w:rsidRPr="00CC7AE8" w:rsidRDefault="00BE1F6C" w:rsidP="00BE1F6C">
            <w:pPr>
              <w:rPr>
                <w:rFonts w:cs="Arial"/>
                <w:sz w:val="21"/>
                <w:szCs w:val="21"/>
              </w:rPr>
            </w:pPr>
            <w:r>
              <w:rPr>
                <w:rFonts w:cs="Arial"/>
                <w:sz w:val="21"/>
                <w:szCs w:val="21"/>
              </w:rPr>
              <w:t>3</w:t>
            </w:r>
            <w:r w:rsidR="00CC3E61" w:rsidRPr="00CC7AE8">
              <w:rPr>
                <w:rFonts w:cs="Arial"/>
                <w:sz w:val="21"/>
                <w:szCs w:val="21"/>
              </w:rPr>
              <w:t>.5.</w:t>
            </w:r>
            <w:r w:rsidR="00CC3E61" w:rsidRPr="00CC7AE8">
              <w:rPr>
                <w:rFonts w:cs="Arial"/>
                <w:sz w:val="21"/>
                <w:szCs w:val="21"/>
              </w:rPr>
              <w:tab/>
              <w:t xml:space="preserve">To be admissible in court, interviews with suspects must be conducted under rules defined in </w:t>
            </w:r>
            <w:r w:rsidR="00E70A66">
              <w:rPr>
                <w:rFonts w:cs="Arial"/>
                <w:sz w:val="21"/>
                <w:szCs w:val="21"/>
              </w:rPr>
              <w:tab/>
            </w:r>
            <w:r w:rsidR="00CC3E61" w:rsidRPr="00CC7AE8">
              <w:rPr>
                <w:rFonts w:cs="Arial"/>
                <w:sz w:val="21"/>
                <w:szCs w:val="21"/>
              </w:rPr>
              <w:t xml:space="preserve">the Police and Criminal Evidence Acts. Interviews should normally be conducted by police </w:t>
            </w:r>
            <w:r w:rsidR="00E70A66">
              <w:rPr>
                <w:rFonts w:cs="Arial"/>
                <w:sz w:val="21"/>
                <w:szCs w:val="21"/>
              </w:rPr>
              <w:tab/>
            </w:r>
            <w:r w:rsidR="00CC3E61" w:rsidRPr="00CC7AE8">
              <w:rPr>
                <w:rFonts w:cs="Arial"/>
                <w:sz w:val="21"/>
                <w:szCs w:val="21"/>
              </w:rPr>
              <w:t>officers or with their advice.</w:t>
            </w:r>
          </w:p>
          <w:p w:rsidR="00CC3E61" w:rsidRPr="00CC7AE8" w:rsidRDefault="00CC3E61" w:rsidP="00BE1F6C">
            <w:pPr>
              <w:rPr>
                <w:rFonts w:cs="Arial"/>
                <w:sz w:val="21"/>
                <w:szCs w:val="21"/>
              </w:rPr>
            </w:pPr>
          </w:p>
          <w:p w:rsidR="00CC3E61" w:rsidRPr="00CC7AE8" w:rsidRDefault="00CC3E61" w:rsidP="00BE1F6C">
            <w:pPr>
              <w:rPr>
                <w:rFonts w:cs="Arial"/>
                <w:sz w:val="21"/>
                <w:szCs w:val="21"/>
                <w:u w:val="single"/>
              </w:rPr>
            </w:pPr>
            <w:r w:rsidRPr="00CC7AE8">
              <w:rPr>
                <w:rFonts w:cs="Arial"/>
                <w:sz w:val="21"/>
                <w:szCs w:val="21"/>
                <w:u w:val="single"/>
              </w:rPr>
              <w:t>Notification to Governors and the HEFCE Audit Service</w:t>
            </w:r>
          </w:p>
          <w:p w:rsidR="00CC3E61" w:rsidRPr="00CC7AE8" w:rsidRDefault="00CC3E61" w:rsidP="00BE1F6C">
            <w:pPr>
              <w:rPr>
                <w:rFonts w:cs="Arial"/>
                <w:sz w:val="21"/>
                <w:szCs w:val="21"/>
                <w:u w:val="single"/>
              </w:rPr>
            </w:pPr>
          </w:p>
          <w:p w:rsidR="00CC3E61" w:rsidRPr="00CC7AE8" w:rsidRDefault="00E70A66" w:rsidP="00BE1F6C">
            <w:pPr>
              <w:rPr>
                <w:rFonts w:cs="Arial"/>
                <w:sz w:val="21"/>
                <w:szCs w:val="21"/>
              </w:rPr>
            </w:pPr>
            <w:r>
              <w:rPr>
                <w:rFonts w:cs="Arial"/>
                <w:sz w:val="21"/>
                <w:szCs w:val="21"/>
              </w:rPr>
              <w:t>3</w:t>
            </w:r>
            <w:r w:rsidR="00CC3E61" w:rsidRPr="00CC7AE8">
              <w:rPr>
                <w:rFonts w:cs="Arial"/>
                <w:sz w:val="21"/>
                <w:szCs w:val="21"/>
              </w:rPr>
              <w:t>.6</w:t>
            </w:r>
            <w:r w:rsidR="00CC3E61" w:rsidRPr="00CC7AE8">
              <w:rPr>
                <w:rFonts w:cs="Arial"/>
                <w:sz w:val="21"/>
                <w:szCs w:val="21"/>
              </w:rPr>
              <w:tab/>
              <w:t xml:space="preserve">The HEFCE Audit Code of Practice includes a requirement that HEIs must notify the HEFCE </w:t>
            </w:r>
            <w:r>
              <w:rPr>
                <w:rFonts w:cs="Arial"/>
                <w:sz w:val="21"/>
                <w:szCs w:val="21"/>
              </w:rPr>
              <w:tab/>
            </w:r>
            <w:r w:rsidR="00CC3E61" w:rsidRPr="00CC7AE8">
              <w:rPr>
                <w:rFonts w:cs="Arial"/>
                <w:sz w:val="21"/>
                <w:szCs w:val="21"/>
              </w:rPr>
              <w:t>Chief Executive of any attempted, suspected or actual fraud or irregularity where:</w:t>
            </w:r>
          </w:p>
          <w:p w:rsidR="00CC3E61" w:rsidRPr="00CC7AE8" w:rsidRDefault="00CC3E61" w:rsidP="00E70A66">
            <w:pPr>
              <w:numPr>
                <w:ilvl w:val="0"/>
                <w:numId w:val="7"/>
              </w:numPr>
              <w:tabs>
                <w:tab w:val="clear" w:pos="360"/>
                <w:tab w:val="num" w:pos="1800"/>
              </w:tabs>
              <w:ind w:left="1080"/>
              <w:rPr>
                <w:rFonts w:cs="Arial"/>
                <w:sz w:val="21"/>
                <w:szCs w:val="21"/>
              </w:rPr>
            </w:pPr>
            <w:r w:rsidRPr="00CC7AE8">
              <w:rPr>
                <w:rFonts w:cs="Arial"/>
                <w:sz w:val="21"/>
                <w:szCs w:val="21"/>
              </w:rPr>
              <w:t>the sums involved are, or potentially are, in excess of £20,000</w:t>
            </w:r>
          </w:p>
          <w:p w:rsidR="00CC3E61" w:rsidRPr="00CC7AE8" w:rsidRDefault="00CC3E61" w:rsidP="00E70A66">
            <w:pPr>
              <w:numPr>
                <w:ilvl w:val="0"/>
                <w:numId w:val="7"/>
              </w:numPr>
              <w:tabs>
                <w:tab w:val="clear" w:pos="360"/>
                <w:tab w:val="num" w:pos="1800"/>
              </w:tabs>
              <w:ind w:left="1080"/>
              <w:rPr>
                <w:rFonts w:cs="Arial"/>
                <w:sz w:val="21"/>
                <w:szCs w:val="21"/>
              </w:rPr>
            </w:pPr>
            <w:r w:rsidRPr="00CC7AE8">
              <w:rPr>
                <w:rFonts w:cs="Arial"/>
                <w:sz w:val="21"/>
                <w:szCs w:val="21"/>
              </w:rPr>
              <w:t>the particulars of the fraud are novel, unusual or complex</w:t>
            </w:r>
          </w:p>
          <w:p w:rsidR="00CC3E61" w:rsidRPr="00CC7AE8" w:rsidRDefault="00CC3E61" w:rsidP="00E70A66">
            <w:pPr>
              <w:numPr>
                <w:ilvl w:val="0"/>
                <w:numId w:val="7"/>
              </w:numPr>
              <w:tabs>
                <w:tab w:val="clear" w:pos="360"/>
                <w:tab w:val="num" w:pos="1800"/>
              </w:tabs>
              <w:ind w:left="1080"/>
              <w:rPr>
                <w:rFonts w:cs="Arial"/>
                <w:sz w:val="21"/>
                <w:szCs w:val="21"/>
              </w:rPr>
            </w:pPr>
            <w:r w:rsidRPr="00CC7AE8">
              <w:rPr>
                <w:rFonts w:cs="Arial"/>
                <w:sz w:val="21"/>
                <w:szCs w:val="21"/>
              </w:rPr>
              <w:t>there is likely to be public interest because of the nature of the fraud or the people involved.</w:t>
            </w:r>
          </w:p>
          <w:p w:rsidR="00CC3E61" w:rsidRPr="00CC7AE8" w:rsidRDefault="00CC3E61" w:rsidP="00BE1F6C">
            <w:pPr>
              <w:rPr>
                <w:rFonts w:cs="Arial"/>
                <w:sz w:val="21"/>
                <w:szCs w:val="21"/>
              </w:rPr>
            </w:pPr>
          </w:p>
          <w:p w:rsidR="00CC3E61" w:rsidRPr="00CC7AE8" w:rsidRDefault="00E70A66" w:rsidP="00BE1F6C">
            <w:pPr>
              <w:rPr>
                <w:rFonts w:cs="Arial"/>
                <w:sz w:val="21"/>
                <w:szCs w:val="21"/>
              </w:rPr>
            </w:pPr>
            <w:r>
              <w:rPr>
                <w:rFonts w:cs="Arial"/>
                <w:sz w:val="21"/>
                <w:szCs w:val="21"/>
              </w:rPr>
              <w:lastRenderedPageBreak/>
              <w:tab/>
            </w:r>
            <w:r w:rsidR="00CC3E61" w:rsidRPr="00CC7AE8">
              <w:rPr>
                <w:rFonts w:cs="Arial"/>
                <w:sz w:val="21"/>
                <w:szCs w:val="21"/>
              </w:rPr>
              <w:t xml:space="preserve">At the same time, the Vice Chancellor shall report any such fraud to the Chairs of both the </w:t>
            </w:r>
            <w:r>
              <w:rPr>
                <w:rFonts w:cs="Arial"/>
                <w:sz w:val="21"/>
                <w:szCs w:val="21"/>
              </w:rPr>
              <w:tab/>
            </w:r>
            <w:r w:rsidR="00CC3E61" w:rsidRPr="00CC7AE8">
              <w:rPr>
                <w:rFonts w:cs="Arial"/>
                <w:sz w:val="21"/>
                <w:szCs w:val="21"/>
              </w:rPr>
              <w:t>governing body and Audit Committee.</w:t>
            </w:r>
          </w:p>
          <w:p w:rsidR="00CC3E61" w:rsidRPr="00CC7AE8" w:rsidRDefault="00CC3E61" w:rsidP="00BE1F6C">
            <w:pPr>
              <w:rPr>
                <w:rFonts w:cs="Arial"/>
                <w:sz w:val="21"/>
                <w:szCs w:val="21"/>
              </w:rPr>
            </w:pPr>
          </w:p>
          <w:p w:rsidR="00F27EBB" w:rsidRPr="00F27EBB" w:rsidRDefault="00F27EBB" w:rsidP="00BE1F6C">
            <w:pPr>
              <w:pStyle w:val="Heading1"/>
              <w:ind w:left="0"/>
              <w:jc w:val="left"/>
              <w:rPr>
                <w:rFonts w:ascii="Arial" w:hAnsi="Arial" w:cs="Arial"/>
                <w:b/>
                <w:bCs/>
                <w:sz w:val="21"/>
                <w:szCs w:val="21"/>
              </w:rPr>
            </w:pPr>
            <w:r w:rsidRPr="00F27EBB">
              <w:rPr>
                <w:rFonts w:ascii="Arial" w:hAnsi="Arial" w:cs="Arial"/>
                <w:b/>
                <w:bCs/>
                <w:sz w:val="21"/>
                <w:szCs w:val="21"/>
              </w:rPr>
              <w:t>Procedures to deter corruption: Checklist</w:t>
            </w:r>
          </w:p>
          <w:p w:rsidR="00F27EBB" w:rsidRPr="00F27EBB" w:rsidRDefault="00F27EBB" w:rsidP="00BE1F6C">
            <w:pPr>
              <w:rPr>
                <w:rFonts w:cs="Arial"/>
                <w:sz w:val="21"/>
                <w:szCs w:val="21"/>
                <w:lang w:eastAsia="en-US"/>
              </w:rPr>
            </w:pPr>
          </w:p>
          <w:p w:rsidR="00F27EBB" w:rsidRPr="00F27EBB" w:rsidRDefault="00F27EBB" w:rsidP="00BE1F6C">
            <w:pPr>
              <w:rPr>
                <w:rFonts w:cs="Arial"/>
                <w:sz w:val="21"/>
                <w:szCs w:val="21"/>
              </w:rPr>
            </w:pPr>
            <w:r w:rsidRPr="00F27EBB">
              <w:rPr>
                <w:rFonts w:cs="Arial"/>
                <w:sz w:val="21"/>
                <w:szCs w:val="21"/>
              </w:rPr>
              <w:t>Tendering and award of contracts (including appointment and reward of management consultants)</w:t>
            </w:r>
          </w:p>
          <w:p w:rsidR="00F27EBB" w:rsidRPr="00F27EBB" w:rsidRDefault="00F27EBB" w:rsidP="00BE1F6C">
            <w:pPr>
              <w:pStyle w:val="ListParagraph"/>
              <w:numPr>
                <w:ilvl w:val="0"/>
                <w:numId w:val="17"/>
              </w:numPr>
              <w:rPr>
                <w:rFonts w:cs="Arial"/>
                <w:sz w:val="21"/>
                <w:szCs w:val="21"/>
              </w:rPr>
            </w:pPr>
            <w:r w:rsidRPr="00F27EBB">
              <w:rPr>
                <w:rFonts w:cs="Arial"/>
                <w:sz w:val="21"/>
                <w:szCs w:val="21"/>
              </w:rPr>
              <w:t xml:space="preserve">Financial Regulations / Standing orders are </w:t>
            </w:r>
            <w:r w:rsidR="00E70A66">
              <w:rPr>
                <w:rFonts w:cs="Arial"/>
                <w:sz w:val="21"/>
                <w:szCs w:val="21"/>
              </w:rPr>
              <w:t>regularly updated and Standing O</w:t>
            </w:r>
            <w:r w:rsidRPr="00F27EBB">
              <w:rPr>
                <w:rFonts w:cs="Arial"/>
                <w:sz w:val="21"/>
                <w:szCs w:val="21"/>
              </w:rPr>
              <w:t>rders provide for minimum number of tenders for all major contracts</w:t>
            </w:r>
          </w:p>
          <w:p w:rsidR="00F27EBB" w:rsidRPr="00F27EBB" w:rsidRDefault="00F27EBB" w:rsidP="00BE1F6C">
            <w:pPr>
              <w:numPr>
                <w:ilvl w:val="0"/>
                <w:numId w:val="17"/>
              </w:numPr>
              <w:rPr>
                <w:rFonts w:cs="Arial"/>
                <w:sz w:val="21"/>
                <w:szCs w:val="21"/>
              </w:rPr>
            </w:pPr>
            <w:r w:rsidRPr="00F27EBB">
              <w:rPr>
                <w:rFonts w:cs="Arial"/>
                <w:sz w:val="21"/>
                <w:szCs w:val="21"/>
              </w:rPr>
              <w:t>Lists of approved suppliers are regularly reviewed and updated</w:t>
            </w:r>
          </w:p>
          <w:p w:rsidR="00F27EBB" w:rsidRPr="00F27EBB" w:rsidRDefault="00F27EBB" w:rsidP="00BE1F6C">
            <w:pPr>
              <w:numPr>
                <w:ilvl w:val="0"/>
                <w:numId w:val="17"/>
              </w:numPr>
              <w:rPr>
                <w:rFonts w:cs="Arial"/>
                <w:sz w:val="21"/>
                <w:szCs w:val="21"/>
              </w:rPr>
            </w:pPr>
            <w:r w:rsidRPr="00F27EBB">
              <w:rPr>
                <w:rFonts w:cs="Arial"/>
                <w:sz w:val="21"/>
                <w:szCs w:val="21"/>
              </w:rPr>
              <w:t>Standing orders report and subsequent special authorisation for contracts awarded other than in favour of most economically advantageous bid</w:t>
            </w:r>
          </w:p>
          <w:p w:rsidR="00F27EBB" w:rsidRPr="00F27EBB" w:rsidRDefault="00F27EBB" w:rsidP="00BE1F6C">
            <w:pPr>
              <w:pStyle w:val="ListParagraph"/>
              <w:rPr>
                <w:rFonts w:cs="Arial"/>
                <w:sz w:val="21"/>
                <w:szCs w:val="21"/>
              </w:rPr>
            </w:pPr>
          </w:p>
          <w:p w:rsidR="00F27EBB" w:rsidRPr="00F27EBB" w:rsidRDefault="00F27EBB" w:rsidP="00BE1F6C">
            <w:pPr>
              <w:rPr>
                <w:rFonts w:cs="Arial"/>
                <w:sz w:val="21"/>
                <w:szCs w:val="21"/>
              </w:rPr>
            </w:pPr>
            <w:r w:rsidRPr="00F27EBB">
              <w:rPr>
                <w:rFonts w:cs="Arial"/>
                <w:sz w:val="21"/>
                <w:szCs w:val="21"/>
              </w:rPr>
              <w:t>Settlement of contractors’ final accounts and claims</w:t>
            </w:r>
          </w:p>
          <w:p w:rsidR="00F27EBB" w:rsidRPr="00F27EBB" w:rsidRDefault="00F27EBB" w:rsidP="00BE1F6C">
            <w:pPr>
              <w:pStyle w:val="ListParagraph"/>
              <w:numPr>
                <w:ilvl w:val="0"/>
                <w:numId w:val="17"/>
              </w:numPr>
              <w:rPr>
                <w:rFonts w:cs="Arial"/>
                <w:sz w:val="21"/>
                <w:szCs w:val="21"/>
              </w:rPr>
            </w:pPr>
            <w:r w:rsidRPr="00F27EBB">
              <w:rPr>
                <w:rFonts w:cs="Arial"/>
                <w:sz w:val="21"/>
                <w:szCs w:val="21"/>
              </w:rPr>
              <w:t>Financial regulations provide for independent check by Director of Finance of certifying officer’s computations</w:t>
            </w:r>
          </w:p>
          <w:p w:rsidR="00F27EBB" w:rsidRPr="00F27EBB" w:rsidRDefault="00F27EBB" w:rsidP="00BE1F6C">
            <w:pPr>
              <w:ind w:firstLine="360"/>
              <w:rPr>
                <w:rFonts w:cs="Arial"/>
                <w:sz w:val="21"/>
                <w:szCs w:val="21"/>
              </w:rPr>
            </w:pPr>
            <w:r w:rsidRPr="00F27EBB">
              <w:rPr>
                <w:rFonts w:cs="Arial"/>
                <w:sz w:val="21"/>
                <w:szCs w:val="21"/>
              </w:rPr>
              <w:t>-     Continuous audit is carried out of payments of contractors’ interim claims</w:t>
            </w:r>
          </w:p>
          <w:p w:rsidR="00F27EBB" w:rsidRPr="00F27EBB" w:rsidRDefault="00F27EBB" w:rsidP="00BE1F6C">
            <w:pPr>
              <w:ind w:left="720" w:hanging="360"/>
              <w:rPr>
                <w:rFonts w:cs="Arial"/>
                <w:sz w:val="21"/>
                <w:szCs w:val="21"/>
              </w:rPr>
            </w:pPr>
            <w:r w:rsidRPr="00F27EBB">
              <w:rPr>
                <w:rFonts w:cs="Arial"/>
                <w:sz w:val="21"/>
                <w:szCs w:val="21"/>
              </w:rPr>
              <w:t>-</w:t>
            </w:r>
            <w:r w:rsidRPr="00F27EBB">
              <w:rPr>
                <w:rFonts w:cs="Arial"/>
                <w:sz w:val="21"/>
                <w:szCs w:val="21"/>
              </w:rPr>
              <w:tab/>
              <w:t>Authorisation procedures exist for the selection of nominated suppliers and subcontractors</w:t>
            </w:r>
          </w:p>
          <w:p w:rsidR="00F27EBB" w:rsidRPr="00F27EBB" w:rsidRDefault="00F27EBB" w:rsidP="00BE1F6C">
            <w:pPr>
              <w:rPr>
                <w:rFonts w:cs="Arial"/>
                <w:sz w:val="21"/>
                <w:szCs w:val="21"/>
              </w:rPr>
            </w:pPr>
          </w:p>
          <w:p w:rsidR="00F27EBB" w:rsidRPr="00F27EBB" w:rsidRDefault="00F27EBB" w:rsidP="00BE1F6C">
            <w:pPr>
              <w:rPr>
                <w:rFonts w:cs="Arial"/>
                <w:sz w:val="21"/>
                <w:szCs w:val="21"/>
              </w:rPr>
            </w:pPr>
            <w:r w:rsidRPr="00F27EBB">
              <w:rPr>
                <w:rFonts w:cs="Arial"/>
                <w:sz w:val="21"/>
                <w:szCs w:val="21"/>
              </w:rPr>
              <w:t>Pecuniary interests of members is maintained</w:t>
            </w:r>
          </w:p>
          <w:p w:rsidR="00F27EBB" w:rsidRPr="00F27EBB" w:rsidRDefault="00F27EBB" w:rsidP="00BE1F6C">
            <w:pPr>
              <w:rPr>
                <w:rFonts w:cs="Arial"/>
                <w:sz w:val="21"/>
                <w:szCs w:val="21"/>
              </w:rPr>
            </w:pPr>
            <w:r w:rsidRPr="00F27EBB">
              <w:rPr>
                <w:rFonts w:cs="Arial"/>
                <w:sz w:val="21"/>
                <w:szCs w:val="21"/>
              </w:rPr>
              <w:t xml:space="preserve">      </w:t>
            </w:r>
            <w:r w:rsidR="00E70A66">
              <w:rPr>
                <w:rFonts w:cs="Arial"/>
                <w:sz w:val="21"/>
                <w:szCs w:val="21"/>
              </w:rPr>
              <w:t xml:space="preserve"> </w:t>
            </w:r>
            <w:r w:rsidRPr="00F27EBB">
              <w:rPr>
                <w:rFonts w:cs="Arial"/>
                <w:sz w:val="21"/>
                <w:szCs w:val="21"/>
              </w:rPr>
              <w:t>-</w:t>
            </w:r>
            <w:r w:rsidRPr="00F27EBB">
              <w:rPr>
                <w:rFonts w:cs="Arial"/>
                <w:sz w:val="21"/>
                <w:szCs w:val="21"/>
              </w:rPr>
              <w:tab/>
              <w:t xml:space="preserve">Register of governors’ and senior and officers interests                                  </w:t>
            </w:r>
          </w:p>
          <w:p w:rsidR="00F27EBB" w:rsidRPr="00F27EBB" w:rsidRDefault="00F27EBB" w:rsidP="00BE1F6C">
            <w:pPr>
              <w:rPr>
                <w:rFonts w:cs="Arial"/>
                <w:sz w:val="21"/>
                <w:szCs w:val="21"/>
              </w:rPr>
            </w:pPr>
            <w:r w:rsidRPr="00F27EBB">
              <w:rPr>
                <w:rFonts w:cs="Arial"/>
                <w:sz w:val="21"/>
                <w:szCs w:val="21"/>
              </w:rPr>
              <w:t xml:space="preserve">      </w:t>
            </w:r>
            <w:r w:rsidR="00E70A66">
              <w:rPr>
                <w:rFonts w:cs="Arial"/>
                <w:sz w:val="21"/>
                <w:szCs w:val="21"/>
              </w:rPr>
              <w:t xml:space="preserve"> </w:t>
            </w:r>
            <w:r w:rsidRPr="00F27EBB">
              <w:rPr>
                <w:rFonts w:cs="Arial"/>
                <w:sz w:val="21"/>
                <w:szCs w:val="21"/>
              </w:rPr>
              <w:t xml:space="preserve">-    </w:t>
            </w:r>
            <w:r w:rsidR="00E70A66">
              <w:rPr>
                <w:rFonts w:cs="Arial"/>
                <w:sz w:val="21"/>
                <w:szCs w:val="21"/>
              </w:rPr>
              <w:tab/>
            </w:r>
            <w:r w:rsidRPr="00F27EBB">
              <w:rPr>
                <w:rFonts w:cs="Arial"/>
                <w:sz w:val="21"/>
                <w:szCs w:val="21"/>
              </w:rPr>
              <w:t>All governors are provided with relevant financial regulations</w:t>
            </w:r>
          </w:p>
          <w:p w:rsidR="00F27EBB" w:rsidRPr="00F27EBB" w:rsidRDefault="00F27EBB" w:rsidP="00BE1F6C">
            <w:pPr>
              <w:ind w:left="709" w:hanging="425"/>
              <w:rPr>
                <w:rFonts w:cs="Arial"/>
                <w:sz w:val="21"/>
                <w:szCs w:val="21"/>
              </w:rPr>
            </w:pPr>
            <w:r w:rsidRPr="00F27EBB">
              <w:rPr>
                <w:rFonts w:cs="Arial"/>
                <w:sz w:val="21"/>
                <w:szCs w:val="21"/>
              </w:rPr>
              <w:t xml:space="preserve"> </w:t>
            </w:r>
            <w:r w:rsidR="00E70A66">
              <w:rPr>
                <w:rFonts w:cs="Arial"/>
                <w:sz w:val="21"/>
                <w:szCs w:val="21"/>
              </w:rPr>
              <w:t xml:space="preserve"> </w:t>
            </w:r>
            <w:r w:rsidRPr="00F27EBB">
              <w:rPr>
                <w:rFonts w:cs="Arial"/>
                <w:sz w:val="21"/>
                <w:szCs w:val="21"/>
              </w:rPr>
              <w:t xml:space="preserve">-   </w:t>
            </w:r>
            <w:r w:rsidR="00E70A66">
              <w:rPr>
                <w:rFonts w:cs="Arial"/>
                <w:sz w:val="21"/>
                <w:szCs w:val="21"/>
              </w:rPr>
              <w:tab/>
            </w:r>
            <w:r w:rsidRPr="00F27EBB">
              <w:rPr>
                <w:rFonts w:cs="Arial"/>
                <w:sz w:val="21"/>
                <w:szCs w:val="21"/>
              </w:rPr>
              <w:t>Employees are provided with a Code of Conduct including provisions on secondary employment, confidentiality, hospitality, canvassing for appointments, and conflicts of interest</w:t>
            </w:r>
          </w:p>
          <w:p w:rsidR="00F27EBB" w:rsidRPr="00F27EBB" w:rsidRDefault="00F27EBB" w:rsidP="00BE1F6C">
            <w:pPr>
              <w:ind w:left="709" w:hanging="283"/>
              <w:rPr>
                <w:rFonts w:cs="Arial"/>
                <w:sz w:val="21"/>
                <w:szCs w:val="21"/>
              </w:rPr>
            </w:pPr>
            <w:r w:rsidRPr="00F27EBB">
              <w:rPr>
                <w:rFonts w:cs="Arial"/>
                <w:sz w:val="21"/>
                <w:szCs w:val="21"/>
              </w:rPr>
              <w:t>-</w:t>
            </w:r>
            <w:r w:rsidRPr="00F27EBB">
              <w:rPr>
                <w:rFonts w:cs="Arial"/>
                <w:sz w:val="21"/>
                <w:szCs w:val="21"/>
              </w:rPr>
              <w:tab/>
              <w:t>Register of receipts of hospitality is maintained</w:t>
            </w:r>
          </w:p>
          <w:p w:rsidR="00F27EBB" w:rsidRPr="00F27EBB" w:rsidRDefault="00F27EBB" w:rsidP="00BE1F6C">
            <w:pPr>
              <w:rPr>
                <w:rFonts w:cs="Arial"/>
                <w:sz w:val="21"/>
                <w:szCs w:val="21"/>
              </w:rPr>
            </w:pPr>
          </w:p>
          <w:p w:rsidR="00F27EBB" w:rsidRPr="00F27EBB" w:rsidRDefault="00F27EBB" w:rsidP="00BE1F6C">
            <w:pPr>
              <w:rPr>
                <w:rFonts w:cs="Arial"/>
                <w:sz w:val="21"/>
                <w:szCs w:val="21"/>
              </w:rPr>
            </w:pPr>
            <w:r w:rsidRPr="00F27EBB">
              <w:rPr>
                <w:rFonts w:cs="Arial"/>
                <w:sz w:val="21"/>
                <w:szCs w:val="21"/>
              </w:rPr>
              <w:t>Pressure selling</w:t>
            </w:r>
          </w:p>
          <w:p w:rsidR="00F27EBB" w:rsidRPr="00F27EBB" w:rsidRDefault="00F27EBB" w:rsidP="00BE1F6C">
            <w:pPr>
              <w:pStyle w:val="ListParagraph"/>
              <w:numPr>
                <w:ilvl w:val="0"/>
                <w:numId w:val="17"/>
              </w:numPr>
              <w:ind w:left="709" w:hanging="283"/>
              <w:rPr>
                <w:rFonts w:cs="Arial"/>
                <w:sz w:val="21"/>
                <w:szCs w:val="21"/>
              </w:rPr>
            </w:pPr>
            <w:r w:rsidRPr="00F27EBB">
              <w:rPr>
                <w:rFonts w:cs="Arial"/>
                <w:sz w:val="21"/>
                <w:szCs w:val="21"/>
              </w:rPr>
              <w:t>Financial regulations require reporting of suppliers engaged in pressure selling activities</w:t>
            </w:r>
          </w:p>
          <w:p w:rsidR="00F27EBB" w:rsidRPr="00F27EBB" w:rsidRDefault="00F27EBB" w:rsidP="00BE1F6C">
            <w:pPr>
              <w:ind w:left="1440" w:hanging="1440"/>
              <w:rPr>
                <w:rFonts w:cs="Arial"/>
                <w:sz w:val="21"/>
                <w:szCs w:val="21"/>
              </w:rPr>
            </w:pPr>
          </w:p>
          <w:p w:rsidR="00F27EBB" w:rsidRPr="00F27EBB" w:rsidRDefault="00F27EBB" w:rsidP="00BE1F6C">
            <w:pPr>
              <w:ind w:left="2160" w:hanging="2160"/>
              <w:rPr>
                <w:rFonts w:cs="Arial"/>
                <w:sz w:val="21"/>
                <w:szCs w:val="21"/>
              </w:rPr>
            </w:pPr>
            <w:r w:rsidRPr="00F27EBB">
              <w:rPr>
                <w:rFonts w:cs="Arial"/>
                <w:sz w:val="21"/>
                <w:szCs w:val="21"/>
              </w:rPr>
              <w:t>Disposal of assets</w:t>
            </w:r>
          </w:p>
          <w:p w:rsidR="00F27EBB" w:rsidRPr="00F27EBB" w:rsidRDefault="00F27EBB" w:rsidP="00BE1F6C">
            <w:pPr>
              <w:pStyle w:val="ListParagraph"/>
              <w:numPr>
                <w:ilvl w:val="0"/>
                <w:numId w:val="10"/>
              </w:numPr>
              <w:tabs>
                <w:tab w:val="clear" w:pos="4320"/>
                <w:tab w:val="num" w:pos="709"/>
              </w:tabs>
              <w:ind w:left="730" w:hanging="304"/>
              <w:rPr>
                <w:rFonts w:cs="Arial"/>
                <w:sz w:val="21"/>
                <w:szCs w:val="21"/>
              </w:rPr>
            </w:pPr>
            <w:r w:rsidRPr="00F27EBB">
              <w:rPr>
                <w:rFonts w:cs="Arial"/>
                <w:sz w:val="21"/>
                <w:szCs w:val="21"/>
              </w:rPr>
              <w:t>Standing orders or financial regulations define procedures for identifying redundant assets and for their disposal</w:t>
            </w:r>
          </w:p>
          <w:p w:rsidR="00E70A66" w:rsidRDefault="00E70A66" w:rsidP="00E70A66">
            <w:pPr>
              <w:pStyle w:val="ListParagraph"/>
              <w:numPr>
                <w:ilvl w:val="0"/>
                <w:numId w:val="10"/>
              </w:numPr>
              <w:tabs>
                <w:tab w:val="clear" w:pos="4320"/>
              </w:tabs>
              <w:ind w:left="709" w:hanging="283"/>
              <w:rPr>
                <w:rFonts w:cs="Arial"/>
                <w:sz w:val="21"/>
                <w:szCs w:val="21"/>
              </w:rPr>
            </w:pPr>
            <w:r>
              <w:rPr>
                <w:rFonts w:cs="Arial"/>
                <w:sz w:val="21"/>
                <w:szCs w:val="21"/>
              </w:rPr>
              <w:t>F</w:t>
            </w:r>
            <w:r w:rsidR="00F27EBB" w:rsidRPr="00F27EBB">
              <w:rPr>
                <w:rFonts w:cs="Arial"/>
                <w:sz w:val="21"/>
                <w:szCs w:val="21"/>
              </w:rPr>
              <w:t xml:space="preserve">or major assets procedures include valuation and/or tender </w:t>
            </w:r>
          </w:p>
          <w:p w:rsidR="00F27EBB" w:rsidRPr="00E70A66" w:rsidRDefault="00F27EBB" w:rsidP="00E70A66">
            <w:pPr>
              <w:pStyle w:val="ListParagraph"/>
              <w:numPr>
                <w:ilvl w:val="0"/>
                <w:numId w:val="10"/>
              </w:numPr>
              <w:tabs>
                <w:tab w:val="clear" w:pos="4320"/>
              </w:tabs>
              <w:ind w:left="709" w:hanging="283"/>
              <w:rPr>
                <w:rFonts w:cs="Arial"/>
                <w:sz w:val="21"/>
                <w:szCs w:val="21"/>
              </w:rPr>
            </w:pPr>
            <w:r w:rsidRPr="00E70A66">
              <w:rPr>
                <w:rFonts w:cs="Arial"/>
                <w:sz w:val="21"/>
                <w:szCs w:val="21"/>
              </w:rPr>
              <w:t>Procedures provide for finance committee approval of terms for all major sales</w:t>
            </w:r>
          </w:p>
          <w:p w:rsidR="00F27EBB" w:rsidRPr="00F27EBB" w:rsidRDefault="00F27EBB" w:rsidP="00BE1F6C">
            <w:pPr>
              <w:rPr>
                <w:rFonts w:cs="Arial"/>
                <w:sz w:val="21"/>
                <w:szCs w:val="21"/>
              </w:rPr>
            </w:pPr>
          </w:p>
          <w:p w:rsidR="00F27EBB" w:rsidRPr="00F27EBB" w:rsidRDefault="00F27EBB" w:rsidP="00BE1F6C">
            <w:pPr>
              <w:pStyle w:val="BodyTextIndent"/>
              <w:ind w:left="0"/>
              <w:rPr>
                <w:rFonts w:cs="Arial"/>
                <w:sz w:val="21"/>
                <w:szCs w:val="21"/>
              </w:rPr>
            </w:pPr>
            <w:r w:rsidRPr="00F27EBB">
              <w:rPr>
                <w:rFonts w:cs="Arial"/>
                <w:sz w:val="21"/>
                <w:szCs w:val="21"/>
              </w:rPr>
              <w:t>Property developments</w:t>
            </w:r>
            <w:r w:rsidRPr="00F27EBB">
              <w:rPr>
                <w:rFonts w:cs="Arial"/>
                <w:sz w:val="21"/>
                <w:szCs w:val="21"/>
              </w:rPr>
              <w:tab/>
            </w:r>
          </w:p>
          <w:p w:rsidR="00E70A66" w:rsidRDefault="00F27EBB" w:rsidP="00E70A66">
            <w:pPr>
              <w:pStyle w:val="BodyTextIndent"/>
              <w:ind w:left="709" w:hanging="142"/>
              <w:rPr>
                <w:rFonts w:cs="Arial"/>
                <w:sz w:val="21"/>
                <w:szCs w:val="21"/>
              </w:rPr>
            </w:pPr>
            <w:r w:rsidRPr="00F27EBB">
              <w:rPr>
                <w:rFonts w:cs="Arial"/>
                <w:sz w:val="21"/>
                <w:szCs w:val="21"/>
              </w:rPr>
              <w:t>-</w:t>
            </w:r>
            <w:r w:rsidRPr="00F27EBB">
              <w:rPr>
                <w:rFonts w:cs="Arial"/>
                <w:sz w:val="21"/>
                <w:szCs w:val="21"/>
              </w:rPr>
              <w:tab/>
              <w:t>Standing orders provide no commitment without formal authority after full report of negotiations</w:t>
            </w:r>
            <w:r w:rsidR="00E70A66">
              <w:rPr>
                <w:rFonts w:cs="Arial"/>
                <w:sz w:val="21"/>
                <w:szCs w:val="21"/>
              </w:rPr>
              <w:t xml:space="preserve"> </w:t>
            </w:r>
          </w:p>
          <w:p w:rsidR="00F27EBB" w:rsidRPr="00F27EBB" w:rsidRDefault="00E70A66" w:rsidP="00E70A66">
            <w:pPr>
              <w:pStyle w:val="BodyTextIndent"/>
              <w:ind w:left="709" w:hanging="142"/>
              <w:rPr>
                <w:rFonts w:cs="Arial"/>
                <w:sz w:val="21"/>
                <w:szCs w:val="21"/>
              </w:rPr>
            </w:pPr>
            <w:r>
              <w:rPr>
                <w:rFonts w:cs="Arial"/>
                <w:sz w:val="21"/>
                <w:szCs w:val="21"/>
              </w:rPr>
              <w:t xml:space="preserve">- </w:t>
            </w:r>
            <w:r>
              <w:rPr>
                <w:rFonts w:cs="Arial"/>
                <w:sz w:val="21"/>
                <w:szCs w:val="21"/>
              </w:rPr>
              <w:tab/>
              <w:t>N</w:t>
            </w:r>
            <w:r w:rsidR="00F27EBB" w:rsidRPr="00F27EBB">
              <w:rPr>
                <w:rFonts w:cs="Arial"/>
                <w:sz w:val="21"/>
                <w:szCs w:val="21"/>
              </w:rPr>
              <w:t>egotiations to take place in offices of the HEI or the developer within normal hours</w:t>
            </w:r>
          </w:p>
          <w:p w:rsidR="00F27EBB" w:rsidRPr="00F27EBB" w:rsidRDefault="00F27EBB" w:rsidP="00BE1F6C">
            <w:pPr>
              <w:ind w:left="709"/>
              <w:rPr>
                <w:rFonts w:cs="Arial"/>
                <w:sz w:val="21"/>
                <w:szCs w:val="21"/>
              </w:rPr>
            </w:pPr>
          </w:p>
          <w:p w:rsidR="00F27EBB" w:rsidRPr="00F27EBB" w:rsidRDefault="00F27EBB" w:rsidP="00BE1F6C">
            <w:pPr>
              <w:rPr>
                <w:rFonts w:cs="Arial"/>
                <w:sz w:val="21"/>
                <w:szCs w:val="21"/>
              </w:rPr>
            </w:pPr>
            <w:r w:rsidRPr="00F27EBB">
              <w:rPr>
                <w:rFonts w:cs="Arial"/>
                <w:sz w:val="21"/>
                <w:szCs w:val="21"/>
              </w:rPr>
              <w:t>Complaints about corruption</w:t>
            </w:r>
          </w:p>
          <w:p w:rsidR="00F27EBB" w:rsidRPr="00E70A66" w:rsidRDefault="00E70A66" w:rsidP="00E70A66">
            <w:pPr>
              <w:rPr>
                <w:rFonts w:cs="Arial"/>
                <w:sz w:val="21"/>
                <w:szCs w:val="21"/>
              </w:rPr>
            </w:pPr>
            <w:r>
              <w:rPr>
                <w:rFonts w:cs="Arial"/>
                <w:sz w:val="21"/>
                <w:szCs w:val="21"/>
              </w:rPr>
              <w:t xml:space="preserve">         -  </w:t>
            </w:r>
            <w:r w:rsidR="00F27EBB" w:rsidRPr="00E70A66">
              <w:rPr>
                <w:rFonts w:cs="Arial"/>
                <w:sz w:val="21"/>
                <w:szCs w:val="21"/>
              </w:rPr>
              <w:t>Arrangements are in place for receiving and investigating complaints about corruption</w:t>
            </w:r>
          </w:p>
          <w:p w:rsidR="00F27EBB" w:rsidRPr="00F27EBB" w:rsidRDefault="00F27EBB" w:rsidP="00BE1F6C">
            <w:pPr>
              <w:rPr>
                <w:rFonts w:cs="Arial"/>
                <w:sz w:val="21"/>
                <w:szCs w:val="21"/>
              </w:rPr>
            </w:pPr>
          </w:p>
          <w:p w:rsidR="00D42341" w:rsidRPr="00D42341" w:rsidRDefault="00F27EBB" w:rsidP="00BE1F6C">
            <w:pPr>
              <w:rPr>
                <w:rFonts w:cs="Arial"/>
                <w:color w:val="333333"/>
                <w:sz w:val="21"/>
                <w:szCs w:val="21"/>
              </w:rPr>
            </w:pPr>
            <w:r w:rsidRPr="00551FE8">
              <w:rPr>
                <w:rFonts w:cs="Arial"/>
              </w:rPr>
              <w:br w:type="page"/>
            </w:r>
            <w:r w:rsidR="00D42341" w:rsidRPr="00D42341">
              <w:rPr>
                <w:rFonts w:cs="Arial"/>
                <w:color w:val="333333"/>
                <w:sz w:val="21"/>
                <w:szCs w:val="21"/>
              </w:rPr>
              <w:t>This policy also takes account of the University’s wider legislative obligations and provisions pertaining to bribery, fraud and associated behaviour as set out in but not limited to:</w:t>
            </w:r>
          </w:p>
          <w:p w:rsidR="00D42341" w:rsidRPr="00D42341" w:rsidRDefault="00E70A66" w:rsidP="00BE1F6C">
            <w:pPr>
              <w:spacing w:before="75" w:line="408" w:lineRule="atLeast"/>
              <w:rPr>
                <w:rFonts w:cs="Arial"/>
                <w:color w:val="333333"/>
                <w:sz w:val="21"/>
                <w:szCs w:val="21"/>
              </w:rPr>
            </w:pPr>
            <w:r>
              <w:rPr>
                <w:rFonts w:cs="Arial"/>
                <w:color w:val="333333"/>
                <w:sz w:val="21"/>
                <w:szCs w:val="21"/>
              </w:rPr>
              <w:t>- The Bribery Act, 2010;</w:t>
            </w:r>
            <w:r w:rsidR="00D42341" w:rsidRPr="00D42341">
              <w:rPr>
                <w:rFonts w:cs="Arial"/>
                <w:color w:val="333333"/>
                <w:sz w:val="21"/>
                <w:szCs w:val="21"/>
              </w:rPr>
              <w:br/>
              <w:t>- The Fraud Act, 2006;</w:t>
            </w:r>
            <w:r w:rsidR="00D42341" w:rsidRPr="00D42341">
              <w:rPr>
                <w:rFonts w:cs="Arial"/>
                <w:color w:val="333333"/>
                <w:sz w:val="21"/>
                <w:szCs w:val="21"/>
              </w:rPr>
              <w:br/>
              <w:t>- The Terrorism Act, 2006;</w:t>
            </w:r>
            <w:r w:rsidR="00D42341" w:rsidRPr="00D42341">
              <w:rPr>
                <w:rFonts w:cs="Arial"/>
                <w:color w:val="333333"/>
                <w:sz w:val="21"/>
                <w:szCs w:val="21"/>
              </w:rPr>
              <w:br/>
              <w:t>- The Proceeds of Crime Act, 2002; and</w:t>
            </w:r>
            <w:r w:rsidR="00D42341" w:rsidRPr="00D42341">
              <w:rPr>
                <w:rFonts w:cs="Arial"/>
                <w:color w:val="333333"/>
                <w:sz w:val="21"/>
                <w:szCs w:val="21"/>
              </w:rPr>
              <w:br/>
              <w:t>- The Computer Misuse Act, 1990.</w:t>
            </w:r>
          </w:p>
          <w:p w:rsidR="0063396E" w:rsidRPr="00CC7AE8" w:rsidRDefault="00CC7AE8" w:rsidP="00BE1F6C">
            <w:pPr>
              <w:rPr>
                <w:rFonts w:cs="Arial"/>
                <w:sz w:val="21"/>
                <w:szCs w:val="21"/>
              </w:rPr>
            </w:pPr>
            <w:r w:rsidRPr="00551FE8">
              <w:rPr>
                <w:rFonts w:cs="Arial"/>
              </w:rPr>
              <w:br w:type="page"/>
            </w:r>
          </w:p>
        </w:tc>
      </w:tr>
      <w:tr w:rsidR="0089182F" w:rsidRPr="00474B50" w:rsidTr="00822979">
        <w:tblPrEx>
          <w:tblCellMar>
            <w:top w:w="142" w:type="dxa"/>
            <w:bottom w:w="142" w:type="dxa"/>
          </w:tblCellMar>
        </w:tblPrEx>
        <w:trPr>
          <w:gridAfter w:val="1"/>
          <w:wAfter w:w="75" w:type="dxa"/>
          <w:jc w:val="center"/>
        </w:trPr>
        <w:tc>
          <w:tcPr>
            <w:tcW w:w="9701" w:type="dxa"/>
            <w:shd w:val="clear" w:color="auto" w:fill="auto"/>
          </w:tcPr>
          <w:p w:rsidR="00CC7AE8" w:rsidRPr="00474B50" w:rsidRDefault="00CC7AE8" w:rsidP="00BE1F6C">
            <w:pPr>
              <w:pStyle w:val="Heading1"/>
              <w:ind w:left="0"/>
              <w:jc w:val="left"/>
              <w:rPr>
                <w:rFonts w:ascii="Arial" w:hAnsi="Arial" w:cs="Arial"/>
                <w:b/>
                <w:bCs/>
                <w:sz w:val="21"/>
                <w:szCs w:val="21"/>
              </w:rPr>
            </w:pPr>
            <w:r w:rsidRPr="00474B50">
              <w:rPr>
                <w:rFonts w:ascii="Arial" w:hAnsi="Arial" w:cs="Arial"/>
                <w:b/>
                <w:bCs/>
                <w:sz w:val="21"/>
                <w:szCs w:val="21"/>
              </w:rPr>
              <w:lastRenderedPageBreak/>
              <w:t>Fraud Response Plan</w:t>
            </w:r>
          </w:p>
          <w:p w:rsidR="00CC7AE8" w:rsidRPr="00474B50" w:rsidRDefault="00CC7AE8" w:rsidP="00BE1F6C">
            <w:pPr>
              <w:rPr>
                <w:rFonts w:cs="Arial"/>
                <w:sz w:val="21"/>
                <w:szCs w:val="21"/>
              </w:rPr>
            </w:pPr>
          </w:p>
          <w:p w:rsidR="00CC7AE8" w:rsidRPr="00E70A66" w:rsidRDefault="00CC7AE8" w:rsidP="00BE1F6C">
            <w:pPr>
              <w:pStyle w:val="Heading2"/>
              <w:rPr>
                <w:rFonts w:ascii="Arial" w:hAnsi="Arial" w:cs="Arial"/>
                <w:b/>
                <w:color w:val="auto"/>
                <w:sz w:val="21"/>
                <w:szCs w:val="21"/>
                <w:u w:val="single"/>
              </w:rPr>
            </w:pPr>
            <w:r w:rsidRPr="00E70A66">
              <w:rPr>
                <w:rFonts w:ascii="Arial" w:hAnsi="Arial" w:cs="Arial"/>
                <w:b/>
                <w:color w:val="auto"/>
                <w:sz w:val="21"/>
                <w:szCs w:val="21"/>
                <w:u w:val="single"/>
              </w:rPr>
              <w:t>Purpose</w:t>
            </w:r>
          </w:p>
          <w:p w:rsidR="00CC7AE8" w:rsidRPr="00474B50" w:rsidRDefault="00CC7AE8" w:rsidP="00BE1F6C">
            <w:pPr>
              <w:rPr>
                <w:rFonts w:cs="Arial"/>
                <w:sz w:val="21"/>
                <w:szCs w:val="21"/>
              </w:rPr>
            </w:pPr>
          </w:p>
          <w:p w:rsidR="00CC7AE8" w:rsidRPr="00474B50" w:rsidRDefault="00CC7AE8" w:rsidP="00BE1F6C">
            <w:pPr>
              <w:pStyle w:val="BodyText"/>
              <w:ind w:left="720" w:hanging="720"/>
              <w:jc w:val="left"/>
              <w:rPr>
                <w:rFonts w:ascii="Arial" w:hAnsi="Arial" w:cs="Arial"/>
                <w:b w:val="0"/>
                <w:sz w:val="21"/>
                <w:szCs w:val="21"/>
                <w:u w:val="none"/>
              </w:rPr>
            </w:pPr>
            <w:r w:rsidRPr="00474B50">
              <w:rPr>
                <w:rFonts w:ascii="Arial" w:hAnsi="Arial" w:cs="Arial"/>
                <w:b w:val="0"/>
                <w:sz w:val="21"/>
                <w:szCs w:val="21"/>
                <w:u w:val="none"/>
              </w:rPr>
              <w:t>1.</w:t>
            </w:r>
            <w:r w:rsidRPr="00474B50">
              <w:rPr>
                <w:rFonts w:ascii="Arial" w:hAnsi="Arial" w:cs="Arial"/>
                <w:b w:val="0"/>
                <w:sz w:val="21"/>
                <w:szCs w:val="21"/>
                <w:u w:val="none"/>
              </w:rPr>
              <w:tab/>
              <w:t xml:space="preserve">The purpose of this plan is to define authority levels, responsibilities for action, and reporting lines in the event of a suspected fraud or irregularity. The use of the plan should enable the </w:t>
            </w:r>
            <w:r w:rsidR="00337298">
              <w:rPr>
                <w:rFonts w:ascii="Arial" w:hAnsi="Arial" w:cs="Arial"/>
                <w:b w:val="0"/>
                <w:sz w:val="21"/>
                <w:szCs w:val="21"/>
                <w:u w:val="none"/>
              </w:rPr>
              <w:t>University</w:t>
            </w:r>
            <w:r w:rsidRPr="00474B50">
              <w:rPr>
                <w:rFonts w:ascii="Arial" w:hAnsi="Arial" w:cs="Arial"/>
                <w:b w:val="0"/>
                <w:sz w:val="21"/>
                <w:szCs w:val="21"/>
                <w:u w:val="none"/>
              </w:rPr>
              <w:t xml:space="preserve"> to:</w:t>
            </w:r>
          </w:p>
          <w:p w:rsidR="00CC7AE8" w:rsidRPr="00474B50" w:rsidRDefault="00CC7AE8" w:rsidP="00BE1F6C">
            <w:pPr>
              <w:pStyle w:val="BodyText"/>
              <w:numPr>
                <w:ilvl w:val="0"/>
                <w:numId w:val="11"/>
              </w:numPr>
              <w:jc w:val="left"/>
              <w:rPr>
                <w:rFonts w:ascii="Arial" w:hAnsi="Arial" w:cs="Arial"/>
                <w:b w:val="0"/>
                <w:sz w:val="21"/>
                <w:szCs w:val="21"/>
                <w:u w:val="none"/>
              </w:rPr>
            </w:pPr>
            <w:r w:rsidRPr="00474B50">
              <w:rPr>
                <w:rFonts w:ascii="Arial" w:hAnsi="Arial" w:cs="Arial"/>
                <w:b w:val="0"/>
                <w:sz w:val="21"/>
                <w:szCs w:val="21"/>
                <w:u w:val="none"/>
              </w:rPr>
              <w:t>prevent further loss</w:t>
            </w:r>
          </w:p>
          <w:p w:rsidR="00CC7AE8" w:rsidRPr="00474B50" w:rsidRDefault="00CC7AE8" w:rsidP="00BE1F6C">
            <w:pPr>
              <w:pStyle w:val="BodyText"/>
              <w:numPr>
                <w:ilvl w:val="0"/>
                <w:numId w:val="11"/>
              </w:numPr>
              <w:jc w:val="left"/>
              <w:rPr>
                <w:rFonts w:ascii="Arial" w:hAnsi="Arial" w:cs="Arial"/>
                <w:b w:val="0"/>
                <w:sz w:val="21"/>
                <w:szCs w:val="21"/>
                <w:u w:val="none"/>
              </w:rPr>
            </w:pPr>
            <w:r w:rsidRPr="00474B50">
              <w:rPr>
                <w:rFonts w:ascii="Arial" w:hAnsi="Arial" w:cs="Arial"/>
                <w:b w:val="0"/>
                <w:sz w:val="21"/>
                <w:szCs w:val="21"/>
                <w:u w:val="none"/>
              </w:rPr>
              <w:t>establish and secure evidence necessary for criminal and disciplinary action</w:t>
            </w:r>
          </w:p>
          <w:p w:rsidR="00CC7AE8" w:rsidRPr="00474B50" w:rsidRDefault="00CC7AE8" w:rsidP="00BE1F6C">
            <w:pPr>
              <w:pStyle w:val="BodyText"/>
              <w:numPr>
                <w:ilvl w:val="0"/>
                <w:numId w:val="11"/>
              </w:numPr>
              <w:jc w:val="left"/>
              <w:rPr>
                <w:rFonts w:ascii="Arial" w:hAnsi="Arial" w:cs="Arial"/>
                <w:b w:val="0"/>
                <w:sz w:val="21"/>
                <w:szCs w:val="21"/>
                <w:u w:val="none"/>
              </w:rPr>
            </w:pPr>
            <w:r w:rsidRPr="00474B50">
              <w:rPr>
                <w:rFonts w:ascii="Arial" w:hAnsi="Arial" w:cs="Arial"/>
                <w:b w:val="0"/>
                <w:sz w:val="21"/>
                <w:szCs w:val="21"/>
                <w:u w:val="none"/>
              </w:rPr>
              <w:t>notify the HEFCE, if the circumstances are covered by the mandatory requirements of the Audit Code of Practice</w:t>
            </w:r>
          </w:p>
          <w:p w:rsidR="00CC7AE8" w:rsidRPr="00474B50" w:rsidRDefault="00CC7AE8" w:rsidP="00BE1F6C">
            <w:pPr>
              <w:pStyle w:val="BodyText"/>
              <w:numPr>
                <w:ilvl w:val="0"/>
                <w:numId w:val="11"/>
              </w:numPr>
              <w:jc w:val="left"/>
              <w:rPr>
                <w:rFonts w:ascii="Arial" w:hAnsi="Arial" w:cs="Arial"/>
                <w:b w:val="0"/>
                <w:sz w:val="21"/>
                <w:szCs w:val="21"/>
                <w:u w:val="none"/>
              </w:rPr>
            </w:pPr>
            <w:r w:rsidRPr="00474B50">
              <w:rPr>
                <w:rFonts w:ascii="Arial" w:hAnsi="Arial" w:cs="Arial"/>
                <w:b w:val="0"/>
                <w:sz w:val="21"/>
                <w:szCs w:val="21"/>
                <w:u w:val="none"/>
              </w:rPr>
              <w:t>recover losses</w:t>
            </w:r>
          </w:p>
          <w:p w:rsidR="00CC7AE8" w:rsidRPr="00474B50" w:rsidRDefault="00CC7AE8" w:rsidP="00BE1F6C">
            <w:pPr>
              <w:pStyle w:val="BodyText"/>
              <w:numPr>
                <w:ilvl w:val="0"/>
                <w:numId w:val="11"/>
              </w:numPr>
              <w:jc w:val="left"/>
              <w:rPr>
                <w:rFonts w:ascii="Arial" w:hAnsi="Arial" w:cs="Arial"/>
                <w:b w:val="0"/>
                <w:sz w:val="21"/>
                <w:szCs w:val="21"/>
                <w:u w:val="none"/>
              </w:rPr>
            </w:pPr>
            <w:r w:rsidRPr="00474B50">
              <w:rPr>
                <w:rFonts w:ascii="Arial" w:hAnsi="Arial" w:cs="Arial"/>
                <w:b w:val="0"/>
                <w:sz w:val="21"/>
                <w:szCs w:val="21"/>
                <w:u w:val="none"/>
              </w:rPr>
              <w:t>punish the culprits</w:t>
            </w:r>
          </w:p>
          <w:p w:rsidR="00CC7AE8" w:rsidRPr="00474B50" w:rsidRDefault="00CC7AE8" w:rsidP="00BE1F6C">
            <w:pPr>
              <w:pStyle w:val="BodyText"/>
              <w:numPr>
                <w:ilvl w:val="0"/>
                <w:numId w:val="11"/>
              </w:numPr>
              <w:jc w:val="left"/>
              <w:rPr>
                <w:rFonts w:ascii="Arial" w:hAnsi="Arial" w:cs="Arial"/>
                <w:b w:val="0"/>
                <w:sz w:val="21"/>
                <w:szCs w:val="21"/>
                <w:u w:val="none"/>
              </w:rPr>
            </w:pPr>
            <w:r w:rsidRPr="00474B50">
              <w:rPr>
                <w:rFonts w:ascii="Arial" w:hAnsi="Arial" w:cs="Arial"/>
                <w:b w:val="0"/>
                <w:sz w:val="21"/>
                <w:szCs w:val="21"/>
                <w:u w:val="none"/>
              </w:rPr>
              <w:t>deal with requests for references for employees disciplined or prosecuted for fraud</w:t>
            </w:r>
          </w:p>
          <w:p w:rsidR="00CC7AE8" w:rsidRPr="00474B50" w:rsidRDefault="00CC7AE8" w:rsidP="00BE1F6C">
            <w:pPr>
              <w:pStyle w:val="BodyText"/>
              <w:numPr>
                <w:ilvl w:val="0"/>
                <w:numId w:val="11"/>
              </w:numPr>
              <w:jc w:val="left"/>
              <w:rPr>
                <w:rFonts w:ascii="Arial" w:hAnsi="Arial" w:cs="Arial"/>
                <w:b w:val="0"/>
                <w:sz w:val="21"/>
                <w:szCs w:val="21"/>
                <w:u w:val="none"/>
              </w:rPr>
            </w:pPr>
            <w:r w:rsidRPr="00474B50">
              <w:rPr>
                <w:rFonts w:ascii="Arial" w:hAnsi="Arial" w:cs="Arial"/>
                <w:b w:val="0"/>
                <w:sz w:val="21"/>
                <w:szCs w:val="21"/>
                <w:u w:val="none"/>
              </w:rPr>
              <w:t xml:space="preserve">review the reasons for the incident, the measures taken to prevent a recurrence, and any action needed to strengthen future responses to fraud </w:t>
            </w:r>
          </w:p>
          <w:p w:rsidR="00CC7AE8" w:rsidRPr="00474B50" w:rsidRDefault="00CC7AE8" w:rsidP="00BE1F6C">
            <w:pPr>
              <w:pStyle w:val="BodyText"/>
              <w:numPr>
                <w:ilvl w:val="0"/>
                <w:numId w:val="11"/>
              </w:numPr>
              <w:jc w:val="left"/>
              <w:rPr>
                <w:rFonts w:ascii="Arial" w:hAnsi="Arial" w:cs="Arial"/>
                <w:b w:val="0"/>
                <w:sz w:val="21"/>
                <w:szCs w:val="21"/>
                <w:u w:val="none"/>
              </w:rPr>
            </w:pPr>
            <w:r w:rsidRPr="00474B50">
              <w:rPr>
                <w:rFonts w:ascii="Arial" w:hAnsi="Arial" w:cs="Arial"/>
                <w:b w:val="0"/>
                <w:sz w:val="21"/>
                <w:szCs w:val="21"/>
                <w:u w:val="none"/>
              </w:rPr>
              <w:t xml:space="preserve">keep all personnel with a need to know suitably informed about the incident and the </w:t>
            </w:r>
            <w:r w:rsidR="00337298">
              <w:rPr>
                <w:rFonts w:ascii="Arial" w:hAnsi="Arial" w:cs="Arial"/>
                <w:b w:val="0"/>
                <w:sz w:val="21"/>
                <w:szCs w:val="21"/>
                <w:u w:val="none"/>
              </w:rPr>
              <w:t>University</w:t>
            </w:r>
            <w:r w:rsidRPr="00474B50">
              <w:rPr>
                <w:rFonts w:ascii="Arial" w:hAnsi="Arial" w:cs="Arial"/>
                <w:b w:val="0"/>
                <w:sz w:val="21"/>
                <w:szCs w:val="21"/>
                <w:u w:val="none"/>
              </w:rPr>
              <w:t>’s response</w:t>
            </w:r>
          </w:p>
          <w:p w:rsidR="00CC7AE8" w:rsidRPr="00474B50" w:rsidRDefault="00CC7AE8" w:rsidP="00BE1F6C">
            <w:pPr>
              <w:pStyle w:val="BodyText"/>
              <w:numPr>
                <w:ilvl w:val="0"/>
                <w:numId w:val="11"/>
              </w:numPr>
              <w:jc w:val="left"/>
              <w:rPr>
                <w:rFonts w:ascii="Arial" w:hAnsi="Arial" w:cs="Arial"/>
                <w:b w:val="0"/>
                <w:sz w:val="21"/>
                <w:szCs w:val="21"/>
                <w:u w:val="none"/>
              </w:rPr>
            </w:pPr>
            <w:r w:rsidRPr="00474B50">
              <w:rPr>
                <w:rFonts w:ascii="Arial" w:hAnsi="Arial" w:cs="Arial"/>
                <w:b w:val="0"/>
                <w:sz w:val="21"/>
                <w:szCs w:val="21"/>
                <w:u w:val="none"/>
              </w:rPr>
              <w:t>inform the police</w:t>
            </w:r>
          </w:p>
          <w:p w:rsidR="00CC7AE8" w:rsidRPr="00474B50" w:rsidRDefault="00CC7AE8" w:rsidP="00BE1F6C">
            <w:pPr>
              <w:pStyle w:val="BodyText"/>
              <w:numPr>
                <w:ilvl w:val="0"/>
                <w:numId w:val="11"/>
              </w:numPr>
              <w:jc w:val="left"/>
              <w:rPr>
                <w:rFonts w:ascii="Arial" w:hAnsi="Arial" w:cs="Arial"/>
                <w:b w:val="0"/>
                <w:sz w:val="21"/>
                <w:szCs w:val="21"/>
                <w:u w:val="none"/>
              </w:rPr>
            </w:pPr>
            <w:r w:rsidRPr="00474B50">
              <w:rPr>
                <w:rFonts w:ascii="Arial" w:hAnsi="Arial" w:cs="Arial"/>
                <w:b w:val="0"/>
                <w:sz w:val="21"/>
                <w:szCs w:val="21"/>
                <w:u w:val="none"/>
              </w:rPr>
              <w:t>assign responsibility for investigating</w:t>
            </w:r>
          </w:p>
          <w:p w:rsidR="00CC7AE8" w:rsidRPr="00474B50" w:rsidRDefault="00CC7AE8" w:rsidP="00BE1F6C">
            <w:pPr>
              <w:pStyle w:val="BodyText"/>
              <w:numPr>
                <w:ilvl w:val="0"/>
                <w:numId w:val="11"/>
              </w:numPr>
              <w:jc w:val="left"/>
              <w:rPr>
                <w:rFonts w:ascii="Arial" w:hAnsi="Arial" w:cs="Arial"/>
                <w:b w:val="0"/>
                <w:sz w:val="21"/>
                <w:szCs w:val="21"/>
                <w:u w:val="none"/>
              </w:rPr>
            </w:pPr>
            <w:r w:rsidRPr="00474B50">
              <w:rPr>
                <w:rFonts w:ascii="Arial" w:hAnsi="Arial" w:cs="Arial"/>
                <w:b w:val="0"/>
                <w:sz w:val="21"/>
                <w:szCs w:val="21"/>
                <w:u w:val="none"/>
              </w:rPr>
              <w:t xml:space="preserve">establish circumstances in which external specialists should be involved </w:t>
            </w:r>
          </w:p>
          <w:p w:rsidR="00CC7AE8" w:rsidRPr="00474B50" w:rsidRDefault="00CC7AE8" w:rsidP="00BE1F6C">
            <w:pPr>
              <w:pStyle w:val="BodyText"/>
              <w:numPr>
                <w:ilvl w:val="0"/>
                <w:numId w:val="11"/>
              </w:numPr>
              <w:jc w:val="left"/>
              <w:rPr>
                <w:rFonts w:ascii="Arial" w:hAnsi="Arial" w:cs="Arial"/>
                <w:b w:val="0"/>
                <w:sz w:val="21"/>
                <w:szCs w:val="21"/>
                <w:u w:val="none"/>
              </w:rPr>
            </w:pPr>
            <w:r w:rsidRPr="00474B50">
              <w:rPr>
                <w:rFonts w:ascii="Arial" w:hAnsi="Arial" w:cs="Arial"/>
                <w:b w:val="0"/>
                <w:sz w:val="21"/>
                <w:szCs w:val="21"/>
                <w:u w:val="none"/>
              </w:rPr>
              <w:t>establish lines of communication with the police</w:t>
            </w:r>
          </w:p>
          <w:p w:rsidR="00CC7AE8" w:rsidRPr="00474B50" w:rsidRDefault="00CC7AE8" w:rsidP="00BE1F6C">
            <w:pPr>
              <w:pStyle w:val="BodyText"/>
              <w:jc w:val="left"/>
              <w:rPr>
                <w:rFonts w:ascii="Arial" w:hAnsi="Arial" w:cs="Arial"/>
                <w:b w:val="0"/>
                <w:sz w:val="21"/>
                <w:szCs w:val="21"/>
                <w:u w:val="none"/>
              </w:rPr>
            </w:pPr>
          </w:p>
          <w:p w:rsidR="00CC7AE8" w:rsidRPr="00474B50" w:rsidRDefault="00CC7AE8" w:rsidP="00BE1F6C">
            <w:pPr>
              <w:pStyle w:val="BodyText"/>
              <w:jc w:val="left"/>
              <w:rPr>
                <w:rFonts w:ascii="Arial" w:hAnsi="Arial" w:cs="Arial"/>
                <w:b w:val="0"/>
                <w:sz w:val="21"/>
                <w:szCs w:val="21"/>
                <w:u w:val="none"/>
              </w:rPr>
            </w:pPr>
            <w:r w:rsidRPr="00474B50">
              <w:rPr>
                <w:rFonts w:ascii="Arial" w:hAnsi="Arial" w:cs="Arial"/>
                <w:b w:val="0"/>
                <w:sz w:val="21"/>
                <w:szCs w:val="21"/>
                <w:u w:val="none"/>
              </w:rPr>
              <w:t>2.</w:t>
            </w:r>
            <w:r w:rsidRPr="00474B50">
              <w:rPr>
                <w:rFonts w:ascii="Arial" w:hAnsi="Arial" w:cs="Arial"/>
                <w:b w:val="0"/>
                <w:sz w:val="21"/>
                <w:szCs w:val="21"/>
                <w:u w:val="none"/>
              </w:rPr>
              <w:tab/>
              <w:t>These matters are dealt with below.</w:t>
            </w:r>
          </w:p>
          <w:p w:rsidR="00CC7AE8" w:rsidRPr="00474B50" w:rsidRDefault="00CC7AE8" w:rsidP="00BE1F6C">
            <w:pPr>
              <w:pStyle w:val="BodyText"/>
              <w:jc w:val="left"/>
              <w:rPr>
                <w:rFonts w:ascii="Arial" w:hAnsi="Arial" w:cs="Arial"/>
                <w:b w:val="0"/>
                <w:sz w:val="21"/>
                <w:szCs w:val="21"/>
                <w:u w:val="none"/>
              </w:rPr>
            </w:pPr>
          </w:p>
          <w:p w:rsidR="00CC7AE8" w:rsidRPr="00474B50" w:rsidRDefault="00CC7AE8" w:rsidP="00BE1F6C">
            <w:pPr>
              <w:pStyle w:val="BodyText"/>
              <w:jc w:val="left"/>
              <w:rPr>
                <w:rFonts w:ascii="Arial" w:hAnsi="Arial" w:cs="Arial"/>
                <w:bCs/>
                <w:sz w:val="21"/>
                <w:szCs w:val="21"/>
              </w:rPr>
            </w:pPr>
            <w:r w:rsidRPr="00474B50">
              <w:rPr>
                <w:rFonts w:ascii="Arial" w:hAnsi="Arial" w:cs="Arial"/>
                <w:bCs/>
                <w:sz w:val="21"/>
                <w:szCs w:val="21"/>
              </w:rPr>
              <w:t>Initiating action</w:t>
            </w:r>
          </w:p>
          <w:p w:rsidR="00CC7AE8" w:rsidRPr="00474B50" w:rsidRDefault="00CC7AE8" w:rsidP="00BE1F6C">
            <w:pPr>
              <w:pStyle w:val="BodyText"/>
              <w:jc w:val="left"/>
              <w:rPr>
                <w:rFonts w:ascii="Arial" w:hAnsi="Arial" w:cs="Arial"/>
                <w:b w:val="0"/>
                <w:sz w:val="21"/>
                <w:szCs w:val="21"/>
                <w:u w:val="none"/>
              </w:rPr>
            </w:pPr>
          </w:p>
          <w:p w:rsidR="00CC7AE8" w:rsidRPr="00474B50" w:rsidRDefault="00CC7AE8" w:rsidP="00BE1F6C">
            <w:pPr>
              <w:pStyle w:val="BodyText"/>
              <w:ind w:left="720" w:hanging="720"/>
              <w:jc w:val="left"/>
              <w:rPr>
                <w:rFonts w:ascii="Arial" w:hAnsi="Arial" w:cs="Arial"/>
                <w:b w:val="0"/>
                <w:sz w:val="21"/>
                <w:szCs w:val="21"/>
                <w:u w:val="none"/>
              </w:rPr>
            </w:pPr>
            <w:r w:rsidRPr="00474B50">
              <w:rPr>
                <w:rFonts w:ascii="Arial" w:hAnsi="Arial" w:cs="Arial"/>
                <w:b w:val="0"/>
                <w:sz w:val="21"/>
                <w:szCs w:val="21"/>
                <w:u w:val="none"/>
              </w:rPr>
              <w:t>3.</w:t>
            </w:r>
            <w:r w:rsidRPr="00474B50">
              <w:rPr>
                <w:rFonts w:ascii="Arial" w:hAnsi="Arial" w:cs="Arial"/>
                <w:b w:val="0"/>
                <w:sz w:val="21"/>
                <w:szCs w:val="21"/>
                <w:u w:val="none"/>
              </w:rPr>
              <w:tab/>
              <w:t>Suspicion of fraud or irregularity may be captured through a number of means, including the following:</w:t>
            </w:r>
          </w:p>
          <w:p w:rsidR="00CC7AE8" w:rsidRPr="00474B50" w:rsidRDefault="00CC7AE8" w:rsidP="00BE1F6C">
            <w:pPr>
              <w:pStyle w:val="BodyText"/>
              <w:numPr>
                <w:ilvl w:val="0"/>
                <w:numId w:val="12"/>
              </w:numPr>
              <w:jc w:val="left"/>
              <w:rPr>
                <w:rFonts w:ascii="Arial" w:hAnsi="Arial" w:cs="Arial"/>
                <w:b w:val="0"/>
                <w:sz w:val="21"/>
                <w:szCs w:val="21"/>
                <w:u w:val="none"/>
              </w:rPr>
            </w:pPr>
            <w:r w:rsidRPr="00474B50">
              <w:rPr>
                <w:rFonts w:ascii="Arial" w:hAnsi="Arial" w:cs="Arial"/>
                <w:b w:val="0"/>
                <w:sz w:val="21"/>
                <w:szCs w:val="21"/>
                <w:u w:val="none"/>
              </w:rPr>
              <w:t>requirement on all personnel under financial regulations to report fraud or irregularity to the internal auditor</w:t>
            </w:r>
          </w:p>
          <w:p w:rsidR="00CC7AE8" w:rsidRPr="00474B50" w:rsidRDefault="00CC7AE8" w:rsidP="00BE1F6C">
            <w:pPr>
              <w:pStyle w:val="BodyText"/>
              <w:numPr>
                <w:ilvl w:val="0"/>
                <w:numId w:val="12"/>
              </w:numPr>
              <w:jc w:val="left"/>
              <w:rPr>
                <w:rFonts w:ascii="Arial" w:hAnsi="Arial" w:cs="Arial"/>
                <w:b w:val="0"/>
                <w:sz w:val="21"/>
                <w:szCs w:val="21"/>
                <w:u w:val="none"/>
              </w:rPr>
            </w:pPr>
            <w:r w:rsidRPr="00474B50">
              <w:rPr>
                <w:rFonts w:ascii="Arial" w:hAnsi="Arial" w:cs="Arial"/>
                <w:b w:val="0"/>
                <w:sz w:val="21"/>
                <w:szCs w:val="21"/>
                <w:u w:val="none"/>
              </w:rPr>
              <w:t>whistle-blowing procedure</w:t>
            </w:r>
          </w:p>
          <w:p w:rsidR="00CC7AE8" w:rsidRPr="00474B50" w:rsidRDefault="00CC7AE8" w:rsidP="00BE1F6C">
            <w:pPr>
              <w:pStyle w:val="BodyText"/>
              <w:numPr>
                <w:ilvl w:val="0"/>
                <w:numId w:val="12"/>
              </w:numPr>
              <w:jc w:val="left"/>
              <w:rPr>
                <w:rFonts w:ascii="Arial" w:hAnsi="Arial" w:cs="Arial"/>
                <w:b w:val="0"/>
                <w:sz w:val="21"/>
                <w:szCs w:val="21"/>
                <w:u w:val="none"/>
              </w:rPr>
            </w:pPr>
            <w:r w:rsidRPr="00474B50">
              <w:rPr>
                <w:rFonts w:ascii="Arial" w:hAnsi="Arial" w:cs="Arial"/>
                <w:b w:val="0"/>
                <w:sz w:val="21"/>
                <w:szCs w:val="21"/>
                <w:u w:val="none"/>
              </w:rPr>
              <w:t>planned audit work</w:t>
            </w:r>
          </w:p>
          <w:p w:rsidR="00CC7AE8" w:rsidRPr="00474B50" w:rsidRDefault="00CC7AE8" w:rsidP="00BE1F6C">
            <w:pPr>
              <w:pStyle w:val="BodyText"/>
              <w:numPr>
                <w:ilvl w:val="0"/>
                <w:numId w:val="12"/>
              </w:numPr>
              <w:jc w:val="left"/>
              <w:rPr>
                <w:rFonts w:ascii="Arial" w:hAnsi="Arial" w:cs="Arial"/>
                <w:b w:val="0"/>
                <w:sz w:val="21"/>
                <w:szCs w:val="21"/>
                <w:u w:val="none"/>
              </w:rPr>
            </w:pPr>
            <w:r w:rsidRPr="00474B50">
              <w:rPr>
                <w:rFonts w:ascii="Arial" w:hAnsi="Arial" w:cs="Arial"/>
                <w:b w:val="0"/>
                <w:sz w:val="21"/>
                <w:szCs w:val="21"/>
                <w:u w:val="none"/>
              </w:rPr>
              <w:t>operation of proper procedures</w:t>
            </w:r>
          </w:p>
          <w:p w:rsidR="00CC7AE8" w:rsidRPr="00474B50" w:rsidRDefault="00CC7AE8" w:rsidP="00BE1F6C">
            <w:pPr>
              <w:pStyle w:val="BodyText"/>
              <w:jc w:val="left"/>
              <w:rPr>
                <w:rFonts w:ascii="Arial" w:hAnsi="Arial" w:cs="Arial"/>
                <w:b w:val="0"/>
                <w:sz w:val="21"/>
                <w:szCs w:val="21"/>
                <w:u w:val="none"/>
              </w:rPr>
            </w:pPr>
          </w:p>
          <w:p w:rsidR="00CC7AE8" w:rsidRPr="00474B50" w:rsidRDefault="00CC7AE8" w:rsidP="00BE1F6C">
            <w:pPr>
              <w:pStyle w:val="BodyText"/>
              <w:ind w:left="720" w:hanging="720"/>
              <w:jc w:val="left"/>
              <w:rPr>
                <w:rFonts w:ascii="Arial" w:hAnsi="Arial" w:cs="Arial"/>
                <w:b w:val="0"/>
                <w:sz w:val="21"/>
                <w:szCs w:val="21"/>
                <w:u w:val="none"/>
              </w:rPr>
            </w:pPr>
            <w:r w:rsidRPr="00474B50">
              <w:rPr>
                <w:rFonts w:ascii="Arial" w:hAnsi="Arial" w:cs="Arial"/>
                <w:b w:val="0"/>
                <w:sz w:val="21"/>
                <w:szCs w:val="21"/>
                <w:u w:val="none"/>
              </w:rPr>
              <w:t>4.</w:t>
            </w:r>
            <w:r w:rsidRPr="00474B50">
              <w:rPr>
                <w:rFonts w:ascii="Arial" w:hAnsi="Arial" w:cs="Arial"/>
                <w:b w:val="0"/>
                <w:sz w:val="21"/>
                <w:szCs w:val="21"/>
                <w:u w:val="none"/>
              </w:rPr>
              <w:tab/>
              <w:t>All actual or suspected incidents should be reported without</w:t>
            </w:r>
            <w:r w:rsidR="00E70A66">
              <w:rPr>
                <w:rFonts w:ascii="Arial" w:hAnsi="Arial" w:cs="Arial"/>
                <w:b w:val="0"/>
                <w:sz w:val="21"/>
                <w:szCs w:val="21"/>
                <w:u w:val="none"/>
              </w:rPr>
              <w:t xml:space="preserve"> delay to the internal auditor.</w:t>
            </w:r>
            <w:r w:rsidRPr="00474B50">
              <w:rPr>
                <w:rFonts w:ascii="Arial" w:hAnsi="Arial" w:cs="Arial"/>
                <w:b w:val="0"/>
                <w:sz w:val="21"/>
                <w:szCs w:val="21"/>
                <w:u w:val="none"/>
              </w:rPr>
              <w:t xml:space="preserve"> The internal auditor should, within 24 hours or as soon as possible thereafter, hold a meeting of the following project group to decide on the initial response:</w:t>
            </w:r>
          </w:p>
          <w:p w:rsidR="00CC7AE8" w:rsidRPr="00474B50" w:rsidRDefault="003A7BCB" w:rsidP="00BE1F6C">
            <w:pPr>
              <w:pStyle w:val="BodyText"/>
              <w:numPr>
                <w:ilvl w:val="0"/>
                <w:numId w:val="13"/>
              </w:numPr>
              <w:jc w:val="left"/>
              <w:rPr>
                <w:rFonts w:ascii="Arial" w:hAnsi="Arial" w:cs="Arial"/>
                <w:b w:val="0"/>
                <w:sz w:val="21"/>
                <w:szCs w:val="21"/>
                <w:u w:val="none"/>
              </w:rPr>
            </w:pPr>
            <w:r>
              <w:rPr>
                <w:rFonts w:ascii="Arial" w:hAnsi="Arial" w:cs="Arial"/>
                <w:b w:val="0"/>
                <w:sz w:val="21"/>
                <w:szCs w:val="21"/>
                <w:u w:val="none"/>
              </w:rPr>
              <w:t xml:space="preserve">University </w:t>
            </w:r>
            <w:r w:rsidR="00CC7AE8" w:rsidRPr="00474B50">
              <w:rPr>
                <w:rFonts w:ascii="Arial" w:hAnsi="Arial" w:cs="Arial"/>
                <w:b w:val="0"/>
                <w:sz w:val="21"/>
                <w:szCs w:val="21"/>
                <w:u w:val="none"/>
              </w:rPr>
              <w:t>Secretary (chair)</w:t>
            </w:r>
          </w:p>
          <w:p w:rsidR="00CC7AE8" w:rsidRPr="00474B50" w:rsidRDefault="00CC7AE8" w:rsidP="00BE1F6C">
            <w:pPr>
              <w:pStyle w:val="BodyText"/>
              <w:numPr>
                <w:ilvl w:val="0"/>
                <w:numId w:val="13"/>
              </w:numPr>
              <w:jc w:val="left"/>
              <w:rPr>
                <w:rFonts w:ascii="Arial" w:hAnsi="Arial" w:cs="Arial"/>
                <w:b w:val="0"/>
                <w:sz w:val="21"/>
                <w:szCs w:val="21"/>
                <w:u w:val="none"/>
              </w:rPr>
            </w:pPr>
            <w:r w:rsidRPr="00474B50">
              <w:rPr>
                <w:rFonts w:ascii="Arial" w:hAnsi="Arial" w:cs="Arial"/>
                <w:b w:val="0"/>
                <w:sz w:val="21"/>
                <w:szCs w:val="21"/>
                <w:u w:val="none"/>
              </w:rPr>
              <w:t>Representative of internal audit service</w:t>
            </w:r>
          </w:p>
          <w:p w:rsidR="00CC7AE8" w:rsidRPr="00474B50" w:rsidRDefault="00CC7AE8" w:rsidP="00BE1F6C">
            <w:pPr>
              <w:pStyle w:val="BodyText"/>
              <w:numPr>
                <w:ilvl w:val="0"/>
                <w:numId w:val="13"/>
              </w:numPr>
              <w:jc w:val="left"/>
              <w:rPr>
                <w:rFonts w:ascii="Arial" w:hAnsi="Arial" w:cs="Arial"/>
                <w:b w:val="0"/>
                <w:sz w:val="21"/>
                <w:szCs w:val="21"/>
                <w:u w:val="none"/>
              </w:rPr>
            </w:pPr>
            <w:r w:rsidRPr="00474B50">
              <w:rPr>
                <w:rFonts w:ascii="Arial" w:hAnsi="Arial" w:cs="Arial"/>
                <w:b w:val="0"/>
                <w:sz w:val="21"/>
                <w:szCs w:val="21"/>
                <w:u w:val="none"/>
              </w:rPr>
              <w:t xml:space="preserve">Head of </w:t>
            </w:r>
            <w:r w:rsidR="003A36E3">
              <w:rPr>
                <w:rFonts w:ascii="Arial" w:hAnsi="Arial" w:cs="Arial"/>
                <w:b w:val="0"/>
                <w:sz w:val="21"/>
                <w:szCs w:val="21"/>
                <w:u w:val="none"/>
              </w:rPr>
              <w:t>Human Resources</w:t>
            </w:r>
          </w:p>
          <w:p w:rsidR="00CC7AE8" w:rsidRPr="00474B50" w:rsidRDefault="00CC7AE8" w:rsidP="00BE1F6C">
            <w:pPr>
              <w:pStyle w:val="BodyText"/>
              <w:numPr>
                <w:ilvl w:val="0"/>
                <w:numId w:val="13"/>
              </w:numPr>
              <w:jc w:val="left"/>
              <w:rPr>
                <w:rFonts w:ascii="Arial" w:hAnsi="Arial" w:cs="Arial"/>
                <w:b w:val="0"/>
                <w:sz w:val="21"/>
                <w:szCs w:val="21"/>
                <w:u w:val="none"/>
              </w:rPr>
            </w:pPr>
            <w:r w:rsidRPr="00474B50">
              <w:rPr>
                <w:rFonts w:ascii="Arial" w:hAnsi="Arial" w:cs="Arial"/>
                <w:b w:val="0"/>
                <w:sz w:val="21"/>
                <w:szCs w:val="21"/>
                <w:u w:val="none"/>
              </w:rPr>
              <w:t>Director of Finance</w:t>
            </w:r>
          </w:p>
          <w:p w:rsidR="00CC7AE8" w:rsidRPr="00474B50" w:rsidRDefault="00CC7AE8" w:rsidP="00BE1F6C">
            <w:pPr>
              <w:pStyle w:val="BodyText"/>
              <w:jc w:val="left"/>
              <w:rPr>
                <w:rFonts w:ascii="Arial" w:hAnsi="Arial" w:cs="Arial"/>
                <w:b w:val="0"/>
                <w:sz w:val="21"/>
                <w:szCs w:val="21"/>
                <w:u w:val="none"/>
              </w:rPr>
            </w:pPr>
          </w:p>
          <w:p w:rsidR="00CC7AE8" w:rsidRPr="00474B50" w:rsidRDefault="00CC7AE8" w:rsidP="00BE1F6C">
            <w:pPr>
              <w:pStyle w:val="BodyText"/>
              <w:ind w:left="720" w:hanging="720"/>
              <w:jc w:val="left"/>
              <w:rPr>
                <w:rFonts w:ascii="Arial" w:hAnsi="Arial" w:cs="Arial"/>
                <w:b w:val="0"/>
                <w:sz w:val="21"/>
                <w:szCs w:val="21"/>
                <w:u w:val="none"/>
              </w:rPr>
            </w:pPr>
            <w:r w:rsidRPr="00474B50">
              <w:rPr>
                <w:rFonts w:ascii="Arial" w:hAnsi="Arial" w:cs="Arial"/>
                <w:b w:val="0"/>
                <w:sz w:val="21"/>
                <w:szCs w:val="21"/>
                <w:u w:val="none"/>
              </w:rPr>
              <w:t>5.</w:t>
            </w:r>
            <w:r w:rsidRPr="00474B50">
              <w:rPr>
                <w:rFonts w:ascii="Arial" w:hAnsi="Arial" w:cs="Arial"/>
                <w:b w:val="0"/>
                <w:sz w:val="21"/>
                <w:szCs w:val="21"/>
                <w:u w:val="none"/>
              </w:rPr>
              <w:tab/>
              <w:t>The project group will dec</w:t>
            </w:r>
            <w:r w:rsidR="00E70A66">
              <w:rPr>
                <w:rFonts w:ascii="Arial" w:hAnsi="Arial" w:cs="Arial"/>
                <w:b w:val="0"/>
                <w:sz w:val="21"/>
                <w:szCs w:val="21"/>
                <w:u w:val="none"/>
              </w:rPr>
              <w:t xml:space="preserve">ide on the action to be taken. </w:t>
            </w:r>
            <w:r w:rsidRPr="00474B50">
              <w:rPr>
                <w:rFonts w:ascii="Arial" w:hAnsi="Arial" w:cs="Arial"/>
                <w:b w:val="0"/>
                <w:sz w:val="21"/>
                <w:szCs w:val="21"/>
                <w:u w:val="none"/>
              </w:rPr>
              <w:t>This will normally be an investigatio</w:t>
            </w:r>
            <w:r w:rsidR="00E70A66">
              <w:rPr>
                <w:rFonts w:ascii="Arial" w:hAnsi="Arial" w:cs="Arial"/>
                <w:b w:val="0"/>
                <w:sz w:val="21"/>
                <w:szCs w:val="21"/>
                <w:u w:val="none"/>
              </w:rPr>
              <w:t>n, led by the internal auditor.</w:t>
            </w:r>
            <w:r w:rsidRPr="00474B50">
              <w:rPr>
                <w:rFonts w:ascii="Arial" w:hAnsi="Arial" w:cs="Arial"/>
                <w:b w:val="0"/>
                <w:sz w:val="21"/>
                <w:szCs w:val="21"/>
                <w:u w:val="none"/>
              </w:rPr>
              <w:t xml:space="preserve"> The decision by the project group to initiate a special investigation shall constitute authority to the internal auditor to use time provided in the internal audit plan for special investigations, or contingency time, or to switch internal audit resources from planned audits.</w:t>
            </w:r>
          </w:p>
          <w:p w:rsidR="00F27EBB" w:rsidRDefault="00CC7AE8" w:rsidP="00BE1F6C">
            <w:pPr>
              <w:pStyle w:val="BodyText"/>
              <w:jc w:val="left"/>
              <w:rPr>
                <w:rFonts w:ascii="Arial" w:hAnsi="Arial" w:cs="Arial"/>
                <w:bCs/>
                <w:sz w:val="21"/>
                <w:szCs w:val="21"/>
              </w:rPr>
            </w:pPr>
            <w:r w:rsidRPr="00474B50">
              <w:rPr>
                <w:rFonts w:ascii="Arial" w:hAnsi="Arial" w:cs="Arial"/>
                <w:b w:val="0"/>
                <w:sz w:val="21"/>
                <w:szCs w:val="21"/>
                <w:u w:val="none"/>
              </w:rPr>
              <w:br w:type="page"/>
            </w:r>
          </w:p>
          <w:p w:rsidR="00CC7AE8" w:rsidRPr="00474B50" w:rsidRDefault="00CC7AE8" w:rsidP="00BE1F6C">
            <w:pPr>
              <w:pStyle w:val="BodyText"/>
              <w:jc w:val="left"/>
              <w:rPr>
                <w:rFonts w:ascii="Arial" w:hAnsi="Arial" w:cs="Arial"/>
                <w:bCs/>
                <w:sz w:val="21"/>
                <w:szCs w:val="21"/>
              </w:rPr>
            </w:pPr>
            <w:r w:rsidRPr="00474B50">
              <w:rPr>
                <w:rFonts w:ascii="Arial" w:hAnsi="Arial" w:cs="Arial"/>
                <w:bCs/>
                <w:sz w:val="21"/>
                <w:szCs w:val="21"/>
              </w:rPr>
              <w:t>Prevention of further loss</w:t>
            </w:r>
          </w:p>
          <w:p w:rsidR="00CC7AE8" w:rsidRPr="00474B50" w:rsidRDefault="00CC7AE8" w:rsidP="00BE1F6C">
            <w:pPr>
              <w:pStyle w:val="BodyText"/>
              <w:jc w:val="left"/>
              <w:rPr>
                <w:rFonts w:ascii="Arial" w:hAnsi="Arial" w:cs="Arial"/>
                <w:bCs/>
                <w:sz w:val="21"/>
                <w:szCs w:val="21"/>
              </w:rPr>
            </w:pPr>
          </w:p>
          <w:p w:rsidR="00CC7AE8" w:rsidRPr="00474B50" w:rsidRDefault="00CC7AE8" w:rsidP="00BE1F6C">
            <w:pPr>
              <w:pStyle w:val="BodyText"/>
              <w:ind w:left="720" w:hanging="720"/>
              <w:jc w:val="left"/>
              <w:rPr>
                <w:rFonts w:ascii="Arial" w:hAnsi="Arial" w:cs="Arial"/>
                <w:b w:val="0"/>
                <w:sz w:val="21"/>
                <w:szCs w:val="21"/>
                <w:u w:val="none"/>
              </w:rPr>
            </w:pPr>
            <w:r w:rsidRPr="00474B50">
              <w:rPr>
                <w:rFonts w:ascii="Arial" w:hAnsi="Arial" w:cs="Arial"/>
                <w:b w:val="0"/>
                <w:sz w:val="21"/>
                <w:szCs w:val="21"/>
                <w:u w:val="none"/>
              </w:rPr>
              <w:t>6.</w:t>
            </w:r>
            <w:r w:rsidRPr="00474B50">
              <w:rPr>
                <w:rFonts w:ascii="Arial" w:hAnsi="Arial" w:cs="Arial"/>
                <w:b w:val="0"/>
                <w:sz w:val="21"/>
                <w:szCs w:val="21"/>
                <w:u w:val="none"/>
              </w:rPr>
              <w:tab/>
              <w:t>Where initial investigation provides reasonable grounds for suspecting a member or members of staff of fraud, the project group will decid</w:t>
            </w:r>
            <w:r w:rsidR="00E70A66">
              <w:rPr>
                <w:rFonts w:ascii="Arial" w:hAnsi="Arial" w:cs="Arial"/>
                <w:b w:val="0"/>
                <w:sz w:val="21"/>
                <w:szCs w:val="21"/>
                <w:u w:val="none"/>
              </w:rPr>
              <w:t xml:space="preserve">e how to prevent further loss. </w:t>
            </w:r>
            <w:r w:rsidRPr="00474B50">
              <w:rPr>
                <w:rFonts w:ascii="Arial" w:hAnsi="Arial" w:cs="Arial"/>
                <w:b w:val="0"/>
                <w:sz w:val="21"/>
                <w:szCs w:val="21"/>
                <w:u w:val="none"/>
              </w:rPr>
              <w:t xml:space="preserve">This may require the suspension, with or without pay, of the suspects. It may be necessary to plan the timing of the </w:t>
            </w:r>
            <w:r w:rsidRPr="00474B50">
              <w:rPr>
                <w:rFonts w:ascii="Arial" w:hAnsi="Arial" w:cs="Arial"/>
                <w:b w:val="0"/>
                <w:sz w:val="21"/>
                <w:szCs w:val="21"/>
                <w:u w:val="none"/>
              </w:rPr>
              <w:lastRenderedPageBreak/>
              <w:t>suspension to prevent the suspects from destroying or removing evidence that may be needed to support disciplinary or criminal action.</w:t>
            </w:r>
          </w:p>
          <w:p w:rsidR="00CC7AE8" w:rsidRPr="00474B50" w:rsidRDefault="00CC7AE8" w:rsidP="00BE1F6C">
            <w:pPr>
              <w:pStyle w:val="BodyText"/>
              <w:jc w:val="left"/>
              <w:rPr>
                <w:rFonts w:ascii="Arial" w:hAnsi="Arial" w:cs="Arial"/>
                <w:b w:val="0"/>
                <w:sz w:val="21"/>
                <w:szCs w:val="21"/>
                <w:u w:val="none"/>
              </w:rPr>
            </w:pPr>
          </w:p>
          <w:p w:rsidR="00CC7AE8" w:rsidRPr="00474B50" w:rsidRDefault="00CC7AE8" w:rsidP="00BE1F6C">
            <w:pPr>
              <w:pStyle w:val="BodyText"/>
              <w:ind w:left="720" w:hanging="720"/>
              <w:jc w:val="left"/>
              <w:rPr>
                <w:rFonts w:ascii="Arial" w:hAnsi="Arial" w:cs="Arial"/>
                <w:b w:val="0"/>
                <w:sz w:val="21"/>
                <w:szCs w:val="21"/>
                <w:u w:val="none"/>
              </w:rPr>
            </w:pPr>
            <w:r w:rsidRPr="00474B50">
              <w:rPr>
                <w:rFonts w:ascii="Arial" w:hAnsi="Arial" w:cs="Arial"/>
                <w:b w:val="0"/>
                <w:sz w:val="21"/>
                <w:szCs w:val="21"/>
                <w:u w:val="none"/>
              </w:rPr>
              <w:t>7.</w:t>
            </w:r>
            <w:r w:rsidRPr="00474B50">
              <w:rPr>
                <w:rFonts w:ascii="Arial" w:hAnsi="Arial" w:cs="Arial"/>
                <w:b w:val="0"/>
                <w:sz w:val="21"/>
                <w:szCs w:val="21"/>
                <w:u w:val="none"/>
              </w:rPr>
              <w:tab/>
              <w:t xml:space="preserve">In these circumstances, the suspect(s) should be approached unannounced. They should be supervised at all times before leaving the </w:t>
            </w:r>
            <w:r w:rsidR="00E70A66">
              <w:rPr>
                <w:rFonts w:ascii="Arial" w:hAnsi="Arial" w:cs="Arial"/>
                <w:b w:val="0"/>
                <w:sz w:val="21"/>
                <w:szCs w:val="21"/>
                <w:u w:val="none"/>
              </w:rPr>
              <w:t>University’s</w:t>
            </w:r>
            <w:r w:rsidRPr="00474B50">
              <w:rPr>
                <w:rFonts w:ascii="Arial" w:hAnsi="Arial" w:cs="Arial"/>
                <w:b w:val="0"/>
                <w:sz w:val="21"/>
                <w:szCs w:val="21"/>
                <w:u w:val="none"/>
              </w:rPr>
              <w:t xml:space="preserve"> premises. They should be allowed to collect personal property under supervision, but should not be able to remove any property belonging to the </w:t>
            </w:r>
            <w:r w:rsidR="00E70A66">
              <w:rPr>
                <w:rFonts w:ascii="Arial" w:hAnsi="Arial" w:cs="Arial"/>
                <w:b w:val="0"/>
                <w:sz w:val="21"/>
                <w:szCs w:val="21"/>
                <w:u w:val="none"/>
              </w:rPr>
              <w:t>University</w:t>
            </w:r>
            <w:r w:rsidRPr="00474B50">
              <w:rPr>
                <w:rFonts w:ascii="Arial" w:hAnsi="Arial" w:cs="Arial"/>
                <w:b w:val="0"/>
                <w:sz w:val="21"/>
                <w:szCs w:val="21"/>
                <w:u w:val="none"/>
              </w:rPr>
              <w:t>. Any security passes and keys to premises, offices and furniture should be returned.</w:t>
            </w:r>
          </w:p>
          <w:p w:rsidR="00CC7AE8" w:rsidRPr="00474B50" w:rsidRDefault="00CC7AE8" w:rsidP="00BE1F6C">
            <w:pPr>
              <w:pStyle w:val="BodyText"/>
              <w:jc w:val="left"/>
              <w:rPr>
                <w:rFonts w:ascii="Arial" w:hAnsi="Arial" w:cs="Arial"/>
                <w:b w:val="0"/>
                <w:sz w:val="21"/>
                <w:szCs w:val="21"/>
                <w:u w:val="none"/>
              </w:rPr>
            </w:pPr>
          </w:p>
          <w:p w:rsidR="00CC7AE8" w:rsidRPr="00474B50" w:rsidRDefault="00E70A66" w:rsidP="00BE1F6C">
            <w:pPr>
              <w:pStyle w:val="BodyText"/>
              <w:ind w:left="720" w:hanging="720"/>
              <w:jc w:val="left"/>
              <w:rPr>
                <w:rFonts w:ascii="Arial" w:hAnsi="Arial" w:cs="Arial"/>
                <w:b w:val="0"/>
                <w:sz w:val="21"/>
                <w:szCs w:val="21"/>
                <w:u w:val="none"/>
              </w:rPr>
            </w:pPr>
            <w:r>
              <w:rPr>
                <w:rFonts w:ascii="Arial" w:hAnsi="Arial" w:cs="Arial"/>
                <w:b w:val="0"/>
                <w:sz w:val="21"/>
                <w:szCs w:val="21"/>
                <w:u w:val="none"/>
              </w:rPr>
              <w:t>8.</w:t>
            </w:r>
            <w:r>
              <w:rPr>
                <w:rFonts w:ascii="Arial" w:hAnsi="Arial" w:cs="Arial"/>
                <w:b w:val="0"/>
                <w:sz w:val="21"/>
                <w:szCs w:val="21"/>
                <w:u w:val="none"/>
              </w:rPr>
              <w:tab/>
              <w:t>The H</w:t>
            </w:r>
            <w:r w:rsidR="00CC7AE8" w:rsidRPr="00474B50">
              <w:rPr>
                <w:rFonts w:ascii="Arial" w:hAnsi="Arial" w:cs="Arial"/>
                <w:b w:val="0"/>
                <w:sz w:val="21"/>
                <w:szCs w:val="21"/>
                <w:u w:val="none"/>
              </w:rPr>
              <w:t xml:space="preserve">ead of </w:t>
            </w:r>
            <w:r>
              <w:rPr>
                <w:rFonts w:ascii="Arial" w:hAnsi="Arial" w:cs="Arial"/>
                <w:b w:val="0"/>
                <w:sz w:val="21"/>
                <w:szCs w:val="21"/>
                <w:u w:val="none"/>
              </w:rPr>
              <w:t>S</w:t>
            </w:r>
            <w:r w:rsidR="00CC7AE8" w:rsidRPr="00474B50">
              <w:rPr>
                <w:rFonts w:ascii="Arial" w:hAnsi="Arial" w:cs="Arial"/>
                <w:b w:val="0"/>
                <w:sz w:val="21"/>
                <w:szCs w:val="21"/>
                <w:u w:val="none"/>
              </w:rPr>
              <w:t xml:space="preserve">ecurity should be required to advise on the best means of denying access to the </w:t>
            </w:r>
            <w:r w:rsidR="00337298">
              <w:rPr>
                <w:rFonts w:ascii="Arial" w:hAnsi="Arial" w:cs="Arial"/>
                <w:b w:val="0"/>
                <w:sz w:val="21"/>
                <w:szCs w:val="21"/>
                <w:u w:val="none"/>
              </w:rPr>
              <w:t>University</w:t>
            </w:r>
            <w:r w:rsidR="00CC7AE8" w:rsidRPr="00474B50">
              <w:rPr>
                <w:rFonts w:ascii="Arial" w:hAnsi="Arial" w:cs="Arial"/>
                <w:b w:val="0"/>
                <w:sz w:val="21"/>
                <w:szCs w:val="21"/>
                <w:u w:val="none"/>
              </w:rPr>
              <w:t xml:space="preserve">, whilst suspects remain suspended (for example by changing locks and informing security staff not to admit the individuals to any part of the premises). </w:t>
            </w:r>
            <w:r>
              <w:rPr>
                <w:rFonts w:ascii="Arial" w:hAnsi="Arial" w:cs="Arial"/>
                <w:b w:val="0"/>
                <w:sz w:val="21"/>
                <w:szCs w:val="21"/>
                <w:u w:val="none"/>
              </w:rPr>
              <w:t>Similarly, the H</w:t>
            </w:r>
            <w:r w:rsidR="00CC7AE8" w:rsidRPr="00474B50">
              <w:rPr>
                <w:rFonts w:ascii="Arial" w:hAnsi="Arial" w:cs="Arial"/>
                <w:b w:val="0"/>
                <w:sz w:val="21"/>
                <w:szCs w:val="21"/>
                <w:u w:val="none"/>
              </w:rPr>
              <w:t>ead of</w:t>
            </w:r>
            <w:r>
              <w:rPr>
                <w:rFonts w:ascii="Arial" w:hAnsi="Arial" w:cs="Arial"/>
                <w:b w:val="0"/>
                <w:sz w:val="21"/>
                <w:szCs w:val="21"/>
                <w:u w:val="none"/>
              </w:rPr>
              <w:t xml:space="preserve"> ICT</w:t>
            </w:r>
            <w:r w:rsidR="00CC7AE8" w:rsidRPr="00474B50">
              <w:rPr>
                <w:rFonts w:ascii="Arial" w:hAnsi="Arial" w:cs="Arial"/>
                <w:b w:val="0"/>
                <w:sz w:val="21"/>
                <w:szCs w:val="21"/>
                <w:u w:val="none"/>
              </w:rPr>
              <w:t xml:space="preserve"> should be instructed to withdraw without delay access permissions to the </w:t>
            </w:r>
            <w:r>
              <w:rPr>
                <w:rFonts w:ascii="Arial" w:hAnsi="Arial" w:cs="Arial"/>
                <w:b w:val="0"/>
                <w:sz w:val="21"/>
                <w:szCs w:val="21"/>
                <w:u w:val="none"/>
              </w:rPr>
              <w:t>University’s</w:t>
            </w:r>
            <w:r w:rsidR="00CC7AE8" w:rsidRPr="00474B50">
              <w:rPr>
                <w:rFonts w:ascii="Arial" w:hAnsi="Arial" w:cs="Arial"/>
                <w:b w:val="0"/>
                <w:sz w:val="21"/>
                <w:szCs w:val="21"/>
                <w:u w:val="none"/>
              </w:rPr>
              <w:t xml:space="preserve"> computer systems.</w:t>
            </w:r>
          </w:p>
          <w:p w:rsidR="00CC7AE8" w:rsidRPr="00474B50" w:rsidRDefault="00CC7AE8" w:rsidP="00BE1F6C">
            <w:pPr>
              <w:pStyle w:val="BodyText"/>
              <w:jc w:val="left"/>
              <w:rPr>
                <w:rFonts w:ascii="Arial" w:hAnsi="Arial" w:cs="Arial"/>
                <w:b w:val="0"/>
                <w:sz w:val="21"/>
                <w:szCs w:val="21"/>
                <w:u w:val="none"/>
              </w:rPr>
            </w:pPr>
          </w:p>
          <w:p w:rsidR="00CC7AE8" w:rsidRPr="00474B50" w:rsidRDefault="00CC7AE8" w:rsidP="00BE1F6C">
            <w:pPr>
              <w:pStyle w:val="BodyText"/>
              <w:ind w:left="720" w:hanging="720"/>
              <w:jc w:val="left"/>
              <w:rPr>
                <w:rFonts w:ascii="Arial" w:hAnsi="Arial" w:cs="Arial"/>
                <w:b w:val="0"/>
                <w:sz w:val="21"/>
                <w:szCs w:val="21"/>
                <w:u w:val="none"/>
              </w:rPr>
            </w:pPr>
            <w:r w:rsidRPr="00474B50">
              <w:rPr>
                <w:rFonts w:ascii="Arial" w:hAnsi="Arial" w:cs="Arial"/>
                <w:b w:val="0"/>
                <w:sz w:val="21"/>
                <w:szCs w:val="21"/>
                <w:u w:val="none"/>
              </w:rPr>
              <w:t>9.</w:t>
            </w:r>
            <w:r w:rsidRPr="00474B50">
              <w:rPr>
                <w:rFonts w:ascii="Arial" w:hAnsi="Arial" w:cs="Arial"/>
                <w:b w:val="0"/>
                <w:sz w:val="21"/>
                <w:szCs w:val="21"/>
                <w:u w:val="none"/>
              </w:rPr>
              <w:tab/>
              <w:t xml:space="preserve">The internal auditor shall consider whether it </w:t>
            </w:r>
            <w:r w:rsidR="00F27EBB">
              <w:rPr>
                <w:rFonts w:ascii="Arial" w:hAnsi="Arial" w:cs="Arial"/>
                <w:b w:val="0"/>
                <w:sz w:val="21"/>
                <w:szCs w:val="21"/>
                <w:u w:val="none"/>
              </w:rPr>
              <w:t>i</w:t>
            </w:r>
            <w:r w:rsidRPr="00474B50">
              <w:rPr>
                <w:rFonts w:ascii="Arial" w:hAnsi="Arial" w:cs="Arial"/>
                <w:b w:val="0"/>
                <w:sz w:val="21"/>
                <w:szCs w:val="21"/>
                <w:u w:val="none"/>
              </w:rPr>
              <w:t xml:space="preserve">s necessary to investigate systems other than that which has given rise to suspicion, through which the suspect may have had opportunities to misappropriate the </w:t>
            </w:r>
            <w:r w:rsidR="00337298">
              <w:rPr>
                <w:rFonts w:ascii="Arial" w:hAnsi="Arial" w:cs="Arial"/>
                <w:b w:val="0"/>
                <w:sz w:val="21"/>
                <w:szCs w:val="21"/>
                <w:u w:val="none"/>
              </w:rPr>
              <w:t>University’s</w:t>
            </w:r>
            <w:r w:rsidRPr="00474B50">
              <w:rPr>
                <w:rFonts w:ascii="Arial" w:hAnsi="Arial" w:cs="Arial"/>
                <w:b w:val="0"/>
                <w:sz w:val="21"/>
                <w:szCs w:val="21"/>
                <w:u w:val="none"/>
              </w:rPr>
              <w:t xml:space="preserve"> assets.</w:t>
            </w:r>
          </w:p>
          <w:p w:rsidR="00CC7AE8" w:rsidRPr="00474B50" w:rsidRDefault="00CC7AE8" w:rsidP="00BE1F6C">
            <w:pPr>
              <w:pStyle w:val="BodyText"/>
              <w:jc w:val="left"/>
              <w:rPr>
                <w:rFonts w:ascii="Arial" w:hAnsi="Arial" w:cs="Arial"/>
                <w:b w:val="0"/>
                <w:sz w:val="21"/>
                <w:szCs w:val="21"/>
                <w:u w:val="none"/>
              </w:rPr>
            </w:pPr>
          </w:p>
          <w:p w:rsidR="00CC7AE8" w:rsidRPr="00474B50" w:rsidRDefault="00CC7AE8" w:rsidP="00BE1F6C">
            <w:pPr>
              <w:pStyle w:val="BodyText"/>
              <w:jc w:val="left"/>
              <w:rPr>
                <w:rFonts w:ascii="Arial" w:hAnsi="Arial" w:cs="Arial"/>
                <w:bCs/>
                <w:sz w:val="21"/>
                <w:szCs w:val="21"/>
              </w:rPr>
            </w:pPr>
            <w:r w:rsidRPr="00474B50">
              <w:rPr>
                <w:rFonts w:ascii="Arial" w:hAnsi="Arial" w:cs="Arial"/>
                <w:bCs/>
                <w:sz w:val="21"/>
                <w:szCs w:val="21"/>
              </w:rPr>
              <w:t>Establishing and securing evidence</w:t>
            </w:r>
          </w:p>
          <w:p w:rsidR="00CC7AE8" w:rsidRPr="00474B50" w:rsidRDefault="00CC7AE8" w:rsidP="00BE1F6C">
            <w:pPr>
              <w:pStyle w:val="BodyText"/>
              <w:jc w:val="left"/>
              <w:rPr>
                <w:rFonts w:ascii="Arial" w:hAnsi="Arial" w:cs="Arial"/>
                <w:b w:val="0"/>
                <w:sz w:val="21"/>
                <w:szCs w:val="21"/>
                <w:u w:val="none"/>
              </w:rPr>
            </w:pPr>
          </w:p>
          <w:p w:rsidR="00CC7AE8" w:rsidRPr="00474B50" w:rsidRDefault="00CC7AE8" w:rsidP="00BE1F6C">
            <w:pPr>
              <w:pStyle w:val="BodyText"/>
              <w:ind w:left="720" w:hanging="720"/>
              <w:jc w:val="left"/>
              <w:rPr>
                <w:rFonts w:ascii="Arial" w:hAnsi="Arial" w:cs="Arial"/>
                <w:b w:val="0"/>
                <w:sz w:val="21"/>
                <w:szCs w:val="21"/>
                <w:u w:val="none"/>
              </w:rPr>
            </w:pPr>
            <w:r w:rsidRPr="00474B50">
              <w:rPr>
                <w:rFonts w:ascii="Arial" w:hAnsi="Arial" w:cs="Arial"/>
                <w:b w:val="0"/>
                <w:sz w:val="21"/>
                <w:szCs w:val="21"/>
                <w:u w:val="none"/>
              </w:rPr>
              <w:t>10.</w:t>
            </w:r>
            <w:r w:rsidRPr="00474B50">
              <w:rPr>
                <w:rFonts w:ascii="Arial" w:hAnsi="Arial" w:cs="Arial"/>
                <w:b w:val="0"/>
                <w:sz w:val="21"/>
                <w:szCs w:val="21"/>
                <w:u w:val="none"/>
              </w:rPr>
              <w:tab/>
              <w:t xml:space="preserve">A major objective in any fraud investigation will be the punishment of the perpetrators, to act as a deterrent to other personnel. The </w:t>
            </w:r>
            <w:r w:rsidR="00337298">
              <w:rPr>
                <w:rFonts w:ascii="Arial" w:hAnsi="Arial" w:cs="Arial"/>
                <w:b w:val="0"/>
                <w:sz w:val="21"/>
                <w:szCs w:val="21"/>
                <w:u w:val="none"/>
              </w:rPr>
              <w:t>University</w:t>
            </w:r>
            <w:r w:rsidRPr="00474B50">
              <w:rPr>
                <w:rFonts w:ascii="Arial" w:hAnsi="Arial" w:cs="Arial"/>
                <w:b w:val="0"/>
                <w:sz w:val="21"/>
                <w:szCs w:val="21"/>
                <w:u w:val="none"/>
              </w:rPr>
              <w:t xml:space="preserve"> will follow disciplinary procedures against any member of staff who has committed fraud. The </w:t>
            </w:r>
            <w:r w:rsidR="00337298">
              <w:rPr>
                <w:rFonts w:ascii="Arial" w:hAnsi="Arial" w:cs="Arial"/>
                <w:b w:val="0"/>
                <w:sz w:val="21"/>
                <w:szCs w:val="21"/>
                <w:u w:val="none"/>
              </w:rPr>
              <w:t>University</w:t>
            </w:r>
            <w:r w:rsidRPr="00474B50">
              <w:rPr>
                <w:rFonts w:ascii="Arial" w:hAnsi="Arial" w:cs="Arial"/>
                <w:b w:val="0"/>
                <w:sz w:val="21"/>
                <w:szCs w:val="21"/>
                <w:u w:val="none"/>
              </w:rPr>
              <w:t xml:space="preserve"> will normally pursue the prosecution of any such individual.</w:t>
            </w:r>
          </w:p>
          <w:p w:rsidR="00CC7AE8" w:rsidRPr="00474B50" w:rsidRDefault="00CC7AE8" w:rsidP="00BE1F6C">
            <w:pPr>
              <w:pStyle w:val="BodyText"/>
              <w:jc w:val="left"/>
              <w:rPr>
                <w:rFonts w:ascii="Arial" w:hAnsi="Arial" w:cs="Arial"/>
                <w:b w:val="0"/>
                <w:sz w:val="21"/>
                <w:szCs w:val="21"/>
                <w:u w:val="none"/>
              </w:rPr>
            </w:pPr>
          </w:p>
          <w:p w:rsidR="00CC7AE8" w:rsidRPr="00474B50" w:rsidRDefault="00CC7AE8" w:rsidP="00BE1F6C">
            <w:pPr>
              <w:pStyle w:val="BodyText"/>
              <w:jc w:val="left"/>
              <w:rPr>
                <w:rFonts w:ascii="Arial" w:hAnsi="Arial" w:cs="Arial"/>
                <w:b w:val="0"/>
                <w:sz w:val="21"/>
                <w:szCs w:val="21"/>
                <w:u w:val="none"/>
              </w:rPr>
            </w:pPr>
            <w:r w:rsidRPr="00474B50">
              <w:rPr>
                <w:rFonts w:ascii="Arial" w:hAnsi="Arial" w:cs="Arial"/>
                <w:b w:val="0"/>
                <w:sz w:val="21"/>
                <w:szCs w:val="21"/>
                <w:u w:val="none"/>
              </w:rPr>
              <w:t>11.</w:t>
            </w:r>
            <w:r w:rsidRPr="00474B50">
              <w:rPr>
                <w:rFonts w:ascii="Arial" w:hAnsi="Arial" w:cs="Arial"/>
                <w:b w:val="0"/>
                <w:sz w:val="21"/>
                <w:szCs w:val="21"/>
                <w:u w:val="none"/>
              </w:rPr>
              <w:tab/>
              <w:t>The internal auditor will:</w:t>
            </w:r>
          </w:p>
          <w:p w:rsidR="00CC7AE8" w:rsidRPr="00474B50" w:rsidRDefault="00CC7AE8" w:rsidP="00BE1F6C">
            <w:pPr>
              <w:pStyle w:val="BodyText"/>
              <w:numPr>
                <w:ilvl w:val="0"/>
                <w:numId w:val="14"/>
              </w:numPr>
              <w:jc w:val="left"/>
              <w:rPr>
                <w:rFonts w:ascii="Arial" w:hAnsi="Arial" w:cs="Arial"/>
                <w:b w:val="0"/>
                <w:sz w:val="21"/>
                <w:szCs w:val="21"/>
                <w:u w:val="none"/>
              </w:rPr>
            </w:pPr>
            <w:r w:rsidRPr="00474B50">
              <w:rPr>
                <w:rFonts w:ascii="Arial" w:hAnsi="Arial" w:cs="Arial"/>
                <w:b w:val="0"/>
                <w:sz w:val="21"/>
                <w:szCs w:val="21"/>
                <w:u w:val="none"/>
              </w:rPr>
              <w:t xml:space="preserve">maintain familiarity with the </w:t>
            </w:r>
            <w:r w:rsidR="00337298">
              <w:rPr>
                <w:rFonts w:ascii="Arial" w:hAnsi="Arial" w:cs="Arial"/>
                <w:b w:val="0"/>
                <w:sz w:val="21"/>
                <w:szCs w:val="21"/>
                <w:u w:val="none"/>
              </w:rPr>
              <w:t>University</w:t>
            </w:r>
            <w:r w:rsidRPr="00474B50">
              <w:rPr>
                <w:rFonts w:ascii="Arial" w:hAnsi="Arial" w:cs="Arial"/>
                <w:b w:val="0"/>
                <w:sz w:val="21"/>
                <w:szCs w:val="21"/>
                <w:u w:val="none"/>
              </w:rPr>
              <w:t xml:space="preserve"> disciplinary procedures, to ensure that evidence requirements will be met during any fraud investigation</w:t>
            </w:r>
          </w:p>
          <w:p w:rsidR="00CC7AE8" w:rsidRPr="00474B50" w:rsidRDefault="00CC7AE8" w:rsidP="00BE1F6C">
            <w:pPr>
              <w:pStyle w:val="BodyText"/>
              <w:numPr>
                <w:ilvl w:val="0"/>
                <w:numId w:val="14"/>
              </w:numPr>
              <w:jc w:val="left"/>
              <w:rPr>
                <w:rFonts w:ascii="Arial" w:hAnsi="Arial" w:cs="Arial"/>
                <w:b w:val="0"/>
                <w:sz w:val="21"/>
                <w:szCs w:val="21"/>
                <w:u w:val="none"/>
              </w:rPr>
            </w:pPr>
            <w:r w:rsidRPr="00474B50">
              <w:rPr>
                <w:rFonts w:ascii="Arial" w:hAnsi="Arial" w:cs="Arial"/>
                <w:b w:val="0"/>
                <w:sz w:val="21"/>
                <w:szCs w:val="21"/>
                <w:u w:val="none"/>
              </w:rPr>
              <w:t>establish and maintain contact with the police</w:t>
            </w:r>
          </w:p>
          <w:p w:rsidR="00CC7AE8" w:rsidRPr="00474B50" w:rsidRDefault="00CC7AE8" w:rsidP="00BE1F6C">
            <w:pPr>
              <w:pStyle w:val="BodyText"/>
              <w:numPr>
                <w:ilvl w:val="0"/>
                <w:numId w:val="14"/>
              </w:numPr>
              <w:jc w:val="left"/>
              <w:rPr>
                <w:rFonts w:ascii="Arial" w:hAnsi="Arial" w:cs="Arial"/>
                <w:b w:val="0"/>
                <w:sz w:val="21"/>
                <w:szCs w:val="21"/>
                <w:u w:val="none"/>
              </w:rPr>
            </w:pPr>
            <w:r w:rsidRPr="00474B50">
              <w:rPr>
                <w:rFonts w:ascii="Arial" w:hAnsi="Arial" w:cs="Arial"/>
                <w:b w:val="0"/>
                <w:sz w:val="21"/>
                <w:szCs w:val="21"/>
                <w:u w:val="none"/>
              </w:rPr>
              <w:t>establish whether there is a need for audit staff to be trained in the evidence rules for interviews under the Police and Criminal Evidence Act</w:t>
            </w:r>
          </w:p>
          <w:p w:rsidR="00CC7AE8" w:rsidRPr="00474B50" w:rsidRDefault="00CC7AE8" w:rsidP="00BE1F6C">
            <w:pPr>
              <w:pStyle w:val="BodyText"/>
              <w:numPr>
                <w:ilvl w:val="0"/>
                <w:numId w:val="14"/>
              </w:numPr>
              <w:jc w:val="left"/>
              <w:rPr>
                <w:rFonts w:ascii="Arial" w:hAnsi="Arial" w:cs="Arial"/>
                <w:b w:val="0"/>
                <w:sz w:val="21"/>
                <w:szCs w:val="21"/>
                <w:u w:val="none"/>
              </w:rPr>
            </w:pPr>
            <w:r w:rsidRPr="00474B50">
              <w:rPr>
                <w:rFonts w:ascii="Arial" w:hAnsi="Arial" w:cs="Arial"/>
                <w:b w:val="0"/>
                <w:sz w:val="21"/>
                <w:szCs w:val="21"/>
                <w:u w:val="none"/>
              </w:rPr>
              <w:t>ensure that staff involved in fraud investigations are familiar with and follow rules on the admissibility of documentary and other evidence in criminal proceedings.</w:t>
            </w:r>
          </w:p>
          <w:p w:rsidR="00CC7AE8" w:rsidRPr="00474B50" w:rsidRDefault="00CC7AE8" w:rsidP="00BE1F6C">
            <w:pPr>
              <w:pStyle w:val="BodyText"/>
              <w:jc w:val="left"/>
              <w:rPr>
                <w:rFonts w:ascii="Arial" w:hAnsi="Arial" w:cs="Arial"/>
                <w:b w:val="0"/>
                <w:sz w:val="21"/>
                <w:szCs w:val="21"/>
                <w:u w:val="none"/>
              </w:rPr>
            </w:pPr>
          </w:p>
          <w:p w:rsidR="00CC7AE8" w:rsidRPr="00474B50" w:rsidRDefault="00CC7AE8" w:rsidP="00BE1F6C">
            <w:pPr>
              <w:pStyle w:val="BodyText"/>
              <w:jc w:val="left"/>
              <w:rPr>
                <w:rFonts w:ascii="Arial" w:hAnsi="Arial" w:cs="Arial"/>
                <w:bCs/>
                <w:sz w:val="21"/>
                <w:szCs w:val="21"/>
              </w:rPr>
            </w:pPr>
            <w:r w:rsidRPr="00474B50">
              <w:rPr>
                <w:rFonts w:ascii="Arial" w:hAnsi="Arial" w:cs="Arial"/>
                <w:bCs/>
                <w:sz w:val="21"/>
                <w:szCs w:val="21"/>
              </w:rPr>
              <w:t>Notifying the HEFCE</w:t>
            </w:r>
          </w:p>
          <w:p w:rsidR="00CC7AE8" w:rsidRPr="00474B50" w:rsidRDefault="00CC7AE8" w:rsidP="00BE1F6C">
            <w:pPr>
              <w:pStyle w:val="BodyText"/>
              <w:jc w:val="left"/>
              <w:rPr>
                <w:rFonts w:ascii="Arial" w:hAnsi="Arial" w:cs="Arial"/>
                <w:b w:val="0"/>
                <w:sz w:val="21"/>
                <w:szCs w:val="21"/>
                <w:u w:val="none"/>
              </w:rPr>
            </w:pPr>
          </w:p>
          <w:p w:rsidR="00CC7AE8" w:rsidRPr="00474B50" w:rsidRDefault="00CC7AE8" w:rsidP="00BE1F6C">
            <w:pPr>
              <w:pStyle w:val="BodyText"/>
              <w:ind w:left="720" w:hanging="720"/>
              <w:jc w:val="left"/>
              <w:rPr>
                <w:rFonts w:ascii="Arial" w:hAnsi="Arial" w:cs="Arial"/>
                <w:b w:val="0"/>
                <w:sz w:val="21"/>
                <w:szCs w:val="21"/>
                <w:u w:val="none"/>
              </w:rPr>
            </w:pPr>
            <w:r w:rsidRPr="00474B50">
              <w:rPr>
                <w:rFonts w:ascii="Arial" w:hAnsi="Arial" w:cs="Arial"/>
                <w:b w:val="0"/>
                <w:sz w:val="21"/>
                <w:szCs w:val="21"/>
                <w:u w:val="none"/>
              </w:rPr>
              <w:t>12.</w:t>
            </w:r>
            <w:r w:rsidRPr="00474B50">
              <w:rPr>
                <w:rFonts w:ascii="Arial" w:hAnsi="Arial" w:cs="Arial"/>
                <w:b w:val="0"/>
                <w:sz w:val="21"/>
                <w:szCs w:val="21"/>
                <w:u w:val="none"/>
              </w:rPr>
              <w:tab/>
              <w:t xml:space="preserve">The circumstances in which the HEI must inform the HEFCE about actual or suspected frauds are detailed in the HEFCE Audit Code of Practice and in </w:t>
            </w:r>
            <w:r w:rsidR="00DC40ED">
              <w:rPr>
                <w:rFonts w:ascii="Arial" w:hAnsi="Arial" w:cs="Arial"/>
                <w:b w:val="0"/>
                <w:sz w:val="21"/>
                <w:szCs w:val="21"/>
                <w:u w:val="none"/>
              </w:rPr>
              <w:t>3</w:t>
            </w:r>
            <w:r w:rsidRPr="00474B50">
              <w:rPr>
                <w:rFonts w:ascii="Arial" w:hAnsi="Arial" w:cs="Arial"/>
                <w:b w:val="0"/>
                <w:sz w:val="21"/>
                <w:szCs w:val="21"/>
                <w:u w:val="none"/>
              </w:rPr>
              <w:t>.6 of UoW’s Policy for the Prevention and Investigation of Fraud. The Vice Chancellor is responsible for informing the HEFCE of any such incidents.</w:t>
            </w:r>
          </w:p>
          <w:p w:rsidR="00CC7AE8" w:rsidRPr="00474B50" w:rsidRDefault="00CC7AE8" w:rsidP="00BE1F6C">
            <w:pPr>
              <w:pStyle w:val="BodyText"/>
              <w:jc w:val="left"/>
              <w:rPr>
                <w:rFonts w:ascii="Arial" w:hAnsi="Arial" w:cs="Arial"/>
                <w:b w:val="0"/>
                <w:sz w:val="21"/>
                <w:szCs w:val="21"/>
                <w:u w:val="none"/>
              </w:rPr>
            </w:pPr>
          </w:p>
          <w:p w:rsidR="00CC7AE8" w:rsidRPr="00474B50" w:rsidRDefault="00CC7AE8" w:rsidP="00BE1F6C">
            <w:pPr>
              <w:pStyle w:val="BodyText"/>
              <w:jc w:val="left"/>
              <w:rPr>
                <w:rFonts w:ascii="Arial" w:hAnsi="Arial" w:cs="Arial"/>
                <w:bCs/>
                <w:sz w:val="21"/>
                <w:szCs w:val="21"/>
              </w:rPr>
            </w:pPr>
            <w:r w:rsidRPr="00474B50">
              <w:rPr>
                <w:rFonts w:ascii="Arial" w:hAnsi="Arial" w:cs="Arial"/>
                <w:bCs/>
                <w:sz w:val="21"/>
                <w:szCs w:val="21"/>
              </w:rPr>
              <w:t>Recovery of losses</w:t>
            </w:r>
          </w:p>
          <w:p w:rsidR="00CC7AE8" w:rsidRPr="00474B50" w:rsidRDefault="00CC7AE8" w:rsidP="00BE1F6C">
            <w:pPr>
              <w:pStyle w:val="BodyText"/>
              <w:jc w:val="left"/>
              <w:rPr>
                <w:rFonts w:ascii="Arial" w:hAnsi="Arial" w:cs="Arial"/>
                <w:b w:val="0"/>
                <w:sz w:val="21"/>
                <w:szCs w:val="21"/>
                <w:u w:val="none"/>
              </w:rPr>
            </w:pPr>
          </w:p>
          <w:p w:rsidR="00CC7AE8" w:rsidRPr="00474B50" w:rsidRDefault="00CC7AE8" w:rsidP="00BE1F6C">
            <w:pPr>
              <w:pStyle w:val="BodyText"/>
              <w:ind w:left="720" w:hanging="720"/>
              <w:jc w:val="left"/>
              <w:rPr>
                <w:rFonts w:ascii="Arial" w:hAnsi="Arial" w:cs="Arial"/>
                <w:b w:val="0"/>
                <w:sz w:val="21"/>
                <w:szCs w:val="21"/>
                <w:u w:val="none"/>
              </w:rPr>
            </w:pPr>
            <w:r w:rsidRPr="00474B50">
              <w:rPr>
                <w:rFonts w:ascii="Arial" w:hAnsi="Arial" w:cs="Arial"/>
                <w:b w:val="0"/>
                <w:sz w:val="21"/>
                <w:szCs w:val="21"/>
                <w:u w:val="none"/>
              </w:rPr>
              <w:t>13.</w:t>
            </w:r>
            <w:r w:rsidRPr="00474B50">
              <w:rPr>
                <w:rFonts w:ascii="Arial" w:hAnsi="Arial" w:cs="Arial"/>
                <w:b w:val="0"/>
                <w:sz w:val="21"/>
                <w:szCs w:val="21"/>
                <w:u w:val="none"/>
              </w:rPr>
              <w:tab/>
              <w:t>Recovering losses is a major objective of any fraud investigation. The internal auditor shall ensure that in all fraud investigations, the amount of any loss will be quantified. Repayment of losses should be sought in all cases.</w:t>
            </w:r>
          </w:p>
          <w:p w:rsidR="00CC7AE8" w:rsidRPr="00474B50" w:rsidRDefault="00CC7AE8" w:rsidP="00BE1F6C">
            <w:pPr>
              <w:pStyle w:val="BodyText"/>
              <w:jc w:val="left"/>
              <w:rPr>
                <w:rFonts w:ascii="Arial" w:hAnsi="Arial" w:cs="Arial"/>
                <w:b w:val="0"/>
                <w:sz w:val="21"/>
                <w:szCs w:val="21"/>
                <w:u w:val="none"/>
              </w:rPr>
            </w:pPr>
          </w:p>
          <w:p w:rsidR="00CC7AE8" w:rsidRPr="00474B50" w:rsidRDefault="00CC7AE8" w:rsidP="00BE1F6C">
            <w:pPr>
              <w:pStyle w:val="BodyText"/>
              <w:ind w:left="720" w:hanging="720"/>
              <w:jc w:val="left"/>
              <w:rPr>
                <w:rFonts w:ascii="Arial" w:hAnsi="Arial" w:cs="Arial"/>
                <w:b w:val="0"/>
                <w:sz w:val="21"/>
                <w:szCs w:val="21"/>
                <w:u w:val="none"/>
              </w:rPr>
            </w:pPr>
            <w:r w:rsidRPr="00474B50">
              <w:rPr>
                <w:rFonts w:ascii="Arial" w:hAnsi="Arial" w:cs="Arial"/>
                <w:b w:val="0"/>
                <w:sz w:val="21"/>
                <w:szCs w:val="21"/>
                <w:u w:val="none"/>
              </w:rPr>
              <w:t>14.</w:t>
            </w:r>
            <w:r w:rsidRPr="00474B50">
              <w:rPr>
                <w:rFonts w:ascii="Arial" w:hAnsi="Arial" w:cs="Arial"/>
                <w:b w:val="0"/>
                <w:sz w:val="21"/>
                <w:szCs w:val="21"/>
                <w:u w:val="none"/>
              </w:rPr>
              <w:tab/>
              <w:t xml:space="preserve">Where the loss is substantial, legal advice should be obtained without delay about the need to freeze the suspect’s assets through the court, pending conclusion of the investigation. Legal advice should also be obtained about prospects for recovering losses through the civil court, where the perpetrator refuses repayment. The </w:t>
            </w:r>
            <w:r w:rsidR="00E70A66">
              <w:rPr>
                <w:rFonts w:ascii="Arial" w:hAnsi="Arial" w:cs="Arial"/>
                <w:b w:val="0"/>
                <w:sz w:val="21"/>
                <w:szCs w:val="21"/>
                <w:u w:val="none"/>
              </w:rPr>
              <w:t>University</w:t>
            </w:r>
            <w:r w:rsidRPr="00474B50">
              <w:rPr>
                <w:rFonts w:ascii="Arial" w:hAnsi="Arial" w:cs="Arial"/>
                <w:b w:val="0"/>
                <w:sz w:val="21"/>
                <w:szCs w:val="21"/>
                <w:u w:val="none"/>
              </w:rPr>
              <w:t xml:space="preserve"> will normally expect to recover costs in addition to losses.</w:t>
            </w:r>
          </w:p>
          <w:p w:rsidR="00CC7AE8" w:rsidRPr="00474B50" w:rsidRDefault="00CC7AE8" w:rsidP="00BE1F6C">
            <w:pPr>
              <w:pStyle w:val="BodyText"/>
              <w:ind w:left="720" w:hanging="720"/>
              <w:jc w:val="left"/>
              <w:rPr>
                <w:rFonts w:ascii="Arial" w:hAnsi="Arial" w:cs="Arial"/>
                <w:b w:val="0"/>
                <w:sz w:val="21"/>
                <w:szCs w:val="21"/>
                <w:u w:val="none"/>
              </w:rPr>
            </w:pPr>
          </w:p>
          <w:p w:rsidR="00337298" w:rsidRDefault="00337298" w:rsidP="00BE1F6C">
            <w:pPr>
              <w:pStyle w:val="BodyText"/>
              <w:ind w:left="720" w:hanging="720"/>
              <w:jc w:val="left"/>
              <w:rPr>
                <w:rFonts w:ascii="Arial" w:hAnsi="Arial" w:cs="Arial"/>
                <w:bCs/>
                <w:sz w:val="21"/>
                <w:szCs w:val="21"/>
              </w:rPr>
            </w:pPr>
          </w:p>
          <w:p w:rsidR="00337298" w:rsidRDefault="00337298" w:rsidP="00BE1F6C">
            <w:pPr>
              <w:pStyle w:val="BodyText"/>
              <w:ind w:left="720" w:hanging="720"/>
              <w:jc w:val="left"/>
              <w:rPr>
                <w:rFonts w:ascii="Arial" w:hAnsi="Arial" w:cs="Arial"/>
                <w:bCs/>
                <w:sz w:val="21"/>
                <w:szCs w:val="21"/>
              </w:rPr>
            </w:pPr>
          </w:p>
          <w:p w:rsidR="00CC7AE8" w:rsidRPr="00474B50" w:rsidRDefault="00CC7AE8" w:rsidP="00BE1F6C">
            <w:pPr>
              <w:pStyle w:val="BodyText"/>
              <w:ind w:left="720" w:hanging="720"/>
              <w:jc w:val="left"/>
              <w:rPr>
                <w:rFonts w:ascii="Arial" w:hAnsi="Arial" w:cs="Arial"/>
                <w:bCs/>
                <w:sz w:val="21"/>
                <w:szCs w:val="21"/>
              </w:rPr>
            </w:pPr>
            <w:r w:rsidRPr="00474B50">
              <w:rPr>
                <w:rFonts w:ascii="Arial" w:hAnsi="Arial" w:cs="Arial"/>
                <w:bCs/>
                <w:sz w:val="21"/>
                <w:szCs w:val="21"/>
              </w:rPr>
              <w:lastRenderedPageBreak/>
              <w:t>References for employees disciplined or prosecuted for fraud</w:t>
            </w:r>
          </w:p>
          <w:p w:rsidR="00CC7AE8" w:rsidRPr="00474B50" w:rsidRDefault="00CC7AE8" w:rsidP="00BE1F6C">
            <w:pPr>
              <w:pStyle w:val="BodyText"/>
              <w:ind w:left="720" w:hanging="720"/>
              <w:jc w:val="left"/>
              <w:rPr>
                <w:rFonts w:ascii="Arial" w:hAnsi="Arial" w:cs="Arial"/>
                <w:b w:val="0"/>
                <w:sz w:val="21"/>
                <w:szCs w:val="21"/>
                <w:u w:val="none"/>
              </w:rPr>
            </w:pPr>
          </w:p>
          <w:p w:rsidR="00CC7AE8" w:rsidRPr="00474B50" w:rsidRDefault="00CC7AE8" w:rsidP="00BE1F6C">
            <w:pPr>
              <w:pStyle w:val="BodyText"/>
              <w:ind w:left="720" w:hanging="720"/>
              <w:jc w:val="left"/>
              <w:rPr>
                <w:rFonts w:ascii="Arial" w:hAnsi="Arial" w:cs="Arial"/>
                <w:b w:val="0"/>
                <w:sz w:val="21"/>
                <w:szCs w:val="21"/>
                <w:u w:val="none"/>
              </w:rPr>
            </w:pPr>
            <w:r w:rsidRPr="00474B50">
              <w:rPr>
                <w:rFonts w:ascii="Arial" w:hAnsi="Arial" w:cs="Arial"/>
                <w:b w:val="0"/>
                <w:sz w:val="21"/>
                <w:szCs w:val="21"/>
                <w:u w:val="none"/>
              </w:rPr>
              <w:t>15.</w:t>
            </w:r>
            <w:r w:rsidRPr="00474B50">
              <w:rPr>
                <w:rFonts w:ascii="Arial" w:hAnsi="Arial" w:cs="Arial"/>
                <w:b w:val="0"/>
                <w:sz w:val="21"/>
                <w:szCs w:val="21"/>
                <w:u w:val="none"/>
              </w:rPr>
              <w:tab/>
              <w:t xml:space="preserve">Any request for a reference for a member of staff who has been disciplined or prosecuted for fraud shall be referred to the Head of </w:t>
            </w:r>
            <w:r w:rsidR="00337298">
              <w:rPr>
                <w:rFonts w:ascii="Arial" w:hAnsi="Arial" w:cs="Arial"/>
                <w:b w:val="0"/>
                <w:sz w:val="21"/>
                <w:szCs w:val="21"/>
                <w:u w:val="none"/>
              </w:rPr>
              <w:t>Human Resources</w:t>
            </w:r>
            <w:r w:rsidRPr="00474B50">
              <w:rPr>
                <w:rFonts w:ascii="Arial" w:hAnsi="Arial" w:cs="Arial"/>
                <w:b w:val="0"/>
                <w:sz w:val="21"/>
                <w:szCs w:val="21"/>
                <w:u w:val="none"/>
              </w:rPr>
              <w:t>, who shall prepare any answer to a request for a reference having regard to employment law.</w:t>
            </w:r>
          </w:p>
          <w:p w:rsidR="00CC7AE8" w:rsidRPr="00474B50" w:rsidRDefault="00CC7AE8" w:rsidP="00BE1F6C">
            <w:pPr>
              <w:pStyle w:val="BodyText"/>
              <w:ind w:left="720" w:hanging="720"/>
              <w:jc w:val="left"/>
              <w:rPr>
                <w:rFonts w:ascii="Arial" w:hAnsi="Arial" w:cs="Arial"/>
                <w:b w:val="0"/>
                <w:sz w:val="21"/>
                <w:szCs w:val="21"/>
                <w:u w:val="none"/>
              </w:rPr>
            </w:pPr>
          </w:p>
          <w:p w:rsidR="00CC7AE8" w:rsidRPr="00474B50" w:rsidRDefault="00CC7AE8" w:rsidP="00BE1F6C">
            <w:pPr>
              <w:pStyle w:val="BodyText"/>
              <w:ind w:left="720" w:hanging="720"/>
              <w:jc w:val="left"/>
              <w:rPr>
                <w:rFonts w:ascii="Arial" w:hAnsi="Arial" w:cs="Arial"/>
                <w:bCs/>
                <w:sz w:val="21"/>
                <w:szCs w:val="21"/>
              </w:rPr>
            </w:pPr>
            <w:r w:rsidRPr="00474B50">
              <w:rPr>
                <w:rFonts w:ascii="Arial" w:hAnsi="Arial" w:cs="Arial"/>
                <w:bCs/>
                <w:sz w:val="21"/>
                <w:szCs w:val="21"/>
              </w:rPr>
              <w:t>Reporting to governors</w:t>
            </w:r>
          </w:p>
          <w:p w:rsidR="00CC7AE8" w:rsidRPr="00474B50" w:rsidRDefault="00CC7AE8" w:rsidP="00BE1F6C">
            <w:pPr>
              <w:pStyle w:val="BodyText"/>
              <w:ind w:left="720" w:hanging="720"/>
              <w:jc w:val="left"/>
              <w:rPr>
                <w:rFonts w:ascii="Arial" w:hAnsi="Arial" w:cs="Arial"/>
                <w:b w:val="0"/>
                <w:sz w:val="21"/>
                <w:szCs w:val="21"/>
                <w:u w:val="none"/>
              </w:rPr>
            </w:pPr>
          </w:p>
          <w:p w:rsidR="00CC7AE8" w:rsidRPr="00474B50" w:rsidRDefault="00CC7AE8" w:rsidP="00BE1F6C">
            <w:pPr>
              <w:pStyle w:val="BodyText"/>
              <w:ind w:left="720" w:hanging="720"/>
              <w:jc w:val="left"/>
              <w:rPr>
                <w:rFonts w:ascii="Arial" w:hAnsi="Arial" w:cs="Arial"/>
                <w:b w:val="0"/>
                <w:sz w:val="21"/>
                <w:szCs w:val="21"/>
                <w:u w:val="none"/>
              </w:rPr>
            </w:pPr>
            <w:r w:rsidRPr="00474B50">
              <w:rPr>
                <w:rFonts w:ascii="Arial" w:hAnsi="Arial" w:cs="Arial"/>
                <w:b w:val="0"/>
                <w:sz w:val="21"/>
                <w:szCs w:val="21"/>
                <w:u w:val="none"/>
              </w:rPr>
              <w:t>16.</w:t>
            </w:r>
            <w:r w:rsidRPr="00474B50">
              <w:rPr>
                <w:rFonts w:ascii="Arial" w:hAnsi="Arial" w:cs="Arial"/>
                <w:b w:val="0"/>
                <w:sz w:val="21"/>
                <w:szCs w:val="21"/>
                <w:u w:val="none"/>
              </w:rPr>
              <w:tab/>
              <w:t xml:space="preserve">Any incident matching the criteria in the HEFCE Audit Code of Practice (as in paragraph 12 above) shall be reported without delay by the head of </w:t>
            </w:r>
            <w:r w:rsidR="00337298">
              <w:rPr>
                <w:rFonts w:ascii="Arial" w:hAnsi="Arial" w:cs="Arial"/>
                <w:b w:val="0"/>
                <w:sz w:val="21"/>
                <w:szCs w:val="21"/>
                <w:u w:val="none"/>
              </w:rPr>
              <w:t>University and to the C</w:t>
            </w:r>
            <w:r w:rsidRPr="00474B50">
              <w:rPr>
                <w:rFonts w:ascii="Arial" w:hAnsi="Arial" w:cs="Arial"/>
                <w:b w:val="0"/>
                <w:sz w:val="21"/>
                <w:szCs w:val="21"/>
                <w:u w:val="none"/>
              </w:rPr>
              <w:t>hairs of b</w:t>
            </w:r>
            <w:r w:rsidR="00337298">
              <w:rPr>
                <w:rFonts w:ascii="Arial" w:hAnsi="Arial" w:cs="Arial"/>
                <w:b w:val="0"/>
                <w:sz w:val="21"/>
                <w:szCs w:val="21"/>
                <w:u w:val="none"/>
              </w:rPr>
              <w:t>oth the governing body and the A</w:t>
            </w:r>
            <w:r w:rsidRPr="00474B50">
              <w:rPr>
                <w:rFonts w:ascii="Arial" w:hAnsi="Arial" w:cs="Arial"/>
                <w:b w:val="0"/>
                <w:sz w:val="21"/>
                <w:szCs w:val="21"/>
                <w:u w:val="none"/>
              </w:rPr>
              <w:t xml:space="preserve">udit </w:t>
            </w:r>
            <w:r w:rsidR="00337298">
              <w:rPr>
                <w:rFonts w:ascii="Arial" w:hAnsi="Arial" w:cs="Arial"/>
                <w:b w:val="0"/>
                <w:sz w:val="21"/>
                <w:szCs w:val="21"/>
                <w:u w:val="none"/>
              </w:rPr>
              <w:t>C</w:t>
            </w:r>
            <w:r w:rsidRPr="00474B50">
              <w:rPr>
                <w:rFonts w:ascii="Arial" w:hAnsi="Arial" w:cs="Arial"/>
                <w:b w:val="0"/>
                <w:sz w:val="21"/>
                <w:szCs w:val="21"/>
                <w:u w:val="none"/>
              </w:rPr>
              <w:t>ommittee.</w:t>
            </w:r>
          </w:p>
          <w:p w:rsidR="00CC7AE8" w:rsidRPr="00474B50" w:rsidRDefault="00CC7AE8" w:rsidP="00BE1F6C">
            <w:pPr>
              <w:pStyle w:val="BodyText"/>
              <w:ind w:left="720" w:hanging="720"/>
              <w:jc w:val="left"/>
              <w:rPr>
                <w:rFonts w:ascii="Arial" w:hAnsi="Arial" w:cs="Arial"/>
                <w:b w:val="0"/>
                <w:sz w:val="21"/>
                <w:szCs w:val="21"/>
                <w:u w:val="none"/>
              </w:rPr>
            </w:pPr>
          </w:p>
          <w:p w:rsidR="00CC7AE8" w:rsidRPr="00474B50" w:rsidRDefault="00CC7AE8" w:rsidP="00BE1F6C">
            <w:pPr>
              <w:pStyle w:val="BodyText"/>
              <w:ind w:left="720" w:hanging="720"/>
              <w:jc w:val="left"/>
              <w:rPr>
                <w:rFonts w:ascii="Arial" w:hAnsi="Arial" w:cs="Arial"/>
                <w:b w:val="0"/>
                <w:sz w:val="21"/>
                <w:szCs w:val="21"/>
                <w:u w:val="none"/>
              </w:rPr>
            </w:pPr>
            <w:r w:rsidRPr="00474B50">
              <w:rPr>
                <w:rFonts w:ascii="Arial" w:hAnsi="Arial" w:cs="Arial"/>
                <w:b w:val="0"/>
                <w:sz w:val="21"/>
                <w:szCs w:val="21"/>
                <w:u w:val="none"/>
              </w:rPr>
              <w:t>17.</w:t>
            </w:r>
            <w:r w:rsidRPr="00474B50">
              <w:rPr>
                <w:rFonts w:ascii="Arial" w:hAnsi="Arial" w:cs="Arial"/>
                <w:b w:val="0"/>
                <w:sz w:val="21"/>
                <w:szCs w:val="21"/>
                <w:u w:val="none"/>
              </w:rPr>
              <w:tab/>
              <w:t>Any variation from the approved fraud response plan, together with reasons for the variation, sha</w:t>
            </w:r>
            <w:r w:rsidR="00337298">
              <w:rPr>
                <w:rFonts w:ascii="Arial" w:hAnsi="Arial" w:cs="Arial"/>
                <w:b w:val="0"/>
                <w:sz w:val="21"/>
                <w:szCs w:val="21"/>
                <w:u w:val="none"/>
              </w:rPr>
              <w:t>ll be reported promptly to the C</w:t>
            </w:r>
            <w:r w:rsidRPr="00474B50">
              <w:rPr>
                <w:rFonts w:ascii="Arial" w:hAnsi="Arial" w:cs="Arial"/>
                <w:b w:val="0"/>
                <w:sz w:val="21"/>
                <w:szCs w:val="21"/>
                <w:u w:val="none"/>
              </w:rPr>
              <w:t xml:space="preserve">hairs of both the governing body and the </w:t>
            </w:r>
            <w:r w:rsidR="00E70A66">
              <w:rPr>
                <w:rFonts w:ascii="Arial" w:hAnsi="Arial" w:cs="Arial"/>
                <w:b w:val="0"/>
                <w:sz w:val="21"/>
                <w:szCs w:val="21"/>
                <w:u w:val="none"/>
              </w:rPr>
              <w:t>Audit C</w:t>
            </w:r>
            <w:r w:rsidRPr="00474B50">
              <w:rPr>
                <w:rFonts w:ascii="Arial" w:hAnsi="Arial" w:cs="Arial"/>
                <w:b w:val="0"/>
                <w:sz w:val="21"/>
                <w:szCs w:val="21"/>
                <w:u w:val="none"/>
              </w:rPr>
              <w:t>ommittee.</w:t>
            </w:r>
          </w:p>
          <w:p w:rsidR="00CC7AE8" w:rsidRPr="00474B50" w:rsidRDefault="00CC7AE8" w:rsidP="00BE1F6C">
            <w:pPr>
              <w:pStyle w:val="BodyText"/>
              <w:ind w:left="720" w:hanging="720"/>
              <w:jc w:val="left"/>
              <w:rPr>
                <w:rFonts w:ascii="Arial" w:hAnsi="Arial" w:cs="Arial"/>
                <w:b w:val="0"/>
                <w:sz w:val="21"/>
                <w:szCs w:val="21"/>
                <w:u w:val="none"/>
              </w:rPr>
            </w:pPr>
          </w:p>
          <w:p w:rsidR="00CC7AE8" w:rsidRPr="00474B50" w:rsidRDefault="00CC7AE8" w:rsidP="00BE1F6C">
            <w:pPr>
              <w:pStyle w:val="BodyText"/>
              <w:ind w:left="720" w:hanging="720"/>
              <w:jc w:val="left"/>
              <w:rPr>
                <w:rFonts w:ascii="Arial" w:hAnsi="Arial" w:cs="Arial"/>
                <w:b w:val="0"/>
                <w:sz w:val="21"/>
                <w:szCs w:val="21"/>
                <w:u w:val="none"/>
              </w:rPr>
            </w:pPr>
            <w:r w:rsidRPr="00474B50">
              <w:rPr>
                <w:rFonts w:ascii="Arial" w:hAnsi="Arial" w:cs="Arial"/>
                <w:b w:val="0"/>
                <w:sz w:val="21"/>
                <w:szCs w:val="21"/>
                <w:u w:val="none"/>
              </w:rPr>
              <w:t>18.</w:t>
            </w:r>
            <w:r w:rsidRPr="00474B50">
              <w:rPr>
                <w:rFonts w:ascii="Arial" w:hAnsi="Arial" w:cs="Arial"/>
                <w:b w:val="0"/>
                <w:sz w:val="21"/>
                <w:szCs w:val="21"/>
                <w:u w:val="none"/>
              </w:rPr>
              <w:tab/>
              <w:t xml:space="preserve">On completion of a special investigation, a written report shall be submitted to </w:t>
            </w:r>
            <w:r w:rsidR="00337298">
              <w:rPr>
                <w:rFonts w:ascii="Arial" w:hAnsi="Arial" w:cs="Arial"/>
                <w:b w:val="0"/>
                <w:sz w:val="21"/>
                <w:szCs w:val="21"/>
                <w:u w:val="none"/>
              </w:rPr>
              <w:t>the Audit Committee containing:</w:t>
            </w:r>
          </w:p>
          <w:p w:rsidR="00CC7AE8" w:rsidRPr="00474B50" w:rsidRDefault="00CC7AE8" w:rsidP="00BE1F6C">
            <w:pPr>
              <w:pStyle w:val="BodyText"/>
              <w:numPr>
                <w:ilvl w:val="0"/>
                <w:numId w:val="15"/>
              </w:numPr>
              <w:jc w:val="left"/>
              <w:rPr>
                <w:rFonts w:ascii="Arial" w:hAnsi="Arial" w:cs="Arial"/>
                <w:b w:val="0"/>
                <w:sz w:val="21"/>
                <w:szCs w:val="21"/>
                <w:u w:val="none"/>
              </w:rPr>
            </w:pPr>
            <w:r w:rsidRPr="00474B50">
              <w:rPr>
                <w:rFonts w:ascii="Arial" w:hAnsi="Arial" w:cs="Arial"/>
                <w:b w:val="0"/>
                <w:sz w:val="21"/>
                <w:szCs w:val="21"/>
                <w:u w:val="none"/>
              </w:rPr>
              <w:t>a description of the incident, including the value of any loss, the people involved, and the means of perpetrating the fraud</w:t>
            </w:r>
          </w:p>
          <w:p w:rsidR="00CC7AE8" w:rsidRPr="00474B50" w:rsidRDefault="00CC7AE8" w:rsidP="00BE1F6C">
            <w:pPr>
              <w:pStyle w:val="BodyText"/>
              <w:numPr>
                <w:ilvl w:val="0"/>
                <w:numId w:val="15"/>
              </w:numPr>
              <w:jc w:val="left"/>
              <w:rPr>
                <w:rFonts w:ascii="Arial" w:hAnsi="Arial" w:cs="Arial"/>
                <w:b w:val="0"/>
                <w:sz w:val="21"/>
                <w:szCs w:val="21"/>
                <w:u w:val="none"/>
              </w:rPr>
            </w:pPr>
            <w:r w:rsidRPr="00474B50">
              <w:rPr>
                <w:rFonts w:ascii="Arial" w:hAnsi="Arial" w:cs="Arial"/>
                <w:b w:val="0"/>
                <w:sz w:val="21"/>
                <w:szCs w:val="21"/>
                <w:u w:val="none"/>
              </w:rPr>
              <w:t>the measures taken to prevent a recurrence</w:t>
            </w:r>
          </w:p>
          <w:p w:rsidR="00CC7AE8" w:rsidRPr="00474B50" w:rsidRDefault="00CC7AE8" w:rsidP="00BE1F6C">
            <w:pPr>
              <w:pStyle w:val="BodyText"/>
              <w:numPr>
                <w:ilvl w:val="0"/>
                <w:numId w:val="15"/>
              </w:numPr>
              <w:jc w:val="left"/>
              <w:rPr>
                <w:rFonts w:ascii="Arial" w:hAnsi="Arial" w:cs="Arial"/>
                <w:b w:val="0"/>
                <w:sz w:val="21"/>
                <w:szCs w:val="21"/>
                <w:u w:val="none"/>
              </w:rPr>
            </w:pPr>
            <w:r w:rsidRPr="00474B50">
              <w:rPr>
                <w:rFonts w:ascii="Arial" w:hAnsi="Arial" w:cs="Arial"/>
                <w:b w:val="0"/>
                <w:sz w:val="21"/>
                <w:szCs w:val="21"/>
                <w:u w:val="none"/>
              </w:rPr>
              <w:t>any action needed to strengthen future responses to fraud, with a follow-up report on whether the actions have been taken.</w:t>
            </w:r>
          </w:p>
          <w:p w:rsidR="00CC7AE8" w:rsidRPr="00474B50" w:rsidRDefault="00CC7AE8" w:rsidP="00BE1F6C">
            <w:pPr>
              <w:pStyle w:val="BodyText"/>
              <w:ind w:left="720"/>
              <w:jc w:val="left"/>
              <w:rPr>
                <w:rFonts w:ascii="Arial" w:hAnsi="Arial" w:cs="Arial"/>
                <w:b w:val="0"/>
                <w:sz w:val="21"/>
                <w:szCs w:val="21"/>
                <w:u w:val="none"/>
              </w:rPr>
            </w:pPr>
          </w:p>
          <w:p w:rsidR="00CC7AE8" w:rsidRPr="00474B50" w:rsidRDefault="00CC7AE8" w:rsidP="00BE1F6C">
            <w:pPr>
              <w:pStyle w:val="BodyText"/>
              <w:ind w:left="720"/>
              <w:jc w:val="left"/>
              <w:rPr>
                <w:rFonts w:ascii="Arial" w:hAnsi="Arial" w:cs="Arial"/>
                <w:b w:val="0"/>
                <w:sz w:val="21"/>
                <w:szCs w:val="21"/>
                <w:u w:val="none"/>
              </w:rPr>
            </w:pPr>
            <w:r w:rsidRPr="00474B50">
              <w:rPr>
                <w:rFonts w:ascii="Arial" w:hAnsi="Arial" w:cs="Arial"/>
                <w:b w:val="0"/>
                <w:sz w:val="21"/>
                <w:szCs w:val="21"/>
                <w:u w:val="none"/>
              </w:rPr>
              <w:t>This report will normally be prepared by the internal auditor.</w:t>
            </w:r>
          </w:p>
          <w:p w:rsidR="00CC7AE8" w:rsidRPr="00474B50" w:rsidRDefault="00CC7AE8" w:rsidP="00BE1F6C">
            <w:pPr>
              <w:pStyle w:val="BodyText"/>
              <w:jc w:val="left"/>
              <w:rPr>
                <w:rFonts w:ascii="Arial" w:hAnsi="Arial" w:cs="Arial"/>
                <w:b w:val="0"/>
                <w:sz w:val="21"/>
                <w:szCs w:val="21"/>
                <w:u w:val="none"/>
              </w:rPr>
            </w:pPr>
          </w:p>
          <w:p w:rsidR="00CC7AE8" w:rsidRPr="00474B50" w:rsidRDefault="00CC7AE8" w:rsidP="00BE1F6C">
            <w:pPr>
              <w:pStyle w:val="BodyText"/>
              <w:jc w:val="left"/>
              <w:rPr>
                <w:rFonts w:ascii="Arial" w:hAnsi="Arial" w:cs="Arial"/>
                <w:bCs/>
                <w:sz w:val="21"/>
                <w:szCs w:val="21"/>
              </w:rPr>
            </w:pPr>
            <w:r w:rsidRPr="00474B50">
              <w:rPr>
                <w:rFonts w:ascii="Arial" w:hAnsi="Arial" w:cs="Arial"/>
                <w:bCs/>
                <w:sz w:val="21"/>
                <w:szCs w:val="21"/>
              </w:rPr>
              <w:t>Reporting lines</w:t>
            </w:r>
          </w:p>
          <w:p w:rsidR="00CC7AE8" w:rsidRPr="00474B50" w:rsidRDefault="00CC7AE8" w:rsidP="00BE1F6C">
            <w:pPr>
              <w:pStyle w:val="BodyText"/>
              <w:jc w:val="left"/>
              <w:rPr>
                <w:rFonts w:ascii="Arial" w:hAnsi="Arial" w:cs="Arial"/>
                <w:b w:val="0"/>
                <w:sz w:val="21"/>
                <w:szCs w:val="21"/>
                <w:u w:val="none"/>
              </w:rPr>
            </w:pPr>
          </w:p>
          <w:p w:rsidR="00337298" w:rsidRDefault="00CC7AE8" w:rsidP="00337298">
            <w:pPr>
              <w:pStyle w:val="BodyText"/>
              <w:ind w:left="720" w:hanging="720"/>
              <w:jc w:val="left"/>
              <w:rPr>
                <w:rFonts w:ascii="Arial" w:hAnsi="Arial" w:cs="Arial"/>
                <w:b w:val="0"/>
                <w:sz w:val="21"/>
                <w:szCs w:val="21"/>
                <w:u w:val="none"/>
              </w:rPr>
            </w:pPr>
            <w:r w:rsidRPr="00474B50">
              <w:rPr>
                <w:rFonts w:ascii="Arial" w:hAnsi="Arial" w:cs="Arial"/>
                <w:b w:val="0"/>
                <w:sz w:val="21"/>
                <w:szCs w:val="21"/>
                <w:u w:val="none"/>
              </w:rPr>
              <w:t>19.</w:t>
            </w:r>
            <w:r w:rsidRPr="00474B50">
              <w:rPr>
                <w:rFonts w:ascii="Arial" w:hAnsi="Arial" w:cs="Arial"/>
                <w:b w:val="0"/>
                <w:sz w:val="21"/>
                <w:szCs w:val="21"/>
                <w:u w:val="none"/>
              </w:rPr>
              <w:tab/>
              <w:t>The project group shall provid</w:t>
            </w:r>
            <w:r w:rsidR="00337298">
              <w:rPr>
                <w:rFonts w:ascii="Arial" w:hAnsi="Arial" w:cs="Arial"/>
                <w:b w:val="0"/>
                <w:sz w:val="21"/>
                <w:szCs w:val="21"/>
                <w:u w:val="none"/>
              </w:rPr>
              <w:t>e a confidential report to the Chair of Governors, the C</w:t>
            </w:r>
            <w:r w:rsidRPr="00474B50">
              <w:rPr>
                <w:rFonts w:ascii="Arial" w:hAnsi="Arial" w:cs="Arial"/>
                <w:b w:val="0"/>
                <w:sz w:val="21"/>
                <w:szCs w:val="21"/>
                <w:u w:val="none"/>
              </w:rPr>
              <w:t>ha</w:t>
            </w:r>
            <w:r w:rsidR="00337298">
              <w:rPr>
                <w:rFonts w:ascii="Arial" w:hAnsi="Arial" w:cs="Arial"/>
                <w:b w:val="0"/>
                <w:sz w:val="21"/>
                <w:szCs w:val="21"/>
                <w:u w:val="none"/>
              </w:rPr>
              <w:t xml:space="preserve">ir of </w:t>
            </w:r>
          </w:p>
          <w:p w:rsidR="00337298" w:rsidRPr="00474B50" w:rsidRDefault="00337298" w:rsidP="00337298">
            <w:pPr>
              <w:pStyle w:val="BodyText"/>
              <w:ind w:left="720" w:hanging="720"/>
              <w:jc w:val="left"/>
              <w:rPr>
                <w:rFonts w:ascii="Arial" w:hAnsi="Arial" w:cs="Arial"/>
                <w:b w:val="0"/>
                <w:sz w:val="21"/>
                <w:szCs w:val="21"/>
                <w:u w:val="none"/>
              </w:rPr>
            </w:pPr>
            <w:r>
              <w:rPr>
                <w:rFonts w:ascii="Arial" w:hAnsi="Arial" w:cs="Arial"/>
                <w:b w:val="0"/>
                <w:sz w:val="21"/>
                <w:szCs w:val="21"/>
                <w:u w:val="none"/>
              </w:rPr>
              <w:tab/>
              <w:t>Audit C</w:t>
            </w:r>
            <w:r w:rsidR="00CC7AE8" w:rsidRPr="00474B50">
              <w:rPr>
                <w:rFonts w:ascii="Arial" w:hAnsi="Arial" w:cs="Arial"/>
                <w:b w:val="0"/>
                <w:sz w:val="21"/>
                <w:szCs w:val="21"/>
                <w:u w:val="none"/>
              </w:rPr>
              <w:t xml:space="preserve">ommittee, the Vice Chancellor, the </w:t>
            </w:r>
            <w:r>
              <w:rPr>
                <w:rFonts w:ascii="Arial" w:hAnsi="Arial" w:cs="Arial"/>
                <w:b w:val="0"/>
                <w:sz w:val="21"/>
                <w:szCs w:val="21"/>
                <w:u w:val="none"/>
              </w:rPr>
              <w:t xml:space="preserve">external audit partner and the Head of Communications and Participation </w:t>
            </w:r>
            <w:r w:rsidR="00CC7AE8" w:rsidRPr="00474B50">
              <w:rPr>
                <w:rFonts w:ascii="Arial" w:hAnsi="Arial" w:cs="Arial"/>
                <w:b w:val="0"/>
                <w:sz w:val="21"/>
                <w:szCs w:val="21"/>
                <w:u w:val="none"/>
              </w:rPr>
              <w:t>at least monthly, unless the report recipien</w:t>
            </w:r>
            <w:r>
              <w:rPr>
                <w:rFonts w:ascii="Arial" w:hAnsi="Arial" w:cs="Arial"/>
                <w:b w:val="0"/>
                <w:sz w:val="21"/>
                <w:szCs w:val="21"/>
                <w:u w:val="none"/>
              </w:rPr>
              <w:t xml:space="preserve">ts request a lesser frequency. </w:t>
            </w:r>
            <w:r w:rsidR="00CC7AE8" w:rsidRPr="00474B50">
              <w:rPr>
                <w:rFonts w:ascii="Arial" w:hAnsi="Arial" w:cs="Arial"/>
                <w:b w:val="0"/>
                <w:sz w:val="21"/>
                <w:szCs w:val="21"/>
                <w:u w:val="none"/>
              </w:rPr>
              <w:t>The sco</w:t>
            </w:r>
            <w:r>
              <w:rPr>
                <w:rFonts w:ascii="Arial" w:hAnsi="Arial" w:cs="Arial"/>
                <w:b w:val="0"/>
                <w:sz w:val="21"/>
                <w:szCs w:val="21"/>
                <w:u w:val="none"/>
              </w:rPr>
              <w:t>pe of the report shall include:</w:t>
            </w:r>
          </w:p>
          <w:p w:rsidR="00CC7AE8" w:rsidRPr="00474B50" w:rsidRDefault="00CC7AE8" w:rsidP="00BE1F6C">
            <w:pPr>
              <w:pStyle w:val="BodyText"/>
              <w:numPr>
                <w:ilvl w:val="0"/>
                <w:numId w:val="16"/>
              </w:numPr>
              <w:jc w:val="left"/>
              <w:rPr>
                <w:rFonts w:ascii="Arial" w:hAnsi="Arial" w:cs="Arial"/>
                <w:b w:val="0"/>
                <w:sz w:val="21"/>
                <w:szCs w:val="21"/>
                <w:u w:val="none"/>
              </w:rPr>
            </w:pPr>
            <w:r w:rsidRPr="00474B50">
              <w:rPr>
                <w:rFonts w:ascii="Arial" w:hAnsi="Arial" w:cs="Arial"/>
                <w:b w:val="0"/>
                <w:sz w:val="21"/>
                <w:szCs w:val="21"/>
                <w:u w:val="none"/>
              </w:rPr>
              <w:t>quantification of losses</w:t>
            </w:r>
          </w:p>
          <w:p w:rsidR="00CC7AE8" w:rsidRPr="00474B50" w:rsidRDefault="00CC7AE8" w:rsidP="00BE1F6C">
            <w:pPr>
              <w:pStyle w:val="BodyText"/>
              <w:numPr>
                <w:ilvl w:val="0"/>
                <w:numId w:val="16"/>
              </w:numPr>
              <w:jc w:val="left"/>
              <w:rPr>
                <w:rFonts w:ascii="Arial" w:hAnsi="Arial" w:cs="Arial"/>
                <w:b w:val="0"/>
                <w:sz w:val="21"/>
                <w:szCs w:val="21"/>
                <w:u w:val="none"/>
              </w:rPr>
            </w:pPr>
            <w:r w:rsidRPr="00474B50">
              <w:rPr>
                <w:rFonts w:ascii="Arial" w:hAnsi="Arial" w:cs="Arial"/>
                <w:b w:val="0"/>
                <w:sz w:val="21"/>
                <w:szCs w:val="21"/>
                <w:u w:val="none"/>
              </w:rPr>
              <w:t>progress with recovery action</w:t>
            </w:r>
          </w:p>
          <w:p w:rsidR="00CC7AE8" w:rsidRPr="00474B50" w:rsidRDefault="00CC7AE8" w:rsidP="00BE1F6C">
            <w:pPr>
              <w:pStyle w:val="BodyText"/>
              <w:numPr>
                <w:ilvl w:val="0"/>
                <w:numId w:val="16"/>
              </w:numPr>
              <w:jc w:val="left"/>
              <w:rPr>
                <w:rFonts w:ascii="Arial" w:hAnsi="Arial" w:cs="Arial"/>
                <w:b w:val="0"/>
                <w:sz w:val="21"/>
                <w:szCs w:val="21"/>
                <w:u w:val="none"/>
              </w:rPr>
            </w:pPr>
            <w:r w:rsidRPr="00474B50">
              <w:rPr>
                <w:rFonts w:ascii="Arial" w:hAnsi="Arial" w:cs="Arial"/>
                <w:b w:val="0"/>
                <w:sz w:val="21"/>
                <w:szCs w:val="21"/>
                <w:u w:val="none"/>
              </w:rPr>
              <w:t>progress with disciplinary action</w:t>
            </w:r>
          </w:p>
          <w:p w:rsidR="00CC7AE8" w:rsidRPr="00474B50" w:rsidRDefault="00CC7AE8" w:rsidP="00BE1F6C">
            <w:pPr>
              <w:pStyle w:val="BodyText"/>
              <w:numPr>
                <w:ilvl w:val="0"/>
                <w:numId w:val="16"/>
              </w:numPr>
              <w:jc w:val="left"/>
              <w:rPr>
                <w:rFonts w:ascii="Arial" w:hAnsi="Arial" w:cs="Arial"/>
                <w:b w:val="0"/>
                <w:sz w:val="21"/>
                <w:szCs w:val="21"/>
                <w:u w:val="none"/>
              </w:rPr>
            </w:pPr>
            <w:r w:rsidRPr="00474B50">
              <w:rPr>
                <w:rFonts w:ascii="Arial" w:hAnsi="Arial" w:cs="Arial"/>
                <w:b w:val="0"/>
                <w:sz w:val="21"/>
                <w:szCs w:val="21"/>
                <w:u w:val="none"/>
              </w:rPr>
              <w:t>progress with criminal action</w:t>
            </w:r>
          </w:p>
          <w:p w:rsidR="00CC7AE8" w:rsidRPr="00474B50" w:rsidRDefault="00CC7AE8" w:rsidP="00BE1F6C">
            <w:pPr>
              <w:pStyle w:val="BodyText"/>
              <w:numPr>
                <w:ilvl w:val="0"/>
                <w:numId w:val="16"/>
              </w:numPr>
              <w:jc w:val="left"/>
              <w:rPr>
                <w:rFonts w:ascii="Arial" w:hAnsi="Arial" w:cs="Arial"/>
                <w:b w:val="0"/>
                <w:sz w:val="21"/>
                <w:szCs w:val="21"/>
                <w:u w:val="none"/>
              </w:rPr>
            </w:pPr>
            <w:r w:rsidRPr="00474B50">
              <w:rPr>
                <w:rFonts w:ascii="Arial" w:hAnsi="Arial" w:cs="Arial"/>
                <w:b w:val="0"/>
                <w:sz w:val="21"/>
                <w:szCs w:val="21"/>
                <w:u w:val="none"/>
              </w:rPr>
              <w:t>estimate of resources required to conclude the investigation</w:t>
            </w:r>
          </w:p>
          <w:p w:rsidR="00CC7AE8" w:rsidRPr="00474B50" w:rsidRDefault="00CC7AE8" w:rsidP="00BE1F6C">
            <w:pPr>
              <w:pStyle w:val="BodyText"/>
              <w:numPr>
                <w:ilvl w:val="0"/>
                <w:numId w:val="16"/>
              </w:numPr>
              <w:jc w:val="left"/>
              <w:rPr>
                <w:rFonts w:ascii="Arial" w:hAnsi="Arial" w:cs="Arial"/>
                <w:b w:val="0"/>
                <w:sz w:val="21"/>
                <w:szCs w:val="21"/>
                <w:u w:val="none"/>
              </w:rPr>
            </w:pPr>
            <w:r w:rsidRPr="00474B50">
              <w:rPr>
                <w:rFonts w:ascii="Arial" w:hAnsi="Arial" w:cs="Arial"/>
                <w:b w:val="0"/>
                <w:sz w:val="21"/>
                <w:szCs w:val="21"/>
                <w:u w:val="none"/>
              </w:rPr>
              <w:t>actions taken to prevent and detect similar incidents</w:t>
            </w:r>
          </w:p>
          <w:p w:rsidR="00CC7AE8" w:rsidRPr="00474B50" w:rsidRDefault="00CC7AE8" w:rsidP="00BE1F6C">
            <w:pPr>
              <w:pStyle w:val="BodyText"/>
              <w:jc w:val="left"/>
              <w:rPr>
                <w:rFonts w:ascii="Arial" w:hAnsi="Arial" w:cs="Arial"/>
                <w:b w:val="0"/>
                <w:sz w:val="21"/>
                <w:szCs w:val="21"/>
                <w:u w:val="none"/>
              </w:rPr>
            </w:pPr>
          </w:p>
          <w:p w:rsidR="00CC7AE8" w:rsidRPr="00474B50" w:rsidRDefault="00CC7AE8" w:rsidP="00BE1F6C">
            <w:pPr>
              <w:pStyle w:val="BodyText"/>
              <w:jc w:val="left"/>
              <w:rPr>
                <w:rFonts w:ascii="Arial" w:hAnsi="Arial" w:cs="Arial"/>
                <w:bCs/>
                <w:sz w:val="21"/>
                <w:szCs w:val="21"/>
              </w:rPr>
            </w:pPr>
            <w:r w:rsidRPr="00474B50">
              <w:rPr>
                <w:rFonts w:ascii="Arial" w:hAnsi="Arial" w:cs="Arial"/>
                <w:bCs/>
                <w:sz w:val="21"/>
                <w:szCs w:val="21"/>
              </w:rPr>
              <w:t>Responsibility for investigation</w:t>
            </w:r>
          </w:p>
          <w:p w:rsidR="00CC7AE8" w:rsidRPr="00474B50" w:rsidRDefault="00CC7AE8" w:rsidP="00BE1F6C">
            <w:pPr>
              <w:pStyle w:val="BodyText"/>
              <w:jc w:val="left"/>
              <w:rPr>
                <w:rFonts w:ascii="Arial" w:hAnsi="Arial" w:cs="Arial"/>
                <w:b w:val="0"/>
                <w:sz w:val="21"/>
                <w:szCs w:val="21"/>
                <w:u w:val="none"/>
              </w:rPr>
            </w:pPr>
          </w:p>
          <w:p w:rsidR="00CC7AE8" w:rsidRPr="00474B50" w:rsidRDefault="00CC7AE8" w:rsidP="00BE1F6C">
            <w:pPr>
              <w:pStyle w:val="BodyText"/>
              <w:ind w:left="720" w:hanging="720"/>
              <w:jc w:val="left"/>
              <w:rPr>
                <w:rFonts w:ascii="Arial" w:hAnsi="Arial" w:cs="Arial"/>
                <w:b w:val="0"/>
                <w:sz w:val="21"/>
                <w:szCs w:val="21"/>
                <w:u w:val="none"/>
              </w:rPr>
            </w:pPr>
            <w:r w:rsidRPr="00474B50">
              <w:rPr>
                <w:rFonts w:ascii="Arial" w:hAnsi="Arial" w:cs="Arial"/>
                <w:b w:val="0"/>
                <w:sz w:val="21"/>
                <w:szCs w:val="21"/>
                <w:u w:val="none"/>
              </w:rPr>
              <w:t>20.</w:t>
            </w:r>
            <w:r w:rsidRPr="00474B50">
              <w:rPr>
                <w:rFonts w:ascii="Arial" w:hAnsi="Arial" w:cs="Arial"/>
                <w:b w:val="0"/>
                <w:sz w:val="21"/>
                <w:szCs w:val="21"/>
                <w:u w:val="none"/>
              </w:rPr>
              <w:tab/>
              <w:t>All special investigations shall normally be led by the internal auditor. Special investigations shall not be undertaken by management, although management will co-operate with requests for assistance from internal audit</w:t>
            </w:r>
          </w:p>
          <w:p w:rsidR="00CC7AE8" w:rsidRPr="00474B50" w:rsidRDefault="00CC7AE8" w:rsidP="00BE1F6C">
            <w:pPr>
              <w:pStyle w:val="BodyText"/>
              <w:jc w:val="left"/>
              <w:rPr>
                <w:rFonts w:ascii="Arial" w:hAnsi="Arial" w:cs="Arial"/>
                <w:b w:val="0"/>
                <w:sz w:val="21"/>
                <w:szCs w:val="21"/>
                <w:u w:val="none"/>
              </w:rPr>
            </w:pPr>
          </w:p>
          <w:p w:rsidR="00CC7AE8" w:rsidRPr="00474B50" w:rsidRDefault="00CC7AE8" w:rsidP="00BE1F6C">
            <w:pPr>
              <w:pStyle w:val="BodyText"/>
              <w:ind w:left="720" w:hanging="720"/>
              <w:jc w:val="left"/>
              <w:rPr>
                <w:rFonts w:ascii="Arial" w:hAnsi="Arial" w:cs="Arial"/>
                <w:b w:val="0"/>
                <w:sz w:val="21"/>
                <w:szCs w:val="21"/>
                <w:u w:val="none"/>
              </w:rPr>
            </w:pPr>
            <w:r w:rsidRPr="00474B50">
              <w:rPr>
                <w:rFonts w:ascii="Arial" w:hAnsi="Arial" w:cs="Arial"/>
                <w:b w:val="0"/>
                <w:sz w:val="21"/>
                <w:szCs w:val="21"/>
                <w:u w:val="none"/>
              </w:rPr>
              <w:t>21.</w:t>
            </w:r>
            <w:r w:rsidRPr="00474B50">
              <w:rPr>
                <w:rFonts w:ascii="Arial" w:hAnsi="Arial" w:cs="Arial"/>
                <w:b w:val="0"/>
                <w:sz w:val="21"/>
                <w:szCs w:val="21"/>
                <w:u w:val="none"/>
              </w:rPr>
              <w:tab/>
              <w:t>Some special investigations may require the use of technical expertise which the internal auditor does not possess. In these circumstances, the project group may approve the appointment of external specialists to lead or contribute to the special investigation.</w:t>
            </w:r>
          </w:p>
          <w:p w:rsidR="00CC7AE8" w:rsidRPr="00474B50" w:rsidRDefault="00CC7AE8" w:rsidP="00BE1F6C">
            <w:pPr>
              <w:pStyle w:val="BodyText"/>
              <w:jc w:val="left"/>
              <w:rPr>
                <w:rFonts w:ascii="Arial" w:hAnsi="Arial" w:cs="Arial"/>
                <w:b w:val="0"/>
                <w:sz w:val="21"/>
                <w:szCs w:val="21"/>
                <w:u w:val="none"/>
              </w:rPr>
            </w:pPr>
          </w:p>
          <w:p w:rsidR="00CC7AE8" w:rsidRPr="00474B50" w:rsidRDefault="00CC7AE8" w:rsidP="00BE1F6C">
            <w:pPr>
              <w:pStyle w:val="BodyText"/>
              <w:jc w:val="left"/>
              <w:rPr>
                <w:rFonts w:ascii="Arial" w:hAnsi="Arial" w:cs="Arial"/>
                <w:bCs/>
                <w:sz w:val="21"/>
                <w:szCs w:val="21"/>
              </w:rPr>
            </w:pPr>
            <w:r w:rsidRPr="00474B50">
              <w:rPr>
                <w:rFonts w:ascii="Arial" w:hAnsi="Arial" w:cs="Arial"/>
                <w:bCs/>
                <w:sz w:val="21"/>
                <w:szCs w:val="21"/>
              </w:rPr>
              <w:t>Review of fraud response plan.</w:t>
            </w:r>
          </w:p>
          <w:p w:rsidR="00CC7AE8" w:rsidRPr="00474B50" w:rsidRDefault="00CC7AE8" w:rsidP="00BE1F6C">
            <w:pPr>
              <w:pStyle w:val="BodyText"/>
              <w:jc w:val="left"/>
              <w:rPr>
                <w:rFonts w:ascii="Arial" w:hAnsi="Arial" w:cs="Arial"/>
                <w:b w:val="0"/>
                <w:sz w:val="21"/>
                <w:szCs w:val="21"/>
                <w:u w:val="none"/>
              </w:rPr>
            </w:pPr>
          </w:p>
          <w:p w:rsidR="00CC7AE8" w:rsidRPr="00474B50" w:rsidRDefault="00CC7AE8" w:rsidP="00BE1F6C">
            <w:pPr>
              <w:pStyle w:val="BodyText"/>
              <w:ind w:left="720" w:hanging="720"/>
              <w:jc w:val="left"/>
              <w:rPr>
                <w:rFonts w:ascii="Arial" w:hAnsi="Arial" w:cs="Arial"/>
                <w:b w:val="0"/>
                <w:sz w:val="21"/>
                <w:szCs w:val="21"/>
                <w:u w:val="none"/>
              </w:rPr>
            </w:pPr>
            <w:r w:rsidRPr="00474B50">
              <w:rPr>
                <w:rFonts w:ascii="Arial" w:hAnsi="Arial" w:cs="Arial"/>
                <w:b w:val="0"/>
                <w:sz w:val="21"/>
                <w:szCs w:val="21"/>
                <w:u w:val="none"/>
              </w:rPr>
              <w:t>22.</w:t>
            </w:r>
            <w:r w:rsidRPr="00474B50">
              <w:rPr>
                <w:rFonts w:ascii="Arial" w:hAnsi="Arial" w:cs="Arial"/>
                <w:b w:val="0"/>
                <w:sz w:val="21"/>
                <w:szCs w:val="21"/>
                <w:u w:val="none"/>
              </w:rPr>
              <w:tab/>
              <w:t xml:space="preserve">This plan will be reviewed for fitness of purpose after each use. Any need for </w:t>
            </w:r>
            <w:r w:rsidR="00337298">
              <w:rPr>
                <w:rFonts w:ascii="Arial" w:hAnsi="Arial" w:cs="Arial"/>
                <w:b w:val="0"/>
                <w:sz w:val="21"/>
                <w:szCs w:val="21"/>
                <w:u w:val="none"/>
              </w:rPr>
              <w:t>change will be reported to the A</w:t>
            </w:r>
            <w:r w:rsidRPr="00474B50">
              <w:rPr>
                <w:rFonts w:ascii="Arial" w:hAnsi="Arial" w:cs="Arial"/>
                <w:b w:val="0"/>
                <w:sz w:val="21"/>
                <w:szCs w:val="21"/>
                <w:u w:val="none"/>
              </w:rPr>
              <w:t xml:space="preserve">udit </w:t>
            </w:r>
            <w:r w:rsidR="00337298">
              <w:rPr>
                <w:rFonts w:ascii="Arial" w:hAnsi="Arial" w:cs="Arial"/>
                <w:b w:val="0"/>
                <w:sz w:val="21"/>
                <w:szCs w:val="21"/>
                <w:u w:val="none"/>
              </w:rPr>
              <w:t>C</w:t>
            </w:r>
            <w:r w:rsidRPr="00474B50">
              <w:rPr>
                <w:rFonts w:ascii="Arial" w:hAnsi="Arial" w:cs="Arial"/>
                <w:b w:val="0"/>
                <w:sz w:val="21"/>
                <w:szCs w:val="21"/>
                <w:u w:val="none"/>
              </w:rPr>
              <w:t>ommittee for approval.</w:t>
            </w:r>
          </w:p>
          <w:p w:rsidR="00CC7AE8" w:rsidRPr="00474B50" w:rsidRDefault="00CC7AE8" w:rsidP="00BE1F6C">
            <w:pPr>
              <w:pStyle w:val="BodyText"/>
              <w:jc w:val="left"/>
              <w:rPr>
                <w:rFonts w:ascii="Arial" w:hAnsi="Arial" w:cs="Arial"/>
                <w:b w:val="0"/>
                <w:sz w:val="21"/>
                <w:szCs w:val="21"/>
                <w:u w:val="none"/>
              </w:rPr>
            </w:pPr>
          </w:p>
          <w:p w:rsidR="0089182F" w:rsidRPr="00474B50" w:rsidRDefault="0089182F" w:rsidP="00BE1F6C">
            <w:pPr>
              <w:rPr>
                <w:rFonts w:cs="Arial"/>
                <w:sz w:val="21"/>
                <w:szCs w:val="21"/>
                <w:lang w:val="en-US"/>
              </w:rPr>
            </w:pPr>
          </w:p>
        </w:tc>
      </w:tr>
    </w:tbl>
    <w:p w:rsidR="0063396E" w:rsidRPr="00474B50" w:rsidRDefault="0063396E" w:rsidP="00BE1F6C">
      <w:pPr>
        <w:rPr>
          <w:rFonts w:cs="Arial"/>
          <w:sz w:val="21"/>
          <w:szCs w:val="21"/>
          <w:lang w:val="en-AU"/>
        </w:rPr>
      </w:pPr>
    </w:p>
    <w:p w:rsidR="0063396E" w:rsidRPr="00474B50" w:rsidRDefault="0063396E" w:rsidP="00BE1F6C">
      <w:pPr>
        <w:rPr>
          <w:rFonts w:cs="Arial"/>
          <w:sz w:val="21"/>
          <w:szCs w:val="21"/>
          <w:lang w:val="en-AU"/>
        </w:rPr>
      </w:pPr>
    </w:p>
    <w:p w:rsidR="0063396E" w:rsidRPr="00474B50" w:rsidRDefault="0063396E" w:rsidP="00BE1F6C">
      <w:pPr>
        <w:pBdr>
          <w:top w:val="single" w:sz="4" w:space="1" w:color="auto"/>
        </w:pBdr>
        <w:rPr>
          <w:rFonts w:cs="Arial"/>
          <w:sz w:val="21"/>
          <w:szCs w:val="21"/>
          <w:lang w:val="en-AU"/>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left w:w="28" w:type="dxa"/>
          <w:bottom w:w="28" w:type="dxa"/>
          <w:right w:w="28" w:type="dxa"/>
        </w:tblCellMar>
        <w:tblLook w:val="01E0" w:firstRow="1" w:lastRow="1" w:firstColumn="1" w:lastColumn="1" w:noHBand="0" w:noVBand="0"/>
      </w:tblPr>
      <w:tblGrid>
        <w:gridCol w:w="3833"/>
        <w:gridCol w:w="5183"/>
      </w:tblGrid>
      <w:tr w:rsidR="0063396E" w:rsidRPr="00337298" w:rsidTr="007779B1">
        <w:trPr>
          <w:jc w:val="center"/>
        </w:trPr>
        <w:tc>
          <w:tcPr>
            <w:tcW w:w="4074" w:type="dxa"/>
            <w:shd w:val="clear" w:color="auto" w:fill="548DD4" w:themeFill="text2" w:themeFillTint="99"/>
          </w:tcPr>
          <w:p w:rsidR="0063396E" w:rsidRPr="00337298" w:rsidRDefault="0063396E" w:rsidP="00BE1F6C">
            <w:pPr>
              <w:rPr>
                <w:rFonts w:cs="Arial"/>
                <w:sz w:val="21"/>
                <w:szCs w:val="21"/>
              </w:rPr>
            </w:pPr>
            <w:r w:rsidRPr="00337298">
              <w:rPr>
                <w:rFonts w:cs="Arial"/>
                <w:b/>
                <w:sz w:val="21"/>
                <w:szCs w:val="21"/>
              </w:rPr>
              <w:t>Date Approved</w:t>
            </w:r>
          </w:p>
        </w:tc>
        <w:tc>
          <w:tcPr>
            <w:tcW w:w="5656" w:type="dxa"/>
          </w:tcPr>
          <w:p w:rsidR="0063396E" w:rsidRPr="00337298" w:rsidRDefault="00337298" w:rsidP="00BE1F6C">
            <w:pPr>
              <w:rPr>
                <w:rFonts w:cs="Arial"/>
                <w:i/>
                <w:sz w:val="21"/>
                <w:szCs w:val="21"/>
              </w:rPr>
            </w:pPr>
            <w:r w:rsidRPr="00337298">
              <w:rPr>
                <w:rFonts w:cs="Arial"/>
                <w:i/>
                <w:sz w:val="21"/>
                <w:szCs w:val="21"/>
              </w:rPr>
              <w:t>October 2015</w:t>
            </w:r>
          </w:p>
        </w:tc>
      </w:tr>
      <w:tr w:rsidR="0063396E" w:rsidRPr="00337298" w:rsidTr="007779B1">
        <w:trPr>
          <w:jc w:val="center"/>
        </w:trPr>
        <w:tc>
          <w:tcPr>
            <w:tcW w:w="4074" w:type="dxa"/>
            <w:shd w:val="clear" w:color="auto" w:fill="548DD4" w:themeFill="text2" w:themeFillTint="99"/>
          </w:tcPr>
          <w:p w:rsidR="0063396E" w:rsidRPr="00337298" w:rsidRDefault="0063396E" w:rsidP="00BE1F6C">
            <w:pPr>
              <w:rPr>
                <w:rFonts w:cs="Arial"/>
                <w:sz w:val="21"/>
                <w:szCs w:val="21"/>
              </w:rPr>
            </w:pPr>
            <w:r w:rsidRPr="00337298">
              <w:rPr>
                <w:rFonts w:cs="Arial"/>
                <w:b/>
                <w:sz w:val="21"/>
                <w:szCs w:val="21"/>
              </w:rPr>
              <w:t>Approval Authority</w:t>
            </w:r>
          </w:p>
        </w:tc>
        <w:tc>
          <w:tcPr>
            <w:tcW w:w="5656" w:type="dxa"/>
          </w:tcPr>
          <w:p w:rsidR="0063396E" w:rsidRPr="00337298" w:rsidRDefault="00337298" w:rsidP="00BE1F6C">
            <w:pPr>
              <w:rPr>
                <w:rFonts w:cs="Arial"/>
                <w:i/>
                <w:sz w:val="21"/>
                <w:szCs w:val="21"/>
              </w:rPr>
            </w:pPr>
            <w:r w:rsidRPr="00337298">
              <w:rPr>
                <w:rFonts w:cs="Arial"/>
                <w:i/>
                <w:sz w:val="21"/>
                <w:szCs w:val="21"/>
              </w:rPr>
              <w:t>University Executive</w:t>
            </w:r>
            <w:r w:rsidR="007779B1" w:rsidRPr="00337298">
              <w:rPr>
                <w:rFonts w:cs="Arial"/>
                <w:i/>
                <w:sz w:val="21"/>
                <w:szCs w:val="21"/>
              </w:rPr>
              <w:t xml:space="preserve"> </w:t>
            </w:r>
          </w:p>
        </w:tc>
      </w:tr>
      <w:tr w:rsidR="0063396E" w:rsidRPr="00337298" w:rsidTr="007779B1">
        <w:trPr>
          <w:jc w:val="center"/>
        </w:trPr>
        <w:tc>
          <w:tcPr>
            <w:tcW w:w="4074" w:type="dxa"/>
            <w:shd w:val="clear" w:color="auto" w:fill="548DD4" w:themeFill="text2" w:themeFillTint="99"/>
          </w:tcPr>
          <w:p w:rsidR="0063396E" w:rsidRPr="00337298" w:rsidRDefault="0063396E" w:rsidP="00BE1F6C">
            <w:pPr>
              <w:rPr>
                <w:rFonts w:cs="Arial"/>
                <w:b/>
                <w:sz w:val="21"/>
                <w:szCs w:val="21"/>
              </w:rPr>
            </w:pPr>
            <w:r w:rsidRPr="00337298">
              <w:rPr>
                <w:rFonts w:cs="Arial"/>
                <w:b/>
                <w:sz w:val="21"/>
                <w:szCs w:val="21"/>
              </w:rPr>
              <w:t>Date of Commencement</w:t>
            </w:r>
          </w:p>
        </w:tc>
        <w:tc>
          <w:tcPr>
            <w:tcW w:w="5656" w:type="dxa"/>
          </w:tcPr>
          <w:p w:rsidR="0063396E" w:rsidRPr="00337298" w:rsidRDefault="00337298" w:rsidP="00BE1F6C">
            <w:pPr>
              <w:rPr>
                <w:rFonts w:cs="Arial"/>
                <w:i/>
                <w:sz w:val="21"/>
                <w:szCs w:val="21"/>
              </w:rPr>
            </w:pPr>
            <w:r w:rsidRPr="00337298">
              <w:rPr>
                <w:rFonts w:cs="Arial"/>
                <w:i/>
                <w:sz w:val="21"/>
                <w:szCs w:val="21"/>
              </w:rPr>
              <w:t>October 2015</w:t>
            </w:r>
          </w:p>
        </w:tc>
      </w:tr>
      <w:tr w:rsidR="0063396E" w:rsidRPr="00337298" w:rsidTr="007779B1">
        <w:trPr>
          <w:jc w:val="center"/>
        </w:trPr>
        <w:tc>
          <w:tcPr>
            <w:tcW w:w="4074" w:type="dxa"/>
            <w:shd w:val="clear" w:color="auto" w:fill="548DD4" w:themeFill="text2" w:themeFillTint="99"/>
          </w:tcPr>
          <w:p w:rsidR="0063396E" w:rsidRPr="00337298" w:rsidRDefault="0063396E" w:rsidP="00BE1F6C">
            <w:pPr>
              <w:rPr>
                <w:rFonts w:cs="Arial"/>
                <w:sz w:val="21"/>
                <w:szCs w:val="21"/>
              </w:rPr>
            </w:pPr>
            <w:r w:rsidRPr="00337298">
              <w:rPr>
                <w:rFonts w:cs="Arial"/>
                <w:b/>
                <w:sz w:val="21"/>
                <w:szCs w:val="21"/>
              </w:rPr>
              <w:t>Amendment Dates</w:t>
            </w:r>
          </w:p>
        </w:tc>
        <w:tc>
          <w:tcPr>
            <w:tcW w:w="5656" w:type="dxa"/>
          </w:tcPr>
          <w:p w:rsidR="0063396E" w:rsidRPr="00337298" w:rsidRDefault="0063396E" w:rsidP="00BE1F6C">
            <w:pPr>
              <w:rPr>
                <w:rFonts w:cs="Arial"/>
                <w:i/>
                <w:sz w:val="21"/>
                <w:szCs w:val="21"/>
              </w:rPr>
            </w:pPr>
          </w:p>
        </w:tc>
      </w:tr>
      <w:tr w:rsidR="0063396E" w:rsidRPr="00337298" w:rsidTr="007779B1">
        <w:trPr>
          <w:jc w:val="center"/>
        </w:trPr>
        <w:tc>
          <w:tcPr>
            <w:tcW w:w="4074" w:type="dxa"/>
            <w:shd w:val="clear" w:color="auto" w:fill="548DD4" w:themeFill="text2" w:themeFillTint="99"/>
          </w:tcPr>
          <w:p w:rsidR="0063396E" w:rsidRPr="00337298" w:rsidRDefault="0063396E" w:rsidP="00BE1F6C">
            <w:pPr>
              <w:rPr>
                <w:rFonts w:cs="Arial"/>
                <w:sz w:val="21"/>
                <w:szCs w:val="21"/>
              </w:rPr>
            </w:pPr>
            <w:r w:rsidRPr="00337298">
              <w:rPr>
                <w:rFonts w:cs="Arial"/>
                <w:b/>
                <w:sz w:val="21"/>
                <w:szCs w:val="21"/>
              </w:rPr>
              <w:t>Date for Next Review</w:t>
            </w:r>
          </w:p>
        </w:tc>
        <w:tc>
          <w:tcPr>
            <w:tcW w:w="5656" w:type="dxa"/>
          </w:tcPr>
          <w:p w:rsidR="0063396E" w:rsidRPr="00337298" w:rsidRDefault="00337298" w:rsidP="00BE1F6C">
            <w:pPr>
              <w:rPr>
                <w:rFonts w:cs="Arial"/>
                <w:i/>
                <w:sz w:val="21"/>
                <w:szCs w:val="21"/>
              </w:rPr>
            </w:pPr>
            <w:r w:rsidRPr="00337298">
              <w:rPr>
                <w:rFonts w:cs="Arial"/>
                <w:i/>
                <w:sz w:val="21"/>
                <w:szCs w:val="21"/>
              </w:rPr>
              <w:t>October 2018</w:t>
            </w:r>
          </w:p>
        </w:tc>
      </w:tr>
      <w:tr w:rsidR="0063396E" w:rsidRPr="00337298" w:rsidTr="007779B1">
        <w:trPr>
          <w:jc w:val="center"/>
        </w:trPr>
        <w:tc>
          <w:tcPr>
            <w:tcW w:w="4074" w:type="dxa"/>
            <w:shd w:val="clear" w:color="auto" w:fill="548DD4" w:themeFill="text2" w:themeFillTint="99"/>
          </w:tcPr>
          <w:p w:rsidR="0063396E" w:rsidRPr="00337298" w:rsidRDefault="0063396E" w:rsidP="00BE1F6C">
            <w:pPr>
              <w:rPr>
                <w:rFonts w:cs="Arial"/>
                <w:b/>
                <w:sz w:val="21"/>
                <w:szCs w:val="21"/>
              </w:rPr>
            </w:pPr>
            <w:r w:rsidRPr="00337298">
              <w:rPr>
                <w:rFonts w:cs="Arial"/>
                <w:b/>
                <w:sz w:val="21"/>
                <w:szCs w:val="21"/>
              </w:rPr>
              <w:t>Related Policies, Procedures, Guidance, Forms or Templates</w:t>
            </w:r>
          </w:p>
        </w:tc>
        <w:tc>
          <w:tcPr>
            <w:tcW w:w="5656" w:type="dxa"/>
          </w:tcPr>
          <w:p w:rsidR="0063396E" w:rsidRPr="00337298" w:rsidRDefault="0063396E" w:rsidP="00BE1F6C">
            <w:pPr>
              <w:rPr>
                <w:rFonts w:cs="Arial"/>
                <w:i/>
                <w:sz w:val="21"/>
                <w:szCs w:val="21"/>
              </w:rPr>
            </w:pPr>
          </w:p>
        </w:tc>
      </w:tr>
      <w:tr w:rsidR="0063396E" w:rsidRPr="00337298" w:rsidTr="007779B1">
        <w:trPr>
          <w:jc w:val="center"/>
        </w:trPr>
        <w:tc>
          <w:tcPr>
            <w:tcW w:w="4074" w:type="dxa"/>
            <w:shd w:val="clear" w:color="auto" w:fill="548DD4" w:themeFill="text2" w:themeFillTint="99"/>
          </w:tcPr>
          <w:p w:rsidR="0063396E" w:rsidRPr="00337298" w:rsidRDefault="007779B1" w:rsidP="00BE1F6C">
            <w:pPr>
              <w:rPr>
                <w:rFonts w:cs="Arial"/>
                <w:b/>
                <w:sz w:val="21"/>
                <w:szCs w:val="21"/>
              </w:rPr>
            </w:pPr>
            <w:r w:rsidRPr="00337298">
              <w:rPr>
                <w:rFonts w:cs="Arial"/>
                <w:b/>
                <w:sz w:val="21"/>
                <w:szCs w:val="21"/>
              </w:rPr>
              <w:t>Policy/Policies</w:t>
            </w:r>
            <w:r w:rsidR="0063396E" w:rsidRPr="00337298">
              <w:rPr>
                <w:rFonts w:cs="Arial"/>
                <w:b/>
                <w:sz w:val="21"/>
                <w:szCs w:val="21"/>
              </w:rPr>
              <w:t xml:space="preserve"> Superseded by this </w:t>
            </w:r>
            <w:r w:rsidRPr="00337298">
              <w:rPr>
                <w:rFonts w:cs="Arial"/>
                <w:b/>
                <w:sz w:val="21"/>
                <w:szCs w:val="21"/>
              </w:rPr>
              <w:t>document</w:t>
            </w:r>
          </w:p>
        </w:tc>
        <w:tc>
          <w:tcPr>
            <w:tcW w:w="5656" w:type="dxa"/>
          </w:tcPr>
          <w:p w:rsidR="0063396E" w:rsidRPr="00337298" w:rsidRDefault="0063396E" w:rsidP="00BE1F6C">
            <w:pPr>
              <w:rPr>
                <w:rFonts w:cs="Arial"/>
                <w:i/>
                <w:sz w:val="21"/>
                <w:szCs w:val="21"/>
              </w:rPr>
            </w:pPr>
          </w:p>
        </w:tc>
      </w:tr>
    </w:tbl>
    <w:p w:rsidR="00FA2F6B" w:rsidRPr="00337298" w:rsidRDefault="00FA2F6B" w:rsidP="00BE1F6C">
      <w:pPr>
        <w:rPr>
          <w:rFonts w:cs="Arial"/>
          <w:sz w:val="21"/>
          <w:szCs w:val="21"/>
        </w:rPr>
      </w:pPr>
    </w:p>
    <w:sectPr w:rsidR="00FA2F6B" w:rsidRPr="0033729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FAD" w:rsidRDefault="00BC0FAD" w:rsidP="00337298">
      <w:r>
        <w:separator/>
      </w:r>
    </w:p>
  </w:endnote>
  <w:endnote w:type="continuationSeparator" w:id="0">
    <w:p w:rsidR="00BC0FAD" w:rsidRDefault="00BC0FAD" w:rsidP="0033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46658"/>
      <w:docPartObj>
        <w:docPartGallery w:val="Page Numbers (Bottom of Page)"/>
        <w:docPartUnique/>
      </w:docPartObj>
    </w:sdtPr>
    <w:sdtEndPr>
      <w:rPr>
        <w:noProof/>
        <w:sz w:val="20"/>
        <w:szCs w:val="20"/>
      </w:rPr>
    </w:sdtEndPr>
    <w:sdtContent>
      <w:p w:rsidR="00337298" w:rsidRPr="00337298" w:rsidRDefault="00337298">
        <w:pPr>
          <w:pStyle w:val="Footer"/>
          <w:jc w:val="right"/>
          <w:rPr>
            <w:sz w:val="20"/>
            <w:szCs w:val="20"/>
          </w:rPr>
        </w:pPr>
        <w:r w:rsidRPr="00337298">
          <w:rPr>
            <w:sz w:val="20"/>
            <w:szCs w:val="20"/>
          </w:rPr>
          <w:fldChar w:fldCharType="begin"/>
        </w:r>
        <w:r w:rsidRPr="00337298">
          <w:rPr>
            <w:sz w:val="20"/>
            <w:szCs w:val="20"/>
          </w:rPr>
          <w:instrText xml:space="preserve"> PAGE   \* MERGEFORMAT </w:instrText>
        </w:r>
        <w:r w:rsidRPr="00337298">
          <w:rPr>
            <w:sz w:val="20"/>
            <w:szCs w:val="20"/>
          </w:rPr>
          <w:fldChar w:fldCharType="separate"/>
        </w:r>
        <w:r w:rsidR="00822979">
          <w:rPr>
            <w:noProof/>
            <w:sz w:val="20"/>
            <w:szCs w:val="20"/>
          </w:rPr>
          <w:t>8</w:t>
        </w:r>
        <w:r w:rsidRPr="00337298">
          <w:rPr>
            <w:noProof/>
            <w:sz w:val="20"/>
            <w:szCs w:val="20"/>
          </w:rPr>
          <w:fldChar w:fldCharType="end"/>
        </w:r>
      </w:p>
    </w:sdtContent>
  </w:sdt>
  <w:p w:rsidR="00337298" w:rsidRDefault="00337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FAD" w:rsidRDefault="00BC0FAD" w:rsidP="00337298">
      <w:r>
        <w:separator/>
      </w:r>
    </w:p>
  </w:footnote>
  <w:footnote w:type="continuationSeparator" w:id="0">
    <w:p w:rsidR="00BC0FAD" w:rsidRDefault="00BC0FAD" w:rsidP="00337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0B91"/>
    <w:multiLevelType w:val="hybridMultilevel"/>
    <w:tmpl w:val="C31A42E8"/>
    <w:lvl w:ilvl="0" w:tplc="B58665DC">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A38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783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226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D1092F"/>
    <w:multiLevelType w:val="hybridMultilevel"/>
    <w:tmpl w:val="33C8019C"/>
    <w:lvl w:ilvl="0" w:tplc="ADE0E6A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E63F9"/>
    <w:multiLevelType w:val="hybridMultilevel"/>
    <w:tmpl w:val="30081526"/>
    <w:lvl w:ilvl="0" w:tplc="0B54F4D0">
      <w:start w:val="1"/>
      <w:numFmt w:val="bullet"/>
      <w:lvlText w:val=""/>
      <w:lvlJc w:val="left"/>
      <w:pPr>
        <w:tabs>
          <w:tab w:val="num" w:pos="1097"/>
        </w:tabs>
        <w:ind w:left="107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86C9E"/>
    <w:multiLevelType w:val="hybridMultilevel"/>
    <w:tmpl w:val="5AB074A6"/>
    <w:lvl w:ilvl="0" w:tplc="0B54F4D0">
      <w:start w:val="1"/>
      <w:numFmt w:val="bullet"/>
      <w:lvlText w:val=""/>
      <w:lvlJc w:val="left"/>
      <w:pPr>
        <w:tabs>
          <w:tab w:val="num" w:pos="1097"/>
        </w:tabs>
        <w:ind w:left="107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E167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5032C4"/>
    <w:multiLevelType w:val="multilevel"/>
    <w:tmpl w:val="8D74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060FA1"/>
    <w:multiLevelType w:val="hybridMultilevel"/>
    <w:tmpl w:val="85D81F82"/>
    <w:lvl w:ilvl="0" w:tplc="DB8C0A6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9458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C32B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600BD1"/>
    <w:multiLevelType w:val="hybridMultilevel"/>
    <w:tmpl w:val="415CFABA"/>
    <w:lvl w:ilvl="0" w:tplc="4948C930">
      <w:start w:val="1"/>
      <w:numFmt w:val="bullet"/>
      <w:lvlText w:val=""/>
      <w:lvlJc w:val="left"/>
      <w:pPr>
        <w:tabs>
          <w:tab w:val="num" w:pos="1097"/>
        </w:tabs>
        <w:ind w:left="107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EC450B"/>
    <w:multiLevelType w:val="hybridMultilevel"/>
    <w:tmpl w:val="E474B78E"/>
    <w:lvl w:ilvl="0" w:tplc="C8F2AACC">
      <w:start w:val="1"/>
      <w:numFmt w:val="bullet"/>
      <w:lvlText w:val="-"/>
      <w:lvlJc w:val="left"/>
      <w:pPr>
        <w:tabs>
          <w:tab w:val="num" w:pos="4320"/>
        </w:tabs>
        <w:ind w:left="4320" w:hanging="720"/>
      </w:pPr>
      <w:rPr>
        <w:rFonts w:ascii="Times New Roman" w:eastAsia="Times New Roman" w:hAnsi="Times New Roman" w:cs="Times New Roman" w:hint="default"/>
      </w:rPr>
    </w:lvl>
    <w:lvl w:ilvl="1" w:tplc="04090003">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4" w15:restartNumberingAfterBreak="0">
    <w:nsid w:val="6C0C43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D7D6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EB66F50"/>
    <w:multiLevelType w:val="hybridMultilevel"/>
    <w:tmpl w:val="60424E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2"/>
  </w:num>
  <w:num w:numId="3">
    <w:abstractNumId w:val="14"/>
  </w:num>
  <w:num w:numId="4">
    <w:abstractNumId w:val="3"/>
  </w:num>
  <w:num w:numId="5">
    <w:abstractNumId w:val="1"/>
  </w:num>
  <w:num w:numId="6">
    <w:abstractNumId w:val="10"/>
  </w:num>
  <w:num w:numId="7">
    <w:abstractNumId w:val="15"/>
  </w:num>
  <w:num w:numId="8">
    <w:abstractNumId w:val="11"/>
  </w:num>
  <w:num w:numId="9">
    <w:abstractNumId w:val="8"/>
  </w:num>
  <w:num w:numId="10">
    <w:abstractNumId w:val="13"/>
  </w:num>
  <w:num w:numId="11">
    <w:abstractNumId w:val="12"/>
  </w:num>
  <w:num w:numId="12">
    <w:abstractNumId w:val="6"/>
  </w:num>
  <w:num w:numId="13">
    <w:abstractNumId w:val="5"/>
  </w:num>
  <w:num w:numId="14">
    <w:abstractNumId w:val="0"/>
  </w:num>
  <w:num w:numId="15">
    <w:abstractNumId w:val="1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6E"/>
    <w:rsid w:val="00337298"/>
    <w:rsid w:val="003A36E3"/>
    <w:rsid w:val="003A7BCB"/>
    <w:rsid w:val="00474B50"/>
    <w:rsid w:val="0063396E"/>
    <w:rsid w:val="00677F29"/>
    <w:rsid w:val="00714A7E"/>
    <w:rsid w:val="00740A04"/>
    <w:rsid w:val="007779B1"/>
    <w:rsid w:val="007C34FE"/>
    <w:rsid w:val="00822979"/>
    <w:rsid w:val="0089182F"/>
    <w:rsid w:val="00987BD0"/>
    <w:rsid w:val="009B634F"/>
    <w:rsid w:val="00BA1BDB"/>
    <w:rsid w:val="00BC0FAD"/>
    <w:rsid w:val="00BE1F6C"/>
    <w:rsid w:val="00CC3E61"/>
    <w:rsid w:val="00CC7AE8"/>
    <w:rsid w:val="00D42341"/>
    <w:rsid w:val="00D911D0"/>
    <w:rsid w:val="00DC40ED"/>
    <w:rsid w:val="00E70A66"/>
    <w:rsid w:val="00F27EBB"/>
    <w:rsid w:val="00F6705E"/>
    <w:rsid w:val="00FA2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35745-2388-4965-A2C4-B5304AD4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96E"/>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CC7AE8"/>
    <w:pPr>
      <w:keepNext/>
      <w:ind w:left="720"/>
      <w:jc w:val="both"/>
      <w:outlineLvl w:val="0"/>
    </w:pPr>
    <w:rPr>
      <w:rFonts w:ascii="Times New Roman" w:hAnsi="Times New Roman"/>
      <w:szCs w:val="20"/>
      <w:u w:val="single"/>
      <w:lang w:eastAsia="en-US"/>
    </w:rPr>
  </w:style>
  <w:style w:type="paragraph" w:styleId="Heading2">
    <w:name w:val="heading 2"/>
    <w:basedOn w:val="Normal"/>
    <w:next w:val="Normal"/>
    <w:link w:val="Heading2Char"/>
    <w:uiPriority w:val="9"/>
    <w:semiHidden/>
    <w:unhideWhenUsed/>
    <w:qFormat/>
    <w:rsid w:val="00CC7AE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396E"/>
    <w:pPr>
      <w:tabs>
        <w:tab w:val="center" w:pos="4320"/>
        <w:tab w:val="right" w:pos="8640"/>
      </w:tabs>
    </w:pPr>
    <w:rPr>
      <w:sz w:val="20"/>
      <w:szCs w:val="20"/>
      <w:lang w:val="en-US" w:eastAsia="en-US"/>
    </w:rPr>
  </w:style>
  <w:style w:type="character" w:customStyle="1" w:styleId="HeaderChar">
    <w:name w:val="Header Char"/>
    <w:basedOn w:val="DefaultParagraphFont"/>
    <w:link w:val="Header"/>
    <w:rsid w:val="0063396E"/>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63396E"/>
    <w:rPr>
      <w:rFonts w:ascii="Tahoma" w:hAnsi="Tahoma" w:cs="Tahoma"/>
      <w:sz w:val="16"/>
      <w:szCs w:val="16"/>
    </w:rPr>
  </w:style>
  <w:style w:type="character" w:customStyle="1" w:styleId="BalloonTextChar">
    <w:name w:val="Balloon Text Char"/>
    <w:basedOn w:val="DefaultParagraphFont"/>
    <w:link w:val="BalloonText"/>
    <w:uiPriority w:val="99"/>
    <w:semiHidden/>
    <w:rsid w:val="0063396E"/>
    <w:rPr>
      <w:rFonts w:ascii="Tahoma" w:eastAsia="Times New Roman" w:hAnsi="Tahoma" w:cs="Tahoma"/>
      <w:sz w:val="16"/>
      <w:szCs w:val="16"/>
      <w:lang w:eastAsia="en-GB"/>
    </w:rPr>
  </w:style>
  <w:style w:type="paragraph" w:styleId="BodyText">
    <w:name w:val="Body Text"/>
    <w:basedOn w:val="Normal"/>
    <w:link w:val="BodyTextChar"/>
    <w:rsid w:val="00CC3E61"/>
    <w:pPr>
      <w:jc w:val="center"/>
    </w:pPr>
    <w:rPr>
      <w:rFonts w:ascii="Times New Roman" w:hAnsi="Times New Roman"/>
      <w:b/>
      <w:szCs w:val="20"/>
      <w:u w:val="single"/>
      <w:lang w:eastAsia="en-US"/>
    </w:rPr>
  </w:style>
  <w:style w:type="character" w:customStyle="1" w:styleId="BodyTextChar">
    <w:name w:val="Body Text Char"/>
    <w:basedOn w:val="DefaultParagraphFont"/>
    <w:link w:val="BodyText"/>
    <w:rsid w:val="00CC3E61"/>
    <w:rPr>
      <w:rFonts w:ascii="Times New Roman" w:eastAsia="Times New Roman" w:hAnsi="Times New Roman" w:cs="Times New Roman"/>
      <w:b/>
      <w:sz w:val="24"/>
      <w:szCs w:val="20"/>
      <w:u w:val="single"/>
    </w:rPr>
  </w:style>
  <w:style w:type="paragraph" w:styleId="BodyTextIndent">
    <w:name w:val="Body Text Indent"/>
    <w:basedOn w:val="Normal"/>
    <w:link w:val="BodyTextIndentChar"/>
    <w:uiPriority w:val="99"/>
    <w:unhideWhenUsed/>
    <w:rsid w:val="00CC3E61"/>
    <w:pPr>
      <w:spacing w:after="120"/>
      <w:ind w:left="283"/>
    </w:pPr>
  </w:style>
  <w:style w:type="character" w:customStyle="1" w:styleId="BodyTextIndentChar">
    <w:name w:val="Body Text Indent Char"/>
    <w:basedOn w:val="DefaultParagraphFont"/>
    <w:link w:val="BodyTextIndent"/>
    <w:uiPriority w:val="99"/>
    <w:rsid w:val="00CC3E61"/>
    <w:rPr>
      <w:rFonts w:ascii="Arial" w:eastAsia="Times New Roman" w:hAnsi="Arial" w:cs="Times New Roman"/>
      <w:sz w:val="24"/>
      <w:szCs w:val="24"/>
      <w:lang w:eastAsia="en-GB"/>
    </w:rPr>
  </w:style>
  <w:style w:type="paragraph" w:styleId="BodyText2">
    <w:name w:val="Body Text 2"/>
    <w:basedOn w:val="Normal"/>
    <w:link w:val="BodyText2Char"/>
    <w:uiPriority w:val="99"/>
    <w:semiHidden/>
    <w:unhideWhenUsed/>
    <w:rsid w:val="00CC3E61"/>
    <w:pPr>
      <w:spacing w:after="120" w:line="480" w:lineRule="auto"/>
    </w:pPr>
  </w:style>
  <w:style w:type="character" w:customStyle="1" w:styleId="BodyText2Char">
    <w:name w:val="Body Text 2 Char"/>
    <w:basedOn w:val="DefaultParagraphFont"/>
    <w:link w:val="BodyText2"/>
    <w:uiPriority w:val="99"/>
    <w:semiHidden/>
    <w:rsid w:val="00CC3E61"/>
    <w:rPr>
      <w:rFonts w:ascii="Arial" w:eastAsia="Times New Roman" w:hAnsi="Arial" w:cs="Times New Roman"/>
      <w:sz w:val="24"/>
      <w:szCs w:val="24"/>
      <w:lang w:eastAsia="en-GB"/>
    </w:rPr>
  </w:style>
  <w:style w:type="paragraph" w:styleId="BodyTextIndent2">
    <w:name w:val="Body Text Indent 2"/>
    <w:basedOn w:val="Normal"/>
    <w:link w:val="BodyTextIndent2Char"/>
    <w:uiPriority w:val="99"/>
    <w:semiHidden/>
    <w:unhideWhenUsed/>
    <w:rsid w:val="00CC3E61"/>
    <w:pPr>
      <w:spacing w:after="120" w:line="480" w:lineRule="auto"/>
      <w:ind w:left="283"/>
    </w:pPr>
  </w:style>
  <w:style w:type="character" w:customStyle="1" w:styleId="BodyTextIndent2Char">
    <w:name w:val="Body Text Indent 2 Char"/>
    <w:basedOn w:val="DefaultParagraphFont"/>
    <w:link w:val="BodyTextIndent2"/>
    <w:uiPriority w:val="99"/>
    <w:semiHidden/>
    <w:rsid w:val="00CC3E61"/>
    <w:rPr>
      <w:rFonts w:ascii="Arial" w:eastAsia="Times New Roman" w:hAnsi="Arial" w:cs="Times New Roman"/>
      <w:sz w:val="24"/>
      <w:szCs w:val="24"/>
      <w:lang w:eastAsia="en-GB"/>
    </w:rPr>
  </w:style>
  <w:style w:type="character" w:customStyle="1" w:styleId="Heading1Char">
    <w:name w:val="Heading 1 Char"/>
    <w:basedOn w:val="DefaultParagraphFont"/>
    <w:link w:val="Heading1"/>
    <w:rsid w:val="00CC7AE8"/>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uiPriority w:val="9"/>
    <w:semiHidden/>
    <w:rsid w:val="00CC7AE8"/>
    <w:rPr>
      <w:rFonts w:asciiTheme="majorHAnsi" w:eastAsiaTheme="majorEastAsia" w:hAnsiTheme="majorHAnsi" w:cstheme="majorBidi"/>
      <w:color w:val="365F91" w:themeColor="accent1" w:themeShade="BF"/>
      <w:sz w:val="26"/>
      <w:szCs w:val="26"/>
      <w:lang w:eastAsia="en-GB"/>
    </w:rPr>
  </w:style>
  <w:style w:type="paragraph" w:styleId="ListParagraph">
    <w:name w:val="List Paragraph"/>
    <w:basedOn w:val="Normal"/>
    <w:uiPriority w:val="34"/>
    <w:qFormat/>
    <w:rsid w:val="00F27EBB"/>
    <w:pPr>
      <w:ind w:left="720"/>
      <w:contextualSpacing/>
    </w:pPr>
  </w:style>
  <w:style w:type="paragraph" w:styleId="Footer">
    <w:name w:val="footer"/>
    <w:basedOn w:val="Normal"/>
    <w:link w:val="FooterChar"/>
    <w:uiPriority w:val="99"/>
    <w:unhideWhenUsed/>
    <w:rsid w:val="00337298"/>
    <w:pPr>
      <w:tabs>
        <w:tab w:val="center" w:pos="4513"/>
        <w:tab w:val="right" w:pos="9026"/>
      </w:tabs>
    </w:pPr>
  </w:style>
  <w:style w:type="character" w:customStyle="1" w:styleId="FooterChar">
    <w:name w:val="Footer Char"/>
    <w:basedOn w:val="DefaultParagraphFont"/>
    <w:link w:val="Footer"/>
    <w:uiPriority w:val="99"/>
    <w:rsid w:val="00337298"/>
    <w:rPr>
      <w:rFonts w:ascii="Arial" w:eastAsia="Times New Roman" w:hAnsi="Arial" w:cs="Times New Roman"/>
      <w:sz w:val="24"/>
      <w:szCs w:val="24"/>
      <w:lang w:eastAsia="en-GB"/>
    </w:rPr>
  </w:style>
  <w:style w:type="character" w:styleId="Emphasis">
    <w:name w:val="Emphasis"/>
    <w:basedOn w:val="DefaultParagraphFont"/>
    <w:uiPriority w:val="20"/>
    <w:qFormat/>
    <w:rsid w:val="00BA1BDB"/>
    <w:rPr>
      <w:b/>
      <w:bCs/>
      <w:i w:val="0"/>
      <w:iCs w:val="0"/>
    </w:rPr>
  </w:style>
  <w:style w:type="character" w:customStyle="1" w:styleId="st1">
    <w:name w:val="st1"/>
    <w:basedOn w:val="DefaultParagraphFont"/>
    <w:rsid w:val="00BA1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350939">
      <w:bodyDiv w:val="1"/>
      <w:marLeft w:val="0"/>
      <w:marRight w:val="0"/>
      <w:marTop w:val="0"/>
      <w:marBottom w:val="0"/>
      <w:divBdr>
        <w:top w:val="none" w:sz="0" w:space="0" w:color="auto"/>
        <w:left w:val="none" w:sz="0" w:space="0" w:color="auto"/>
        <w:bottom w:val="none" w:sz="0" w:space="0" w:color="auto"/>
        <w:right w:val="none" w:sz="0" w:space="0" w:color="auto"/>
      </w:divBdr>
      <w:divsChild>
        <w:div w:id="1999573916">
          <w:marLeft w:val="0"/>
          <w:marRight w:val="0"/>
          <w:marTop w:val="0"/>
          <w:marBottom w:val="225"/>
          <w:divBdr>
            <w:top w:val="none" w:sz="0" w:space="0" w:color="auto"/>
            <w:left w:val="none" w:sz="0" w:space="0" w:color="auto"/>
            <w:bottom w:val="none" w:sz="0" w:space="0" w:color="auto"/>
            <w:right w:val="none" w:sz="0" w:space="0" w:color="auto"/>
          </w:divBdr>
          <w:divsChild>
            <w:div w:id="935867042">
              <w:marLeft w:val="0"/>
              <w:marRight w:val="0"/>
              <w:marTop w:val="0"/>
              <w:marBottom w:val="0"/>
              <w:divBdr>
                <w:top w:val="none" w:sz="0" w:space="0" w:color="auto"/>
                <w:left w:val="none" w:sz="0" w:space="0" w:color="auto"/>
                <w:bottom w:val="none" w:sz="0" w:space="0" w:color="auto"/>
                <w:right w:val="none" w:sz="0" w:space="0" w:color="auto"/>
              </w:divBdr>
              <w:divsChild>
                <w:div w:id="379400650">
                  <w:marLeft w:val="0"/>
                  <w:marRight w:val="0"/>
                  <w:marTop w:val="0"/>
                  <w:marBottom w:val="0"/>
                  <w:divBdr>
                    <w:top w:val="none" w:sz="0" w:space="0" w:color="auto"/>
                    <w:left w:val="none" w:sz="0" w:space="0" w:color="auto"/>
                    <w:bottom w:val="none" w:sz="0" w:space="0" w:color="auto"/>
                    <w:right w:val="none" w:sz="0" w:space="0" w:color="auto"/>
                  </w:divBdr>
                  <w:divsChild>
                    <w:div w:id="933169070">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7045">
      <w:bodyDiv w:val="1"/>
      <w:marLeft w:val="0"/>
      <w:marRight w:val="0"/>
      <w:marTop w:val="0"/>
      <w:marBottom w:val="0"/>
      <w:divBdr>
        <w:top w:val="none" w:sz="0" w:space="0" w:color="auto"/>
        <w:left w:val="none" w:sz="0" w:space="0" w:color="auto"/>
        <w:bottom w:val="none" w:sz="0" w:space="0" w:color="auto"/>
        <w:right w:val="none" w:sz="0" w:space="0" w:color="auto"/>
      </w:divBdr>
      <w:divsChild>
        <w:div w:id="1600143901">
          <w:marLeft w:val="0"/>
          <w:marRight w:val="0"/>
          <w:marTop w:val="0"/>
          <w:marBottom w:val="225"/>
          <w:divBdr>
            <w:top w:val="none" w:sz="0" w:space="0" w:color="auto"/>
            <w:left w:val="none" w:sz="0" w:space="0" w:color="auto"/>
            <w:bottom w:val="none" w:sz="0" w:space="0" w:color="auto"/>
            <w:right w:val="none" w:sz="0" w:space="0" w:color="auto"/>
          </w:divBdr>
          <w:divsChild>
            <w:div w:id="277831509">
              <w:marLeft w:val="0"/>
              <w:marRight w:val="0"/>
              <w:marTop w:val="0"/>
              <w:marBottom w:val="0"/>
              <w:divBdr>
                <w:top w:val="none" w:sz="0" w:space="0" w:color="auto"/>
                <w:left w:val="none" w:sz="0" w:space="0" w:color="auto"/>
                <w:bottom w:val="none" w:sz="0" w:space="0" w:color="auto"/>
                <w:right w:val="none" w:sz="0" w:space="0" w:color="auto"/>
              </w:divBdr>
              <w:divsChild>
                <w:div w:id="1985616745">
                  <w:marLeft w:val="0"/>
                  <w:marRight w:val="0"/>
                  <w:marTop w:val="0"/>
                  <w:marBottom w:val="0"/>
                  <w:divBdr>
                    <w:top w:val="none" w:sz="0" w:space="0" w:color="auto"/>
                    <w:left w:val="none" w:sz="0" w:space="0" w:color="auto"/>
                    <w:bottom w:val="none" w:sz="0" w:space="0" w:color="auto"/>
                    <w:right w:val="none" w:sz="0" w:space="0" w:color="auto"/>
                  </w:divBdr>
                  <w:divsChild>
                    <w:div w:id="2136949771">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2815</Words>
  <Characters>16051</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Judith Wild</cp:lastModifiedBy>
  <cp:revision>2</cp:revision>
  <dcterms:created xsi:type="dcterms:W3CDTF">2016-05-12T12:24:00Z</dcterms:created>
  <dcterms:modified xsi:type="dcterms:W3CDTF">2016-05-12T12:24:00Z</dcterms:modified>
</cp:coreProperties>
</file>