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6FEF" w:rsidR="009609AF" w:rsidP="000C7F35" w:rsidRDefault="009609AF" w14:paraId="15154CBA" w14:textId="04A0766D">
      <w:pPr>
        <w:ind w:left="567" w:hanging="567"/>
        <w:rPr>
          <w:rFonts w:asciiTheme="minorHAnsi" w:hAnsiTheme="minorHAnsi"/>
        </w:rPr>
      </w:pPr>
      <w:bookmarkStart w:name="_GoBack" w:id="0"/>
      <w:bookmarkEnd w:id="0"/>
    </w:p>
    <w:p w:rsidRPr="003C6FEF" w:rsidR="00D11B1B" w:rsidP="000C7F35" w:rsidRDefault="00D11B1B" w14:paraId="5372EEFC" w14:textId="77777777">
      <w:pPr>
        <w:ind w:left="567" w:hanging="567"/>
        <w:rPr>
          <w:rFonts w:asciiTheme="minorHAnsi" w:hAnsiTheme="minorHAnsi"/>
        </w:rPr>
      </w:pPr>
    </w:p>
    <w:p w:rsidRPr="003C6FEF" w:rsidR="00D11B1B" w:rsidP="000C7F35" w:rsidRDefault="00D11B1B" w14:paraId="7B472B0F" w14:textId="61236705">
      <w:pPr>
        <w:ind w:left="567" w:hanging="567"/>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editId="4D82723D" wp14:anchorId="115019C4">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rsidRPr="003C6FEF" w:rsidR="00D11B1B" w:rsidP="000C7F35" w:rsidRDefault="00D11B1B" w14:paraId="744BE5C4" w14:textId="77777777">
      <w:pPr>
        <w:ind w:left="567" w:hanging="567"/>
        <w:rPr>
          <w:rFonts w:asciiTheme="minorHAnsi" w:hAnsiTheme="minorHAnsi"/>
        </w:rPr>
      </w:pPr>
    </w:p>
    <w:p w:rsidRPr="003C6FEF" w:rsidR="00D11B1B" w:rsidP="000C7F35" w:rsidRDefault="00D11B1B" w14:paraId="1EBA9235" w14:textId="77777777">
      <w:pPr>
        <w:ind w:left="567" w:hanging="567"/>
        <w:rPr>
          <w:rFonts w:asciiTheme="minorHAnsi" w:hAnsiTheme="minorHAnsi"/>
        </w:rPr>
      </w:pPr>
    </w:p>
    <w:p w:rsidRPr="003C6FEF" w:rsidR="00A80647" w:rsidP="00A80647" w:rsidRDefault="00A80647" w14:paraId="0B64BDB0" w14:textId="77777777">
      <w:pPr>
        <w:pStyle w:val="Title"/>
        <w:ind w:left="567" w:hanging="567"/>
        <w:rPr>
          <w:rFonts w:asciiTheme="minorHAnsi" w:hAnsiTheme="minorHAnsi"/>
        </w:rPr>
      </w:pPr>
    </w:p>
    <w:p w:rsidRPr="003C6FEF" w:rsidR="00A80647" w:rsidP="00A80647" w:rsidRDefault="00A80647" w14:paraId="7E7112E3" w14:textId="2E0189E1">
      <w:pPr>
        <w:pStyle w:val="Title"/>
        <w:ind w:left="567" w:hanging="567"/>
        <w:rPr>
          <w:rFonts w:asciiTheme="minorHAnsi" w:hAnsiTheme="minorHAnsi"/>
        </w:rPr>
      </w:pPr>
    </w:p>
    <w:p w:rsidRPr="003C6FEF" w:rsidR="00A80647" w:rsidP="00A80647" w:rsidRDefault="00A80647" w14:paraId="0C1348F2" w14:textId="77777777">
      <w:pPr>
        <w:rPr>
          <w:rFonts w:asciiTheme="minorHAnsi" w:hAnsiTheme="minorHAnsi"/>
        </w:rPr>
      </w:pPr>
    </w:p>
    <w:p w:rsidRPr="003C6FEF" w:rsidR="00A80647" w:rsidP="00A80647" w:rsidRDefault="00FF13B4" w14:paraId="14C9F872" w14:textId="7A1F489E">
      <w:pPr>
        <w:pStyle w:val="Title"/>
        <w:ind w:left="567" w:hanging="567"/>
        <w:rPr>
          <w:rFonts w:asciiTheme="minorHAnsi" w:hAnsiTheme="minorHAnsi"/>
        </w:rPr>
      </w:pPr>
      <w:r>
        <w:rPr>
          <w:rFonts w:asciiTheme="minorHAnsi" w:hAnsiTheme="minorHAnsi"/>
        </w:rPr>
        <w:t>staff disciplinary</w:t>
      </w:r>
      <w:r w:rsidRPr="003C6FEF" w:rsidR="00A80647">
        <w:rPr>
          <w:rFonts w:asciiTheme="minorHAnsi" w:hAnsiTheme="minorHAnsi"/>
        </w:rPr>
        <w:t xml:space="preserve"> POLICY</w:t>
      </w:r>
    </w:p>
    <w:p w:rsidR="00DB5628" w:rsidP="00DA330C" w:rsidRDefault="00DB5628" w14:paraId="69CECD8C" w14:textId="77777777">
      <w:pPr>
        <w:rPr>
          <w:rFonts w:asciiTheme="minorHAnsi" w:hAnsiTheme="minorHAnsi"/>
        </w:rPr>
      </w:pPr>
    </w:p>
    <w:p w:rsidR="00DB5628" w:rsidP="00DA330C" w:rsidRDefault="00DB5628" w14:paraId="62BEE4B5" w14:textId="77777777">
      <w:pPr>
        <w:rPr>
          <w:rFonts w:asciiTheme="minorHAnsi" w:hAnsiTheme="minorHAnsi" w:cstheme="minorHAnsi"/>
          <w:sz w:val="22"/>
          <w:szCs w:val="22"/>
        </w:rPr>
      </w:pPr>
      <w:r>
        <w:rPr>
          <w:rFonts w:asciiTheme="minorHAnsi" w:hAnsiTheme="minorHAnsi" w:cstheme="minorHAnsi"/>
          <w:sz w:val="22"/>
          <w:szCs w:val="22"/>
        </w:rPr>
        <w:t>The</w:t>
      </w:r>
      <w:r w:rsidR="000100BB">
        <w:rPr>
          <w:rFonts w:asciiTheme="minorHAnsi" w:hAnsiTheme="minorHAnsi" w:cstheme="minorHAnsi"/>
          <w:sz w:val="22"/>
          <w:szCs w:val="22"/>
        </w:rPr>
        <w:t xml:space="preserve"> University promotes high standards of conduct and </w:t>
      </w:r>
      <w:r>
        <w:rPr>
          <w:rFonts w:asciiTheme="minorHAnsi" w:hAnsiTheme="minorHAnsi" w:cstheme="minorHAnsi"/>
          <w:sz w:val="22"/>
          <w:szCs w:val="22"/>
        </w:rPr>
        <w:t xml:space="preserve">behaviour for all employees. </w:t>
      </w:r>
    </w:p>
    <w:p w:rsidRPr="00FF13B4" w:rsidR="00A80647" w:rsidP="00DA330C" w:rsidRDefault="00DB5628" w14:paraId="5B3EEFC0" w14:textId="7664C89B">
      <w:pPr>
        <w:rPr>
          <w:rFonts w:asciiTheme="minorHAnsi" w:hAnsiTheme="minorHAnsi" w:cstheme="minorHAnsi"/>
          <w:sz w:val="22"/>
          <w:szCs w:val="22"/>
        </w:rPr>
      </w:pPr>
      <w:r>
        <w:rPr>
          <w:rFonts w:asciiTheme="minorHAnsi" w:hAnsiTheme="minorHAnsi" w:cstheme="minorHAnsi"/>
          <w:sz w:val="22"/>
          <w:szCs w:val="22"/>
        </w:rPr>
        <w:t>Th</w:t>
      </w:r>
      <w:r w:rsidR="00D03E2A">
        <w:rPr>
          <w:rFonts w:asciiTheme="minorHAnsi" w:hAnsiTheme="minorHAnsi" w:cstheme="minorHAnsi"/>
          <w:sz w:val="22"/>
          <w:szCs w:val="22"/>
        </w:rPr>
        <w:t xml:space="preserve">is </w:t>
      </w:r>
      <w:r>
        <w:rPr>
          <w:rFonts w:asciiTheme="minorHAnsi" w:hAnsiTheme="minorHAnsi" w:cstheme="minorHAnsi"/>
          <w:sz w:val="22"/>
          <w:szCs w:val="22"/>
        </w:rPr>
        <w:t xml:space="preserve">policy outlines the procedures in place for dealing with </w:t>
      </w:r>
      <w:r w:rsidRPr="00FF13B4" w:rsidR="00FF13B4">
        <w:rPr>
          <w:rFonts w:asciiTheme="minorHAnsi" w:hAnsiTheme="minorHAnsi" w:cstheme="minorHAnsi"/>
          <w:sz w:val="22"/>
          <w:szCs w:val="22"/>
        </w:rPr>
        <w:t>issues of misconduct (including gross misconduct)</w:t>
      </w:r>
      <w:r>
        <w:rPr>
          <w:rFonts w:asciiTheme="minorHAnsi" w:hAnsiTheme="minorHAnsi" w:cstheme="minorHAnsi"/>
          <w:sz w:val="22"/>
          <w:szCs w:val="22"/>
        </w:rPr>
        <w:t xml:space="preserve"> in a fair and consistent manner</w:t>
      </w:r>
      <w:r w:rsidR="003F51FB">
        <w:rPr>
          <w:rFonts w:asciiTheme="minorHAnsi" w:hAnsiTheme="minorHAnsi" w:cstheme="minorHAnsi"/>
          <w:sz w:val="22"/>
          <w:szCs w:val="22"/>
        </w:rPr>
        <w:t>.</w:t>
      </w:r>
    </w:p>
    <w:tbl>
      <w:tblPr>
        <w:tblStyle w:val="TableGrid"/>
        <w:tblpPr w:leftFromText="181" w:rightFromText="181" w:bottomFromText="1134" w:vertAnchor="page" w:horzAnchor="margin" w:tblpY="10718"/>
        <w:tblOverlap w:val="never"/>
        <w:tblW w:w="97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9781"/>
      </w:tblGrid>
      <w:tr w:rsidRPr="006123EB" w:rsidR="00A80647" w:rsidTr="00A80647" w14:paraId="6C306570" w14:textId="77777777">
        <w:trPr>
          <w:trHeight w:val="1401"/>
        </w:trPr>
        <w:tc>
          <w:tcPr>
            <w:tcW w:w="9781" w:type="dxa"/>
            <w:tcBorders>
              <w:top w:val="single" w:color="auto" w:sz="4" w:space="0"/>
            </w:tcBorders>
            <w:vAlign w:val="center"/>
            <w:hideMark/>
          </w:tcPr>
          <w:p w:rsidRPr="007332E4" w:rsidR="00A80647" w:rsidP="00A80647" w:rsidRDefault="00A80647" w14:paraId="0BD68500" w14:textId="621D8E9A">
            <w:pPr>
              <w:rPr>
                <w:rFonts w:asciiTheme="minorHAnsi" w:hAnsiTheme="minorHAnsi" w:cstheme="minorHAnsi"/>
                <w:sz w:val="22"/>
                <w:szCs w:val="22"/>
                <w:u w:val="single"/>
              </w:rPr>
            </w:pPr>
            <w:r w:rsidRPr="007332E4">
              <w:rPr>
                <w:rFonts w:asciiTheme="minorHAnsi" w:hAnsiTheme="minorHAnsi" w:cstheme="minorHAnsi"/>
                <w:sz w:val="22"/>
                <w:szCs w:val="22"/>
                <w:u w:val="single"/>
              </w:rPr>
              <w:t>Table of contents</w:t>
            </w:r>
          </w:p>
          <w:p w:rsidRPr="00DF36CF" w:rsidR="00A80647" w:rsidP="00A80647" w:rsidRDefault="00A80647" w14:paraId="3FB90BAB" w14:textId="77777777">
            <w:pPr>
              <w:rPr>
                <w:rFonts w:asciiTheme="minorHAnsi" w:hAnsiTheme="minorHAnsi" w:cstheme="minorHAnsi"/>
                <w:sz w:val="22"/>
                <w:szCs w:val="22"/>
              </w:rPr>
            </w:pPr>
          </w:p>
          <w:p w:rsidRPr="00DF36CF" w:rsidR="00DF36CF" w:rsidP="00DF36CF" w:rsidRDefault="00A80647" w14:paraId="0ABE3177" w14:textId="7CCBD7D1">
            <w:pPr>
              <w:pStyle w:val="TOC1"/>
              <w:rPr>
                <w:rFonts w:asciiTheme="minorHAnsi" w:hAnsiTheme="minorHAnsi" w:eastAsiaTheme="minorEastAsia" w:cstheme="minorHAnsi"/>
                <w:noProof/>
                <w:sz w:val="22"/>
                <w:szCs w:val="22"/>
                <w:lang w:val="en-GB" w:eastAsia="en-GB"/>
              </w:rPr>
            </w:pPr>
            <w:r w:rsidRPr="00DF36CF">
              <w:rPr>
                <w:rFonts w:asciiTheme="minorHAnsi" w:hAnsiTheme="minorHAnsi" w:cstheme="minorHAnsi"/>
                <w:sz w:val="22"/>
                <w:szCs w:val="22"/>
              </w:rPr>
              <w:fldChar w:fldCharType="begin"/>
            </w:r>
            <w:r w:rsidRPr="00DF36CF">
              <w:rPr>
                <w:rFonts w:asciiTheme="minorHAnsi" w:hAnsiTheme="minorHAnsi" w:cstheme="minorHAnsi"/>
                <w:sz w:val="22"/>
                <w:szCs w:val="22"/>
              </w:rPr>
              <w:instrText xml:space="preserve"> TOC \o "1-1" \h \z \u </w:instrText>
            </w:r>
            <w:r w:rsidRPr="00DF36CF">
              <w:rPr>
                <w:rFonts w:asciiTheme="minorHAnsi" w:hAnsiTheme="minorHAnsi" w:cstheme="minorHAnsi"/>
                <w:sz w:val="22"/>
                <w:szCs w:val="22"/>
              </w:rPr>
              <w:fldChar w:fldCharType="separate"/>
            </w:r>
            <w:hyperlink w:history="1" w:anchor="_Toc71119414">
              <w:r w:rsidRPr="00DF36CF" w:rsidR="00DF36CF">
                <w:rPr>
                  <w:rStyle w:val="Hyperlink"/>
                  <w:rFonts w:asciiTheme="minorHAnsi" w:hAnsiTheme="minorHAnsi" w:cstheme="minorHAnsi"/>
                  <w:noProof/>
                  <w:sz w:val="22"/>
                  <w:szCs w:val="22"/>
                </w:rPr>
                <w:t>1</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Purpose and Scope</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_Toc71119414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2</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3D7C636B" w14:textId="0D2F74B2">
            <w:pPr>
              <w:pStyle w:val="TOC1"/>
              <w:rPr>
                <w:rFonts w:asciiTheme="minorHAnsi" w:hAnsiTheme="minorHAnsi" w:eastAsiaTheme="minorEastAsia" w:cstheme="minorHAnsi"/>
                <w:noProof/>
                <w:sz w:val="22"/>
                <w:szCs w:val="22"/>
                <w:lang w:val="en-GB" w:eastAsia="en-GB"/>
              </w:rPr>
            </w:pPr>
            <w:hyperlink w:history="1" w:anchor="_Toc71119415">
              <w:r w:rsidRPr="00DF36CF" w:rsidR="00DF36CF">
                <w:rPr>
                  <w:rStyle w:val="Hyperlink"/>
                  <w:rFonts w:asciiTheme="minorHAnsi" w:hAnsiTheme="minorHAnsi" w:cstheme="minorHAnsi"/>
                  <w:noProof/>
                  <w:sz w:val="22"/>
                  <w:szCs w:val="22"/>
                </w:rPr>
                <w:t>2</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Standards of Conduct</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_Toc71119415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2</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67FEDAC2" w14:textId="725112F9">
            <w:pPr>
              <w:pStyle w:val="TOC1"/>
              <w:rPr>
                <w:rFonts w:asciiTheme="minorHAnsi" w:hAnsiTheme="minorHAnsi" w:eastAsiaTheme="minorEastAsia" w:cstheme="minorHAnsi"/>
                <w:noProof/>
                <w:sz w:val="22"/>
                <w:szCs w:val="22"/>
                <w:lang w:val="en-GB" w:eastAsia="en-GB"/>
              </w:rPr>
            </w:pPr>
            <w:hyperlink w:history="1" w:anchor="_Toc71119416">
              <w:r w:rsidRPr="00DF36CF" w:rsidR="00DF36CF">
                <w:rPr>
                  <w:rStyle w:val="Hyperlink"/>
                  <w:rFonts w:asciiTheme="minorHAnsi" w:hAnsiTheme="minorHAnsi" w:cstheme="minorHAnsi"/>
                  <w:noProof/>
                  <w:sz w:val="22"/>
                  <w:szCs w:val="22"/>
                </w:rPr>
                <w:t>3</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Informal discussion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_Toc71119416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3</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371B2AFB" w14:textId="2CE7BC3D">
            <w:pPr>
              <w:pStyle w:val="TOC1"/>
              <w:rPr>
                <w:rFonts w:asciiTheme="minorHAnsi" w:hAnsiTheme="minorHAnsi" w:eastAsiaTheme="minorEastAsia" w:cstheme="minorHAnsi"/>
                <w:noProof/>
                <w:sz w:val="22"/>
                <w:szCs w:val="22"/>
                <w:lang w:val="en-GB" w:eastAsia="en-GB"/>
              </w:rPr>
            </w:pPr>
            <w:hyperlink w:history="1" w:anchor="_Toc71119417">
              <w:r w:rsidRPr="00DF36CF" w:rsidR="00DF36CF">
                <w:rPr>
                  <w:rStyle w:val="Hyperlink"/>
                  <w:rFonts w:asciiTheme="minorHAnsi" w:hAnsiTheme="minorHAnsi" w:cstheme="minorHAnsi"/>
                  <w:noProof/>
                  <w:sz w:val="22"/>
                  <w:szCs w:val="22"/>
                </w:rPr>
                <w:t>4</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Investigations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_Toc71119417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3</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284CA53E" w14:textId="78918A59">
            <w:pPr>
              <w:pStyle w:val="TOC1"/>
              <w:rPr>
                <w:rFonts w:asciiTheme="minorHAnsi" w:hAnsiTheme="minorHAnsi" w:eastAsiaTheme="minorEastAsia" w:cstheme="minorHAnsi"/>
                <w:noProof/>
                <w:sz w:val="22"/>
                <w:szCs w:val="22"/>
                <w:lang w:val="en-GB" w:eastAsia="en-GB"/>
              </w:rPr>
            </w:pPr>
            <w:hyperlink w:history="1" w:anchor="_Toc71119418">
              <w:r w:rsidRPr="00DF36CF" w:rsidR="00DF36CF">
                <w:rPr>
                  <w:rStyle w:val="Hyperlink"/>
                  <w:rFonts w:asciiTheme="minorHAnsi" w:hAnsiTheme="minorHAnsi" w:cstheme="minorHAnsi"/>
                  <w:noProof/>
                  <w:sz w:val="22"/>
                  <w:szCs w:val="22"/>
                </w:rPr>
                <w:t>5</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Suspension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_Toc71119418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4</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1F6C0EFF" w14:textId="7175DAE5">
            <w:pPr>
              <w:pStyle w:val="TOC1"/>
              <w:rPr>
                <w:rFonts w:asciiTheme="minorHAnsi" w:hAnsiTheme="minorHAnsi" w:eastAsiaTheme="minorEastAsia" w:cstheme="minorHAnsi"/>
                <w:noProof/>
                <w:sz w:val="22"/>
                <w:szCs w:val="22"/>
                <w:lang w:val="en-GB" w:eastAsia="en-GB"/>
              </w:rPr>
            </w:pPr>
            <w:hyperlink w:history="1" w:anchor="_Toc71119419">
              <w:r w:rsidRPr="00DF36CF" w:rsidR="00DF36CF">
                <w:rPr>
                  <w:rStyle w:val="Hyperlink"/>
                  <w:rFonts w:asciiTheme="minorHAnsi" w:hAnsiTheme="minorHAnsi" w:cstheme="minorHAnsi"/>
                  <w:noProof/>
                  <w:sz w:val="22"/>
                  <w:szCs w:val="22"/>
                </w:rPr>
                <w:t>6</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The Formal Procedure</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_Toc71119419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5</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0F880D74" w14:textId="508F7B25">
            <w:pPr>
              <w:pStyle w:val="TOC1"/>
              <w:rPr>
                <w:rFonts w:asciiTheme="minorHAnsi" w:hAnsiTheme="minorHAnsi" w:eastAsiaTheme="minorEastAsia" w:cstheme="minorHAnsi"/>
                <w:noProof/>
                <w:sz w:val="22"/>
                <w:szCs w:val="22"/>
                <w:lang w:val="en-GB" w:eastAsia="en-GB"/>
              </w:rPr>
            </w:pPr>
            <w:hyperlink w:history="1" w:anchor="_Toc71119420">
              <w:r w:rsidRPr="00DF36CF" w:rsidR="00DF36CF">
                <w:rPr>
                  <w:rStyle w:val="Hyperlink"/>
                  <w:rFonts w:asciiTheme="minorHAnsi" w:hAnsiTheme="minorHAnsi" w:cstheme="minorHAnsi"/>
                  <w:noProof/>
                  <w:sz w:val="22"/>
                  <w:szCs w:val="22"/>
                </w:rPr>
                <w:t>7</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Gross Misconduct</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_Toc71119420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9</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7178D32F" w14:textId="2D1E8FF0">
            <w:pPr>
              <w:pStyle w:val="TOC1"/>
              <w:rPr>
                <w:rFonts w:asciiTheme="minorHAnsi" w:hAnsiTheme="minorHAnsi" w:eastAsiaTheme="minorEastAsia" w:cstheme="minorHAnsi"/>
                <w:noProof/>
                <w:sz w:val="22"/>
                <w:szCs w:val="22"/>
                <w:lang w:val="en-GB" w:eastAsia="en-GB"/>
              </w:rPr>
            </w:pPr>
            <w:hyperlink w:history="1" w:anchor="_Toc71119421">
              <w:r w:rsidRPr="00DF36CF" w:rsidR="00DF36CF">
                <w:rPr>
                  <w:rStyle w:val="Hyperlink"/>
                  <w:rFonts w:asciiTheme="minorHAnsi" w:hAnsiTheme="minorHAnsi" w:cstheme="minorHAnsi"/>
                  <w:noProof/>
                  <w:sz w:val="22"/>
                  <w:szCs w:val="22"/>
                </w:rPr>
                <w:t>8</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Criminal allegations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_Toc71119421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10</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434AAD2E" w14:textId="6E3F931A">
            <w:pPr>
              <w:pStyle w:val="TOC1"/>
              <w:rPr>
                <w:rFonts w:asciiTheme="minorHAnsi" w:hAnsiTheme="minorHAnsi" w:eastAsiaTheme="minorEastAsia" w:cstheme="minorHAnsi"/>
                <w:noProof/>
                <w:sz w:val="22"/>
                <w:szCs w:val="22"/>
                <w:lang w:val="en-GB" w:eastAsia="en-GB"/>
              </w:rPr>
            </w:pPr>
            <w:hyperlink w:history="1" w:anchor="_Toc71119422">
              <w:r w:rsidRPr="00DF36CF" w:rsidR="00DF36CF">
                <w:rPr>
                  <w:rStyle w:val="Hyperlink"/>
                  <w:rFonts w:asciiTheme="minorHAnsi" w:hAnsiTheme="minorHAnsi" w:cstheme="minorHAnsi"/>
                  <w:noProof/>
                  <w:sz w:val="22"/>
                  <w:szCs w:val="22"/>
                </w:rPr>
                <w:t>9</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Appeals against disciplinary sanctions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_Toc71119422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10</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22E2A856" w14:textId="127930DA">
            <w:pPr>
              <w:pStyle w:val="TOC1"/>
              <w:rPr>
                <w:rFonts w:asciiTheme="minorHAnsi" w:hAnsiTheme="minorHAnsi" w:eastAsiaTheme="minorEastAsia" w:cstheme="minorHAnsi"/>
                <w:noProof/>
                <w:sz w:val="22"/>
                <w:szCs w:val="22"/>
                <w:lang w:val="en-GB" w:eastAsia="en-GB"/>
              </w:rPr>
            </w:pPr>
            <w:hyperlink w:history="1" w:anchor="_Toc71119423">
              <w:r w:rsidRPr="00DF36CF" w:rsidR="00DF36CF">
                <w:rPr>
                  <w:rStyle w:val="Hyperlink"/>
                  <w:rFonts w:asciiTheme="minorHAnsi" w:hAnsiTheme="minorHAnsi" w:cstheme="minorHAnsi"/>
                  <w:noProof/>
                  <w:sz w:val="22"/>
                  <w:szCs w:val="22"/>
                </w:rPr>
                <w:t>10</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Data Protection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_Toc71119423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12</w:t>
              </w:r>
              <w:r w:rsidRPr="00DF36CF" w:rsidR="00DF36CF">
                <w:rPr>
                  <w:rFonts w:asciiTheme="minorHAnsi" w:hAnsiTheme="minorHAnsi" w:cstheme="minorHAnsi"/>
                  <w:noProof/>
                  <w:webHidden/>
                  <w:sz w:val="22"/>
                  <w:szCs w:val="22"/>
                </w:rPr>
                <w:fldChar w:fldCharType="end"/>
              </w:r>
            </w:hyperlink>
          </w:p>
          <w:p w:rsidRPr="006123EB" w:rsidR="00A80647" w:rsidP="00A80647" w:rsidRDefault="00A80647" w14:paraId="30774F77" w14:textId="6C60B0EC">
            <w:pPr>
              <w:rPr>
                <w:rFonts w:asciiTheme="minorHAnsi" w:hAnsiTheme="minorHAnsi" w:cstheme="minorHAnsi"/>
                <w:sz w:val="22"/>
                <w:szCs w:val="22"/>
              </w:rPr>
            </w:pPr>
            <w:r w:rsidRPr="00DF36CF">
              <w:rPr>
                <w:rFonts w:asciiTheme="minorHAnsi" w:hAnsiTheme="minorHAnsi" w:cstheme="minorHAnsi"/>
                <w:sz w:val="22"/>
                <w:szCs w:val="22"/>
              </w:rPr>
              <w:fldChar w:fldCharType="end"/>
            </w:r>
          </w:p>
        </w:tc>
      </w:tr>
    </w:tbl>
    <w:p w:rsidRPr="003C6FEF" w:rsidR="00D11B1B" w:rsidP="000C7F35" w:rsidRDefault="00D11B1B" w14:paraId="7687B46C" w14:textId="77777777">
      <w:pPr>
        <w:ind w:left="567" w:hanging="567"/>
        <w:rPr>
          <w:rFonts w:asciiTheme="minorHAnsi" w:hAnsiTheme="minorHAnsi"/>
        </w:rPr>
      </w:pPr>
    </w:p>
    <w:p w:rsidRPr="00FF13B4" w:rsidR="009609AF" w:rsidP="000C7F35" w:rsidRDefault="00AE324B" w14:paraId="66F7F4DD" w14:textId="2AF3A77B">
      <w:pPr>
        <w:tabs>
          <w:tab w:val="clear" w:pos="567"/>
        </w:tabs>
        <w:spacing w:after="160" w:line="259" w:lineRule="auto"/>
        <w:ind w:left="567" w:hanging="567"/>
        <w:rPr>
          <w:rFonts w:asciiTheme="minorHAnsi" w:hAnsiTheme="minorHAnsi" w:cstheme="minorHAnsi"/>
          <w:sz w:val="22"/>
          <w:szCs w:val="22"/>
        </w:rPr>
      </w:pPr>
      <w:r w:rsidRPr="00FF13B4">
        <w:rPr>
          <w:rFonts w:asciiTheme="minorHAnsi" w:hAnsiTheme="minorHAnsi" w:cstheme="minorHAnsi"/>
          <w:sz w:val="22"/>
          <w:szCs w:val="22"/>
        </w:rPr>
        <w:br w:type="page"/>
      </w:r>
    </w:p>
    <w:p w:rsidRPr="00FF13B4" w:rsidR="00FF13B4" w:rsidP="00FF13B4" w:rsidRDefault="00FF13B4" w14:paraId="0C0A6D32" w14:textId="77777777">
      <w:pPr>
        <w:pStyle w:val="MRHeading1"/>
        <w:rPr>
          <w:rFonts w:asciiTheme="minorHAnsi" w:hAnsiTheme="minorHAnsi" w:cstheme="minorHAnsi"/>
        </w:rPr>
      </w:pPr>
      <w:bookmarkStart w:name="_Toc71119414" w:id="1"/>
      <w:bookmarkStart w:name="_Toc501703407" w:id="2"/>
      <w:bookmarkStart w:name="_Toc501703571" w:id="3"/>
      <w:r w:rsidRPr="00FF13B4">
        <w:rPr>
          <w:rFonts w:asciiTheme="minorHAnsi" w:hAnsiTheme="minorHAnsi" w:cstheme="minorHAnsi"/>
        </w:rPr>
        <w:lastRenderedPageBreak/>
        <w:t>Purpose and Scope</w:t>
      </w:r>
      <w:bookmarkEnd w:id="1"/>
    </w:p>
    <w:p w:rsidR="00FF13B4" w:rsidP="00FF13B4" w:rsidRDefault="00FF13B4" w14:paraId="6AC0035E" w14:textId="3AB5A94D">
      <w:pPr>
        <w:pStyle w:val="MRHeading2"/>
        <w:rPr>
          <w:rFonts w:asciiTheme="minorHAnsi" w:hAnsiTheme="minorHAnsi" w:cstheme="minorHAnsi"/>
        </w:rPr>
      </w:pPr>
      <w:r>
        <w:rPr>
          <w:rFonts w:asciiTheme="minorHAnsi" w:hAnsiTheme="minorHAnsi" w:cstheme="minorHAnsi"/>
        </w:rPr>
        <w:t>This</w:t>
      </w:r>
      <w:r w:rsidR="00DA330C">
        <w:rPr>
          <w:rFonts w:asciiTheme="minorHAnsi" w:hAnsiTheme="minorHAnsi" w:cstheme="minorHAnsi"/>
        </w:rPr>
        <w:t xml:space="preserve"> policy</w:t>
      </w:r>
      <w:r>
        <w:rPr>
          <w:rFonts w:asciiTheme="minorHAnsi" w:hAnsiTheme="minorHAnsi" w:cstheme="minorHAnsi"/>
        </w:rPr>
        <w:t xml:space="preserve"> is</w:t>
      </w:r>
      <w:r w:rsidRPr="00FF13B4">
        <w:rPr>
          <w:rFonts w:asciiTheme="minorHAnsi" w:hAnsiTheme="minorHAnsi" w:cstheme="minorHAnsi"/>
        </w:rPr>
        <w:t xml:space="preserve"> designed to help and encourage all employees to achieve and maintain appropriate and acceptable standards of conduct.</w:t>
      </w:r>
      <w:r>
        <w:rPr>
          <w:rFonts w:asciiTheme="minorHAnsi" w:hAnsiTheme="minorHAnsi" w:cstheme="minorHAnsi"/>
        </w:rPr>
        <w:t xml:space="preserve"> </w:t>
      </w:r>
      <w:r w:rsidRPr="00FF13B4">
        <w:rPr>
          <w:rFonts w:asciiTheme="minorHAnsi" w:hAnsiTheme="minorHAnsi" w:cstheme="minorHAnsi"/>
        </w:rPr>
        <w:t>The aim is to ensure consistent and fair treatment for all.</w:t>
      </w:r>
    </w:p>
    <w:p w:rsidRPr="00FF13B4" w:rsidR="00FF13B4" w:rsidP="00FF13B4" w:rsidRDefault="00DA330C" w14:paraId="3C7AB18C" w14:textId="1E780995">
      <w:pPr>
        <w:pStyle w:val="MRHeading2"/>
        <w:rPr>
          <w:rFonts w:asciiTheme="minorHAnsi" w:hAnsiTheme="minorHAnsi" w:cstheme="minorHAnsi"/>
        </w:rPr>
      </w:pPr>
      <w:r>
        <w:rPr>
          <w:rFonts w:asciiTheme="minorHAnsi" w:hAnsiTheme="minorHAnsi" w:cstheme="minorHAnsi"/>
        </w:rPr>
        <w:t xml:space="preserve">The policy </w:t>
      </w:r>
      <w:r w:rsidRPr="00FF13B4" w:rsidR="00FF13B4">
        <w:rPr>
          <w:rFonts w:asciiTheme="minorHAnsi" w:hAnsiTheme="minorHAnsi" w:cstheme="minorHAnsi"/>
        </w:rPr>
        <w:t>applies to all employees.  In the case of the Vice Chancellor and Chief Executive, the Clerk to the Governors</w:t>
      </w:r>
      <w:r w:rsidR="004275AC">
        <w:rPr>
          <w:rFonts w:asciiTheme="minorHAnsi" w:hAnsiTheme="minorHAnsi" w:cstheme="minorHAnsi"/>
        </w:rPr>
        <w:t xml:space="preserve"> and any other holders of senior posts appointed by the Board of Governors</w:t>
      </w:r>
      <w:r w:rsidRPr="00FF13B4" w:rsidR="00FF13B4">
        <w:rPr>
          <w:rFonts w:asciiTheme="minorHAnsi" w:hAnsiTheme="minorHAnsi" w:cstheme="minorHAnsi"/>
        </w:rPr>
        <w:t xml:space="preserve">, </w:t>
      </w:r>
      <w:r w:rsidR="00E85179">
        <w:rPr>
          <w:rFonts w:asciiTheme="minorHAnsi" w:hAnsiTheme="minorHAnsi" w:cstheme="minorHAnsi"/>
        </w:rPr>
        <w:t xml:space="preserve">and </w:t>
      </w:r>
      <w:r w:rsidR="00405404">
        <w:rPr>
          <w:rFonts w:asciiTheme="minorHAnsi" w:hAnsiTheme="minorHAnsi" w:cstheme="minorHAnsi"/>
        </w:rPr>
        <w:t>in accordance with the University’s Articles of Government</w:t>
      </w:r>
      <w:r w:rsidR="00964704">
        <w:rPr>
          <w:rFonts w:asciiTheme="minorHAnsi" w:hAnsiTheme="minorHAnsi" w:cstheme="minorHAnsi"/>
        </w:rPr>
        <w:t xml:space="preserve">, </w:t>
      </w:r>
      <w:r w:rsidRPr="00FF13B4" w:rsidR="00FF13B4">
        <w:rPr>
          <w:rFonts w:asciiTheme="minorHAnsi" w:hAnsiTheme="minorHAnsi" w:cstheme="minorHAnsi"/>
        </w:rPr>
        <w:t>only the Board of Governors shall deal with the suspension, discipline or dismissal of such staff.</w:t>
      </w:r>
    </w:p>
    <w:p w:rsidRPr="00FF13B4" w:rsidR="00FF13B4" w:rsidP="00FF13B4" w:rsidRDefault="0062163F" w14:paraId="634E245C" w14:textId="2A2222AD">
      <w:pPr>
        <w:pStyle w:val="MRHeading2"/>
        <w:rPr>
          <w:rFonts w:asciiTheme="minorHAnsi" w:hAnsiTheme="minorHAnsi" w:cstheme="minorHAnsi"/>
        </w:rPr>
      </w:pPr>
      <w:r>
        <w:rPr>
          <w:rFonts w:asciiTheme="minorHAnsi" w:hAnsiTheme="minorHAnsi" w:cstheme="minorHAnsi"/>
        </w:rPr>
        <w:t xml:space="preserve">The policy </w:t>
      </w:r>
      <w:r w:rsidRPr="00FF13B4" w:rsidR="00FF13B4">
        <w:rPr>
          <w:rFonts w:asciiTheme="minorHAnsi" w:hAnsiTheme="minorHAnsi" w:cstheme="minorHAnsi"/>
        </w:rPr>
        <w:t>is not contractual,</w:t>
      </w:r>
      <w:r w:rsidR="00964704">
        <w:rPr>
          <w:rFonts w:asciiTheme="minorHAnsi" w:hAnsiTheme="minorHAnsi" w:cstheme="minorHAnsi"/>
        </w:rPr>
        <w:t xml:space="preserve"> </w:t>
      </w:r>
      <w:r w:rsidRPr="00FF13B4" w:rsidR="00FF13B4">
        <w:rPr>
          <w:rFonts w:asciiTheme="minorHAnsi" w:hAnsiTheme="minorHAnsi" w:cstheme="minorHAnsi"/>
        </w:rPr>
        <w:t>but is intended as a statement of current University policy and its commitment to operate a fair procedure in relation to all its employees, taking account of the current ACAS Code of Practice on Disciplinary and Grievance Procedures and associated guidance.  The University therefore reserves the right to amend this procedure as necessary to meet any changing requirements or where it is appropriate in any particular case.</w:t>
      </w:r>
    </w:p>
    <w:p w:rsidR="00157D14" w:rsidP="00FF13B4" w:rsidRDefault="00FF13B4" w14:paraId="5CD96043" w14:textId="77777777">
      <w:pPr>
        <w:pStyle w:val="MRHeading2"/>
        <w:rPr>
          <w:rFonts w:asciiTheme="minorHAnsi" w:hAnsiTheme="minorHAnsi" w:cstheme="minorHAnsi"/>
        </w:rPr>
      </w:pPr>
      <w:r w:rsidRPr="00FF13B4">
        <w:rPr>
          <w:rFonts w:asciiTheme="minorHAnsi" w:hAnsiTheme="minorHAnsi" w:cstheme="minorHAnsi"/>
        </w:rPr>
        <w:t>Th</w:t>
      </w:r>
      <w:r w:rsidR="00DA330C">
        <w:rPr>
          <w:rFonts w:asciiTheme="minorHAnsi" w:hAnsiTheme="minorHAnsi" w:cstheme="minorHAnsi"/>
        </w:rPr>
        <w:t xml:space="preserve">e policy </w:t>
      </w:r>
      <w:r w:rsidRPr="00FF13B4">
        <w:rPr>
          <w:rFonts w:asciiTheme="minorHAnsi" w:hAnsiTheme="minorHAnsi" w:cstheme="minorHAnsi"/>
        </w:rPr>
        <w:t>deal</w:t>
      </w:r>
      <w:r w:rsidR="00DA330C">
        <w:rPr>
          <w:rFonts w:asciiTheme="minorHAnsi" w:hAnsiTheme="minorHAnsi" w:cstheme="minorHAnsi"/>
        </w:rPr>
        <w:t>s</w:t>
      </w:r>
      <w:r w:rsidRPr="00FF13B4">
        <w:rPr>
          <w:rFonts w:asciiTheme="minorHAnsi" w:hAnsiTheme="minorHAnsi" w:cstheme="minorHAnsi"/>
        </w:rPr>
        <w:t xml:space="preserve"> with issues of misconduct (including gross misconduct) only.  Poor performance is covered by the University’s separate </w:t>
      </w:r>
      <w:r w:rsidR="00E85179">
        <w:rPr>
          <w:rFonts w:asciiTheme="minorHAnsi" w:hAnsiTheme="minorHAnsi" w:cstheme="minorHAnsi"/>
        </w:rPr>
        <w:t>P</w:t>
      </w:r>
      <w:r w:rsidRPr="00FF13B4">
        <w:rPr>
          <w:rFonts w:asciiTheme="minorHAnsi" w:hAnsiTheme="minorHAnsi" w:cstheme="minorHAnsi"/>
        </w:rPr>
        <w:t xml:space="preserve">erformance </w:t>
      </w:r>
      <w:r w:rsidR="00E85179">
        <w:rPr>
          <w:rFonts w:asciiTheme="minorHAnsi" w:hAnsiTheme="minorHAnsi" w:cstheme="minorHAnsi"/>
        </w:rPr>
        <w:t>I</w:t>
      </w:r>
      <w:r w:rsidRPr="00FF13B4">
        <w:rPr>
          <w:rFonts w:asciiTheme="minorHAnsi" w:hAnsiTheme="minorHAnsi" w:cstheme="minorHAnsi"/>
        </w:rPr>
        <w:t xml:space="preserve">mprovement </w:t>
      </w:r>
      <w:r w:rsidR="00E85179">
        <w:rPr>
          <w:rFonts w:asciiTheme="minorHAnsi" w:hAnsiTheme="minorHAnsi" w:cstheme="minorHAnsi"/>
        </w:rPr>
        <w:t>P</w:t>
      </w:r>
      <w:r w:rsidRPr="00FF13B4">
        <w:rPr>
          <w:rFonts w:asciiTheme="minorHAnsi" w:hAnsiTheme="minorHAnsi" w:cstheme="minorHAnsi"/>
        </w:rPr>
        <w:t xml:space="preserve">rocedure.  It is recognised that in some circumstances, an incident could amount to both misconduct and poor performance.  </w:t>
      </w:r>
      <w:r w:rsidRPr="00FF13B4" w:rsidR="00D17E37">
        <w:rPr>
          <w:rFonts w:asciiTheme="minorHAnsi" w:hAnsiTheme="minorHAnsi" w:cstheme="minorHAnsi"/>
        </w:rPr>
        <w:t xml:space="preserve">The University will, in its absolute discretion, determine which policy should apply in any given case.  </w:t>
      </w:r>
    </w:p>
    <w:p w:rsidRPr="00FF13B4" w:rsidR="00FF13B4" w:rsidP="00FF13B4" w:rsidRDefault="00FF13B4" w14:paraId="47D5B6E3" w14:textId="5B8D7549">
      <w:pPr>
        <w:pStyle w:val="MRHeading2"/>
        <w:rPr>
          <w:rFonts w:asciiTheme="minorHAnsi" w:hAnsiTheme="minorHAnsi" w:cstheme="minorHAnsi"/>
        </w:rPr>
      </w:pPr>
      <w:r w:rsidRPr="00FF13B4">
        <w:rPr>
          <w:rFonts w:asciiTheme="minorHAnsi" w:hAnsiTheme="minorHAnsi" w:cstheme="minorHAnsi"/>
        </w:rPr>
        <w:t>This p</w:t>
      </w:r>
      <w:r w:rsidR="00DA330C">
        <w:rPr>
          <w:rFonts w:asciiTheme="minorHAnsi" w:hAnsiTheme="minorHAnsi" w:cstheme="minorHAnsi"/>
        </w:rPr>
        <w:t>olicy</w:t>
      </w:r>
      <w:r w:rsidRPr="00FF13B4">
        <w:rPr>
          <w:rFonts w:asciiTheme="minorHAnsi" w:hAnsiTheme="minorHAnsi" w:cstheme="minorHAnsi"/>
        </w:rPr>
        <w:t xml:space="preserve"> will also not normally apply in cases of misconduct during the course of an employee’s probationary period, save </w:t>
      </w:r>
      <w:r w:rsidR="00D17E37">
        <w:rPr>
          <w:rFonts w:asciiTheme="minorHAnsi" w:hAnsiTheme="minorHAnsi" w:cstheme="minorHAnsi"/>
        </w:rPr>
        <w:t>for</w:t>
      </w:r>
      <w:r w:rsidRPr="00FF13B4" w:rsidR="00D17E37">
        <w:rPr>
          <w:rFonts w:asciiTheme="minorHAnsi" w:hAnsiTheme="minorHAnsi" w:cstheme="minorHAnsi"/>
        </w:rPr>
        <w:t xml:space="preserve"> </w:t>
      </w:r>
      <w:r w:rsidRPr="00FF13B4">
        <w:rPr>
          <w:rFonts w:asciiTheme="minorHAnsi" w:hAnsiTheme="minorHAnsi" w:cstheme="minorHAnsi"/>
        </w:rPr>
        <w:t>when such conduct may amount to gross misconduct.</w:t>
      </w:r>
      <w:r w:rsidR="00157D14">
        <w:rPr>
          <w:rFonts w:asciiTheme="minorHAnsi" w:hAnsiTheme="minorHAnsi" w:cstheme="minorHAnsi"/>
        </w:rPr>
        <w:t xml:space="preserve"> Matters of misconduct during the course of an employee’s probationary period will be dealt with in accordance with the University’s Probationary Procedure.</w:t>
      </w:r>
      <w:r w:rsidRPr="00FF13B4">
        <w:rPr>
          <w:rFonts w:asciiTheme="minorHAnsi" w:hAnsiTheme="minorHAnsi" w:cstheme="minorHAnsi"/>
        </w:rPr>
        <w:t xml:space="preserve"> </w:t>
      </w:r>
    </w:p>
    <w:p w:rsidR="00FF13B4" w:rsidP="00FF13B4" w:rsidRDefault="00FF13B4" w14:paraId="6CD5F7A8" w14:textId="0C6B571E">
      <w:pPr>
        <w:pStyle w:val="MRHeading2"/>
        <w:rPr>
          <w:rFonts w:asciiTheme="minorHAnsi" w:hAnsiTheme="minorHAnsi" w:cstheme="minorHAnsi"/>
        </w:rPr>
      </w:pPr>
      <w:r w:rsidRPr="00FF13B4">
        <w:rPr>
          <w:rFonts w:asciiTheme="minorHAnsi" w:hAnsiTheme="minorHAnsi" w:cstheme="minorHAnsi"/>
        </w:rPr>
        <w:t>All stages of the disciplinary procedure shall be kept confidential</w:t>
      </w:r>
      <w:r w:rsidR="0051261B">
        <w:rPr>
          <w:rFonts w:asciiTheme="minorHAnsi" w:hAnsiTheme="minorHAnsi" w:cstheme="minorHAnsi"/>
        </w:rPr>
        <w:t>, including by the employee concerned and any associated witnesses</w:t>
      </w:r>
      <w:r w:rsidRPr="00FF13B4">
        <w:rPr>
          <w:rFonts w:asciiTheme="minorHAnsi" w:hAnsiTheme="minorHAnsi" w:cstheme="minorHAnsi"/>
        </w:rPr>
        <w:t>, except in so far as disclosure of information is necessary to enable a full investigation to be carried out,</w:t>
      </w:r>
      <w:r w:rsidR="00964704">
        <w:rPr>
          <w:rFonts w:asciiTheme="minorHAnsi" w:hAnsiTheme="minorHAnsi" w:cstheme="minorHAnsi"/>
        </w:rPr>
        <w:t xml:space="preserve"> </w:t>
      </w:r>
      <w:r w:rsidRPr="00FF13B4">
        <w:rPr>
          <w:rFonts w:asciiTheme="minorHAnsi" w:hAnsiTheme="minorHAnsi" w:cstheme="minorHAnsi"/>
        </w:rPr>
        <w:t>and save that the employee’s manager(s) will be made aware of allegations and sanction(s) as appropriate.</w:t>
      </w:r>
    </w:p>
    <w:p w:rsidRPr="00EC72C9" w:rsidR="00EC72C9" w:rsidP="00EC72C9" w:rsidRDefault="00EC72C9" w14:paraId="7EF0C6C9" w14:textId="648C9BC9">
      <w:pPr>
        <w:pStyle w:val="MRHeading2"/>
        <w:rPr>
          <w:rFonts w:ascii="Calibri" w:hAnsi="Calibri" w:cs="Calibri"/>
        </w:rPr>
      </w:pPr>
      <w:r w:rsidRPr="00FF13B4">
        <w:rPr>
          <w:rFonts w:asciiTheme="minorHAnsi" w:hAnsiTheme="minorHAnsi" w:cstheme="minorHAnsi"/>
        </w:rPr>
        <w:t xml:space="preserve">Employees, and anyone accompanying them (including witnesses), must not make electronic recordings of </w:t>
      </w:r>
      <w:r w:rsidRPr="00701BCF">
        <w:rPr>
          <w:rFonts w:ascii="Calibri" w:hAnsi="Calibri" w:cs="Calibri"/>
        </w:rPr>
        <w:t xml:space="preserve">any meetings or hearings conducted under this </w:t>
      </w:r>
      <w:r w:rsidR="00671ED9">
        <w:rPr>
          <w:rFonts w:ascii="Calibri" w:hAnsi="Calibri" w:cs="Calibri"/>
        </w:rPr>
        <w:t>policy</w:t>
      </w:r>
      <w:r w:rsidRPr="00701BCF">
        <w:rPr>
          <w:rFonts w:ascii="Calibri" w:hAnsi="Calibri" w:cs="Calibri"/>
        </w:rPr>
        <w:t xml:space="preserve"> without</w:t>
      </w:r>
      <w:r w:rsidR="00157D14">
        <w:rPr>
          <w:rFonts w:ascii="Calibri" w:hAnsi="Calibri" w:cs="Calibri"/>
        </w:rPr>
        <w:t xml:space="preserve"> the express</w:t>
      </w:r>
      <w:r w:rsidRPr="00701BCF">
        <w:rPr>
          <w:rFonts w:ascii="Calibri" w:hAnsi="Calibri" w:cs="Calibri"/>
        </w:rPr>
        <w:t xml:space="preserve"> permission</w:t>
      </w:r>
      <w:r w:rsidR="00157D14">
        <w:rPr>
          <w:rFonts w:ascii="Calibri" w:hAnsi="Calibri" w:cs="Calibri"/>
        </w:rPr>
        <w:t xml:space="preserve"> of all parties in attendance</w:t>
      </w:r>
      <w:r w:rsidRPr="00701BCF">
        <w:rPr>
          <w:rFonts w:ascii="Calibri" w:hAnsi="Calibri" w:cs="Calibri"/>
        </w:rPr>
        <w:t>.  Failure to abide by this may in itself be treated as an act of gross misconduct.</w:t>
      </w:r>
    </w:p>
    <w:p w:rsidRPr="00FF13B4" w:rsidR="00FF13B4" w:rsidP="00FF13B4" w:rsidRDefault="00FF13B4" w14:paraId="6B915A2A" w14:textId="77777777">
      <w:pPr>
        <w:pStyle w:val="MRHeading1"/>
        <w:rPr>
          <w:rFonts w:asciiTheme="minorHAnsi" w:hAnsiTheme="minorHAnsi" w:cstheme="minorHAnsi"/>
          <w:i/>
        </w:rPr>
      </w:pPr>
      <w:bookmarkStart w:name="_Toc71119415" w:id="4"/>
      <w:r w:rsidRPr="00FF13B4">
        <w:rPr>
          <w:rFonts w:asciiTheme="minorHAnsi" w:hAnsiTheme="minorHAnsi" w:cstheme="minorHAnsi"/>
        </w:rPr>
        <w:t>Standards of Conduct</w:t>
      </w:r>
      <w:bookmarkEnd w:id="4"/>
    </w:p>
    <w:p w:rsidRPr="008A773F" w:rsidR="00FF13B4" w:rsidP="00FF13B4" w:rsidRDefault="00FF13B4" w14:paraId="423CDCB7" w14:textId="23C77AAF">
      <w:pPr>
        <w:pStyle w:val="MRHeading2"/>
        <w:rPr>
          <w:rFonts w:asciiTheme="minorHAnsi" w:hAnsiTheme="minorHAnsi" w:cstheme="minorHAnsi"/>
        </w:rPr>
      </w:pPr>
      <w:r w:rsidRPr="00FF13B4">
        <w:rPr>
          <w:rFonts w:asciiTheme="minorHAnsi" w:hAnsiTheme="minorHAnsi" w:cstheme="minorHAnsi"/>
        </w:rPr>
        <w:t xml:space="preserve">All employees are expected to abide by the University’s Standards of Conduct. Failure to do so </w:t>
      </w:r>
      <w:r w:rsidR="00707B77">
        <w:rPr>
          <w:rFonts w:asciiTheme="minorHAnsi" w:hAnsiTheme="minorHAnsi" w:cstheme="minorHAnsi"/>
        </w:rPr>
        <w:t>may</w:t>
      </w:r>
      <w:r w:rsidRPr="00FF13B4">
        <w:rPr>
          <w:rFonts w:asciiTheme="minorHAnsi" w:hAnsiTheme="minorHAnsi" w:cstheme="minorHAnsi"/>
        </w:rPr>
        <w:t xml:space="preserve"> be regarded as misconduct.  The Standards of Conduct are</w:t>
      </w:r>
      <w:r w:rsidR="00157D14">
        <w:rPr>
          <w:rFonts w:asciiTheme="minorHAnsi" w:hAnsiTheme="minorHAnsi" w:cstheme="minorHAnsi"/>
        </w:rPr>
        <w:t xml:space="preserve"> provided to all employees at the point of </w:t>
      </w:r>
      <w:r w:rsidRPr="008A773F" w:rsidR="00157D14">
        <w:rPr>
          <w:rFonts w:asciiTheme="minorHAnsi" w:hAnsiTheme="minorHAnsi" w:cstheme="minorHAnsi"/>
        </w:rPr>
        <w:lastRenderedPageBreak/>
        <w:t>commencing employment and they are</w:t>
      </w:r>
      <w:r w:rsidRPr="008A773F">
        <w:rPr>
          <w:rFonts w:asciiTheme="minorHAnsi" w:hAnsiTheme="minorHAnsi" w:cstheme="minorHAnsi"/>
        </w:rPr>
        <w:t xml:space="preserve"> available on the intranet</w:t>
      </w:r>
      <w:r w:rsidR="008A773F">
        <w:rPr>
          <w:rFonts w:asciiTheme="minorHAnsi" w:hAnsiTheme="minorHAnsi" w:cstheme="minorHAnsi"/>
        </w:rPr>
        <w:t xml:space="preserve"> [</w:t>
      </w:r>
      <w:hyperlink w:history="1" r:id="rId9">
        <w:r w:rsidRPr="00147028" w:rsidR="008A773F">
          <w:rPr>
            <w:rStyle w:val="Hyperlink"/>
            <w:rFonts w:asciiTheme="minorHAnsi" w:hAnsiTheme="minorHAnsi" w:cstheme="minorHAnsi"/>
          </w:rPr>
          <w:t>https://www2.worc.ac.uk/personnel/688.htm</w:t>
        </w:r>
      </w:hyperlink>
      <w:r w:rsidR="008A773F">
        <w:rPr>
          <w:rFonts w:asciiTheme="minorHAnsi" w:hAnsiTheme="minorHAnsi" w:cstheme="minorHAnsi"/>
        </w:rPr>
        <w:t>]</w:t>
      </w:r>
      <w:r w:rsidRPr="008A773F">
        <w:rPr>
          <w:rFonts w:asciiTheme="minorHAnsi" w:hAnsiTheme="minorHAnsi" w:cstheme="minorHAnsi"/>
        </w:rPr>
        <w:t xml:space="preserve">. </w:t>
      </w:r>
    </w:p>
    <w:p w:rsidRPr="00FF13B4" w:rsidR="00FF13B4" w:rsidP="00FF13B4" w:rsidRDefault="00CF2D9D" w14:paraId="33EC4235" w14:textId="0CF9C822">
      <w:pPr>
        <w:pStyle w:val="MRHeading1"/>
        <w:rPr>
          <w:rFonts w:asciiTheme="minorHAnsi" w:hAnsiTheme="minorHAnsi" w:cstheme="minorHAnsi"/>
        </w:rPr>
      </w:pPr>
      <w:bookmarkStart w:name="_Toc71119416" w:id="5"/>
      <w:r>
        <w:rPr>
          <w:rFonts w:asciiTheme="minorHAnsi" w:hAnsiTheme="minorHAnsi" w:cstheme="minorHAnsi"/>
        </w:rPr>
        <w:t xml:space="preserve">Informal </w:t>
      </w:r>
      <w:r w:rsidR="00ED1EA3">
        <w:rPr>
          <w:rFonts w:asciiTheme="minorHAnsi" w:hAnsiTheme="minorHAnsi" w:cstheme="minorHAnsi"/>
        </w:rPr>
        <w:t>discussion</w:t>
      </w:r>
      <w:bookmarkEnd w:id="5"/>
    </w:p>
    <w:p w:rsidR="00727335" w:rsidP="00FF13B4" w:rsidRDefault="00FF13B4" w14:paraId="7D785DBF" w14:textId="77777777">
      <w:pPr>
        <w:pStyle w:val="MRHeading2"/>
        <w:rPr>
          <w:rFonts w:asciiTheme="minorHAnsi" w:hAnsiTheme="minorHAnsi" w:cstheme="minorHAnsi"/>
        </w:rPr>
      </w:pPr>
      <w:r w:rsidRPr="00FF13B4">
        <w:rPr>
          <w:rFonts w:asciiTheme="minorHAnsi" w:hAnsiTheme="minorHAnsi" w:cstheme="minorHAnsi"/>
        </w:rPr>
        <w:t>In general, minor cases of misconduct may initially be brought to the employee’s attention by informal advice, coaching and counselling rather than through the disciplinary procedure.  Such advice, coaching or counselling is not part of the formal disciplinary procedure.</w:t>
      </w:r>
      <w:r w:rsidR="005B5CB6">
        <w:rPr>
          <w:rFonts w:asciiTheme="minorHAnsi" w:hAnsiTheme="minorHAnsi" w:cstheme="minorHAnsi"/>
        </w:rPr>
        <w:t xml:space="preserve"> </w:t>
      </w:r>
    </w:p>
    <w:p w:rsidR="00727335" w:rsidP="00FF13B4" w:rsidRDefault="00B31DAE" w14:paraId="7B48F40D" w14:textId="38C7A131">
      <w:pPr>
        <w:pStyle w:val="MRHeading2"/>
        <w:rPr>
          <w:rFonts w:asciiTheme="minorHAnsi" w:hAnsiTheme="minorHAnsi" w:cstheme="minorHAnsi"/>
        </w:rPr>
      </w:pPr>
      <w:r>
        <w:rPr>
          <w:rFonts w:asciiTheme="minorHAnsi" w:hAnsiTheme="minorHAnsi" w:cstheme="minorHAnsi"/>
        </w:rPr>
        <w:t>D</w:t>
      </w:r>
      <w:r w:rsidR="005B5CB6">
        <w:rPr>
          <w:rFonts w:asciiTheme="minorHAnsi" w:hAnsiTheme="minorHAnsi" w:cstheme="minorHAnsi"/>
        </w:rPr>
        <w:t>epending on the severity</w:t>
      </w:r>
      <w:r>
        <w:rPr>
          <w:rFonts w:asciiTheme="minorHAnsi" w:hAnsiTheme="minorHAnsi" w:cstheme="minorHAnsi"/>
        </w:rPr>
        <w:t xml:space="preserve"> and nature</w:t>
      </w:r>
      <w:r w:rsidR="005B5CB6">
        <w:rPr>
          <w:rFonts w:asciiTheme="minorHAnsi" w:hAnsiTheme="minorHAnsi" w:cstheme="minorHAnsi"/>
        </w:rPr>
        <w:t xml:space="preserve"> of the misconduct identified, </w:t>
      </w:r>
      <w:r>
        <w:rPr>
          <w:rFonts w:asciiTheme="minorHAnsi" w:hAnsiTheme="minorHAnsi" w:cstheme="minorHAnsi"/>
        </w:rPr>
        <w:t xml:space="preserve">initially </w:t>
      </w:r>
      <w:r w:rsidR="005B5CB6">
        <w:rPr>
          <w:rFonts w:asciiTheme="minorHAnsi" w:hAnsiTheme="minorHAnsi" w:cstheme="minorHAnsi"/>
        </w:rPr>
        <w:t>this may take the format of a standard managemen</w:t>
      </w:r>
      <w:r w:rsidR="00B77130">
        <w:rPr>
          <w:rFonts w:asciiTheme="minorHAnsi" w:hAnsiTheme="minorHAnsi" w:cstheme="minorHAnsi"/>
        </w:rPr>
        <w:t>t</w:t>
      </w:r>
      <w:r w:rsidR="005B5CB6">
        <w:rPr>
          <w:rFonts w:asciiTheme="minorHAnsi" w:hAnsiTheme="minorHAnsi" w:cstheme="minorHAnsi"/>
        </w:rPr>
        <w:t xml:space="preserve"> discussion </w:t>
      </w:r>
      <w:r w:rsidR="00B77130">
        <w:rPr>
          <w:rFonts w:asciiTheme="minorHAnsi" w:hAnsiTheme="minorHAnsi" w:cstheme="minorHAnsi"/>
        </w:rPr>
        <w:t xml:space="preserve">(for example, </w:t>
      </w:r>
      <w:r w:rsidR="006D64D1">
        <w:rPr>
          <w:rFonts w:asciiTheme="minorHAnsi" w:hAnsiTheme="minorHAnsi" w:cstheme="minorHAnsi"/>
        </w:rPr>
        <w:t xml:space="preserve">the manager seeking to address the matter </w:t>
      </w:r>
      <w:r w:rsidR="00B77130">
        <w:rPr>
          <w:rFonts w:asciiTheme="minorHAnsi" w:hAnsiTheme="minorHAnsi" w:cstheme="minorHAnsi"/>
        </w:rPr>
        <w:t>during a scheduled 1:1</w:t>
      </w:r>
      <w:r w:rsidR="006D64D1">
        <w:rPr>
          <w:rFonts w:asciiTheme="minorHAnsi" w:hAnsiTheme="minorHAnsi" w:cstheme="minorHAnsi"/>
        </w:rPr>
        <w:t xml:space="preserve"> meeting with the employee concerned</w:t>
      </w:r>
      <w:r w:rsidR="00B77130">
        <w:rPr>
          <w:rFonts w:asciiTheme="minorHAnsi" w:hAnsiTheme="minorHAnsi" w:cstheme="minorHAnsi"/>
        </w:rPr>
        <w:t>)</w:t>
      </w:r>
      <w:r w:rsidR="00727335">
        <w:rPr>
          <w:rFonts w:asciiTheme="minorHAnsi" w:hAnsiTheme="minorHAnsi" w:cstheme="minorHAnsi"/>
        </w:rPr>
        <w:t xml:space="preserve">. Such a conversation may not necessarily be documented. </w:t>
      </w:r>
    </w:p>
    <w:p w:rsidRPr="00727335" w:rsidR="00382036" w:rsidP="00727335" w:rsidRDefault="00727335" w14:paraId="4B05736E" w14:textId="775C3432">
      <w:pPr>
        <w:pStyle w:val="MRHeading2"/>
        <w:rPr>
          <w:rFonts w:asciiTheme="minorHAnsi" w:hAnsiTheme="minorHAnsi" w:cstheme="minorHAnsi"/>
        </w:rPr>
      </w:pPr>
      <w:r>
        <w:rPr>
          <w:rFonts w:asciiTheme="minorHAnsi" w:hAnsiTheme="minorHAnsi" w:cstheme="minorHAnsi"/>
        </w:rPr>
        <w:t>H</w:t>
      </w:r>
      <w:r w:rsidR="005B5CB6">
        <w:rPr>
          <w:rFonts w:asciiTheme="minorHAnsi" w:hAnsiTheme="minorHAnsi" w:cstheme="minorHAnsi"/>
        </w:rPr>
        <w:t xml:space="preserve">owever, if </w:t>
      </w:r>
      <w:r>
        <w:rPr>
          <w:rFonts w:asciiTheme="minorHAnsi" w:hAnsiTheme="minorHAnsi" w:cstheme="minorHAnsi"/>
        </w:rPr>
        <w:t xml:space="preserve">in the line manager’s view </w:t>
      </w:r>
      <w:r w:rsidR="005B5CB6">
        <w:rPr>
          <w:rFonts w:asciiTheme="minorHAnsi" w:hAnsiTheme="minorHAnsi" w:cstheme="minorHAnsi"/>
        </w:rPr>
        <w:t xml:space="preserve">the misconduct is </w:t>
      </w:r>
      <w:r>
        <w:rPr>
          <w:rFonts w:asciiTheme="minorHAnsi" w:hAnsiTheme="minorHAnsi" w:cstheme="minorHAnsi"/>
        </w:rPr>
        <w:t xml:space="preserve">slightly more serious, but not so serious that an informal discussion is not still appropriate, </w:t>
      </w:r>
      <w:r w:rsidR="005B5CB6">
        <w:rPr>
          <w:rFonts w:asciiTheme="minorHAnsi" w:hAnsiTheme="minorHAnsi" w:cstheme="minorHAnsi"/>
        </w:rPr>
        <w:t xml:space="preserve">or a repeated event occurs, </w:t>
      </w:r>
      <w:r w:rsidR="00B77130">
        <w:rPr>
          <w:rFonts w:asciiTheme="minorHAnsi" w:hAnsiTheme="minorHAnsi" w:cstheme="minorHAnsi"/>
        </w:rPr>
        <w:t xml:space="preserve">a documented management conversation </w:t>
      </w:r>
      <w:r w:rsidR="005B5CB6">
        <w:rPr>
          <w:rFonts w:asciiTheme="minorHAnsi" w:hAnsiTheme="minorHAnsi" w:cstheme="minorHAnsi"/>
        </w:rPr>
        <w:t>may be needed.</w:t>
      </w:r>
      <w:r w:rsidR="00084CAE">
        <w:rPr>
          <w:rFonts w:asciiTheme="minorHAnsi" w:hAnsiTheme="minorHAnsi" w:cstheme="minorHAnsi"/>
        </w:rPr>
        <w:t xml:space="preserve"> </w:t>
      </w:r>
      <w:r w:rsidRPr="00727335" w:rsidR="00FF13B4">
        <w:rPr>
          <w:rFonts w:asciiTheme="minorHAnsi" w:hAnsiTheme="minorHAnsi" w:cstheme="minorHAnsi"/>
        </w:rPr>
        <w:t>Where the</w:t>
      </w:r>
      <w:r w:rsidRPr="00727335" w:rsidR="00B77130">
        <w:rPr>
          <w:rFonts w:asciiTheme="minorHAnsi" w:hAnsiTheme="minorHAnsi" w:cstheme="minorHAnsi"/>
        </w:rPr>
        <w:t xml:space="preserve"> documented management conversation</w:t>
      </w:r>
      <w:r w:rsidRPr="00727335" w:rsidR="00FF13B4">
        <w:rPr>
          <w:rFonts w:asciiTheme="minorHAnsi" w:hAnsiTheme="minorHAnsi" w:cstheme="minorHAnsi"/>
        </w:rPr>
        <w:t xml:space="preserve"> is used the employee will be told </w:t>
      </w:r>
      <w:r w:rsidRPr="00727335" w:rsidR="00CF2D9D">
        <w:rPr>
          <w:rFonts w:asciiTheme="minorHAnsi" w:hAnsiTheme="minorHAnsi" w:cstheme="minorHAnsi"/>
        </w:rPr>
        <w:t xml:space="preserve">before the meeting of </w:t>
      </w:r>
      <w:r w:rsidRPr="00727335" w:rsidR="00FF13B4">
        <w:rPr>
          <w:rFonts w:asciiTheme="minorHAnsi" w:hAnsiTheme="minorHAnsi" w:cstheme="minorHAnsi"/>
        </w:rPr>
        <w:t xml:space="preserve">the nature of the </w:t>
      </w:r>
      <w:r w:rsidRPr="00727335" w:rsidR="00313FFC">
        <w:rPr>
          <w:rFonts w:asciiTheme="minorHAnsi" w:hAnsiTheme="minorHAnsi" w:cstheme="minorHAnsi"/>
        </w:rPr>
        <w:t>misconduct</w:t>
      </w:r>
      <w:r w:rsidRPr="00727335" w:rsidR="00CF2D9D">
        <w:rPr>
          <w:rFonts w:asciiTheme="minorHAnsi" w:hAnsiTheme="minorHAnsi" w:cstheme="minorHAnsi"/>
        </w:rPr>
        <w:t xml:space="preserve"> or concern which the manager wishes to discuss with them. </w:t>
      </w:r>
      <w:r w:rsidRPr="00727335" w:rsidR="00382036">
        <w:rPr>
          <w:rFonts w:asciiTheme="minorHAnsi" w:hAnsiTheme="minorHAnsi" w:cstheme="minorHAnsi"/>
        </w:rPr>
        <w:t xml:space="preserve">During the meeting, the </w:t>
      </w:r>
      <w:r>
        <w:rPr>
          <w:rFonts w:asciiTheme="minorHAnsi" w:hAnsiTheme="minorHAnsi" w:cstheme="minorHAnsi"/>
        </w:rPr>
        <w:t>m</w:t>
      </w:r>
      <w:r w:rsidRPr="00727335" w:rsidR="00382036">
        <w:rPr>
          <w:rFonts w:asciiTheme="minorHAnsi" w:hAnsiTheme="minorHAnsi" w:cstheme="minorHAnsi"/>
        </w:rPr>
        <w:t>anager will discuss:</w:t>
      </w:r>
    </w:p>
    <w:p w:rsidR="00382036" w:rsidP="00802695" w:rsidRDefault="00CF2D9D" w14:paraId="01B313D3" w14:textId="43F4EA1E">
      <w:pPr>
        <w:pStyle w:val="MRHeading2"/>
        <w:numPr>
          <w:ilvl w:val="0"/>
          <w:numId w:val="49"/>
        </w:numPr>
        <w:contextualSpacing/>
        <w:rPr>
          <w:rFonts w:asciiTheme="minorHAnsi" w:hAnsiTheme="minorHAnsi" w:cstheme="minorHAnsi"/>
        </w:rPr>
      </w:pPr>
      <w:r>
        <w:rPr>
          <w:rFonts w:asciiTheme="minorHAnsi" w:hAnsiTheme="minorHAnsi" w:cstheme="minorHAnsi"/>
        </w:rPr>
        <w:t xml:space="preserve">any potential reasons for the </w:t>
      </w:r>
      <w:r w:rsidR="00084CAE">
        <w:rPr>
          <w:rFonts w:asciiTheme="minorHAnsi" w:hAnsiTheme="minorHAnsi" w:cstheme="minorHAnsi"/>
        </w:rPr>
        <w:t>misconduct</w:t>
      </w:r>
      <w:r>
        <w:rPr>
          <w:rFonts w:asciiTheme="minorHAnsi" w:hAnsiTheme="minorHAnsi" w:cstheme="minorHAnsi"/>
        </w:rPr>
        <w:t xml:space="preserve"> or concern</w:t>
      </w:r>
      <w:r w:rsidR="00084CAE">
        <w:rPr>
          <w:rFonts w:asciiTheme="minorHAnsi" w:hAnsiTheme="minorHAnsi" w:cstheme="minorHAnsi"/>
        </w:rPr>
        <w:t xml:space="preserve"> </w:t>
      </w:r>
      <w:r>
        <w:rPr>
          <w:rFonts w:asciiTheme="minorHAnsi" w:hAnsiTheme="minorHAnsi" w:cstheme="minorHAnsi"/>
        </w:rPr>
        <w:t>occurring,</w:t>
      </w:r>
      <w:r w:rsidRPr="00FF13B4" w:rsidR="00FF13B4">
        <w:rPr>
          <w:rFonts w:asciiTheme="minorHAnsi" w:hAnsiTheme="minorHAnsi" w:cstheme="minorHAnsi"/>
        </w:rPr>
        <w:t xml:space="preserve"> </w:t>
      </w:r>
    </w:p>
    <w:p w:rsidR="00382036" w:rsidP="00802695" w:rsidRDefault="00FF13B4" w14:paraId="79F473E1" w14:textId="3FC03B10">
      <w:pPr>
        <w:pStyle w:val="MRHeading2"/>
        <w:numPr>
          <w:ilvl w:val="0"/>
          <w:numId w:val="49"/>
        </w:numPr>
        <w:contextualSpacing/>
        <w:rPr>
          <w:rFonts w:asciiTheme="minorHAnsi" w:hAnsiTheme="minorHAnsi" w:cstheme="minorHAnsi"/>
        </w:rPr>
      </w:pPr>
      <w:r w:rsidRPr="00FF13B4">
        <w:rPr>
          <w:rFonts w:asciiTheme="minorHAnsi" w:hAnsiTheme="minorHAnsi" w:cstheme="minorHAnsi"/>
        </w:rPr>
        <w:t>the corrective response expected</w:t>
      </w:r>
      <w:r w:rsidR="00727335">
        <w:rPr>
          <w:rFonts w:asciiTheme="minorHAnsi" w:hAnsiTheme="minorHAnsi" w:cstheme="minorHAnsi"/>
        </w:rPr>
        <w:t>; and</w:t>
      </w:r>
    </w:p>
    <w:p w:rsidR="00AA3315" w:rsidP="00802695" w:rsidRDefault="00FF13B4" w14:paraId="66C70724" w14:textId="72BFEF70">
      <w:pPr>
        <w:pStyle w:val="MRHeading2"/>
        <w:numPr>
          <w:ilvl w:val="0"/>
          <w:numId w:val="49"/>
        </w:numPr>
        <w:contextualSpacing/>
        <w:rPr>
          <w:rFonts w:asciiTheme="minorHAnsi" w:hAnsiTheme="minorHAnsi" w:cstheme="minorHAnsi"/>
        </w:rPr>
      </w:pPr>
      <w:r w:rsidRPr="00FF13B4">
        <w:rPr>
          <w:rFonts w:asciiTheme="minorHAnsi" w:hAnsiTheme="minorHAnsi" w:cstheme="minorHAnsi"/>
        </w:rPr>
        <w:t xml:space="preserve">the time scale that may apply. </w:t>
      </w:r>
    </w:p>
    <w:p w:rsidR="00833D3A" w:rsidP="00CD56C3" w:rsidRDefault="0074019C" w14:paraId="2A44067C" w14:textId="7C69EA82">
      <w:pPr>
        <w:pStyle w:val="MRHeading2"/>
        <w:numPr>
          <w:ilvl w:val="0"/>
          <w:numId w:val="0"/>
        </w:numPr>
        <w:ind w:left="720"/>
        <w:contextualSpacing/>
        <w:rPr>
          <w:rFonts w:asciiTheme="minorHAnsi" w:hAnsiTheme="minorHAnsi" w:cstheme="minorHAnsi"/>
        </w:rPr>
      </w:pPr>
      <w:r>
        <w:rPr>
          <w:rFonts w:asciiTheme="minorHAnsi" w:hAnsiTheme="minorHAnsi" w:cstheme="minorHAnsi"/>
        </w:rPr>
        <w:t xml:space="preserve">The employee should also be informed that any repeated occurrences of a similar nature may result in the instigation of the formal disciplinary procedure. </w:t>
      </w:r>
      <w:r w:rsidRPr="00FF13B4" w:rsidR="00FF13B4">
        <w:rPr>
          <w:rFonts w:asciiTheme="minorHAnsi" w:hAnsiTheme="minorHAnsi" w:cstheme="minorHAnsi"/>
        </w:rPr>
        <w:t>There should be a written record of the events and actions, and a note made of any potential mitigating circumstances raised by the employee concerned</w:t>
      </w:r>
      <w:r w:rsidR="00964704">
        <w:rPr>
          <w:rFonts w:asciiTheme="minorHAnsi" w:hAnsiTheme="minorHAnsi" w:cstheme="minorHAnsi"/>
        </w:rPr>
        <w:t>.</w:t>
      </w:r>
      <w:r w:rsidRPr="00FF13B4" w:rsidR="00FF13B4">
        <w:rPr>
          <w:rFonts w:asciiTheme="minorHAnsi" w:hAnsiTheme="minorHAnsi" w:cstheme="minorHAnsi"/>
        </w:rPr>
        <w:t xml:space="preserve"> </w:t>
      </w:r>
      <w:r w:rsidR="00964704">
        <w:rPr>
          <w:rFonts w:asciiTheme="minorHAnsi" w:hAnsiTheme="minorHAnsi" w:cstheme="minorHAnsi"/>
        </w:rPr>
        <w:t>C</w:t>
      </w:r>
      <w:r w:rsidRPr="00FF13B4" w:rsidR="00FF13B4">
        <w:rPr>
          <w:rFonts w:asciiTheme="minorHAnsi" w:hAnsiTheme="minorHAnsi" w:cstheme="minorHAnsi"/>
        </w:rPr>
        <w:t xml:space="preserve">opies of this </w:t>
      </w:r>
      <w:r w:rsidR="00BE6D25">
        <w:rPr>
          <w:rFonts w:asciiTheme="minorHAnsi" w:hAnsiTheme="minorHAnsi" w:cstheme="minorHAnsi"/>
        </w:rPr>
        <w:t xml:space="preserve">written record (usually in the form of a letter or email from the manager to the employee) </w:t>
      </w:r>
      <w:r w:rsidRPr="00FF13B4" w:rsidR="00FF13B4">
        <w:rPr>
          <w:rFonts w:asciiTheme="minorHAnsi" w:hAnsiTheme="minorHAnsi" w:cstheme="minorHAnsi"/>
        </w:rPr>
        <w:t xml:space="preserve">should be held by the manager involved in the discussions, by the employee concerned and by Human Resources in case misconduct issues of a similar nature should be repeated. </w:t>
      </w:r>
      <w:r w:rsidR="005B5CB6">
        <w:rPr>
          <w:rFonts w:asciiTheme="minorHAnsi" w:hAnsiTheme="minorHAnsi" w:cstheme="minorHAnsi"/>
        </w:rPr>
        <w:t>In response, t</w:t>
      </w:r>
      <w:r w:rsidR="00CF2D9D">
        <w:rPr>
          <w:rFonts w:asciiTheme="minorHAnsi" w:hAnsiTheme="minorHAnsi" w:cstheme="minorHAnsi"/>
        </w:rPr>
        <w:t>he employee will be asked to confirm that they understood</w:t>
      </w:r>
      <w:r w:rsidR="005B5CB6">
        <w:rPr>
          <w:rFonts w:asciiTheme="minorHAnsi" w:hAnsiTheme="minorHAnsi" w:cstheme="minorHAnsi"/>
        </w:rPr>
        <w:t xml:space="preserve"> the matters discussed and any actions confirmed in terms of the corrective response required.</w:t>
      </w:r>
    </w:p>
    <w:p w:rsidRPr="00FF13B4" w:rsidR="00FF13B4" w:rsidP="00FF13B4" w:rsidRDefault="00EF61A6" w14:paraId="6DE2B230" w14:textId="72A606D0">
      <w:pPr>
        <w:pStyle w:val="MRHeading1"/>
        <w:rPr>
          <w:rFonts w:asciiTheme="minorHAnsi" w:hAnsiTheme="minorHAnsi" w:cstheme="minorHAnsi"/>
        </w:rPr>
      </w:pPr>
      <w:bookmarkStart w:name="_Toc71119417" w:id="6"/>
      <w:r>
        <w:rPr>
          <w:rFonts w:asciiTheme="minorHAnsi" w:hAnsiTheme="minorHAnsi" w:cstheme="minorHAnsi"/>
        </w:rPr>
        <w:t>Investigations</w:t>
      </w:r>
      <w:bookmarkEnd w:id="6"/>
    </w:p>
    <w:p w:rsidRPr="001C6E76" w:rsidR="00FF13B4" w:rsidP="001C6E76" w:rsidRDefault="001C6E76" w14:paraId="2CDABBDF" w14:textId="032DA752">
      <w:pPr>
        <w:pStyle w:val="MRHeading2"/>
        <w:rPr>
          <w:rFonts w:asciiTheme="minorHAnsi" w:hAnsiTheme="minorHAnsi" w:cstheme="minorHAnsi"/>
        </w:rPr>
      </w:pPr>
      <w:r>
        <w:rPr>
          <w:rFonts w:asciiTheme="minorHAnsi" w:hAnsiTheme="minorHAnsi" w:cstheme="minorHAnsi"/>
        </w:rPr>
        <w:t>I</w:t>
      </w:r>
      <w:r w:rsidRPr="001C6E76" w:rsidR="00D245C8">
        <w:rPr>
          <w:rFonts w:asciiTheme="minorHAnsi" w:hAnsiTheme="minorHAnsi" w:cstheme="minorHAnsi"/>
        </w:rPr>
        <w:t xml:space="preserve">n circumstances where there is a case of </w:t>
      </w:r>
      <w:r w:rsidRPr="001C6E76" w:rsidR="00FF13B4">
        <w:rPr>
          <w:rFonts w:asciiTheme="minorHAnsi" w:hAnsiTheme="minorHAnsi" w:cstheme="minorHAnsi"/>
        </w:rPr>
        <w:t xml:space="preserve">alleged </w:t>
      </w:r>
      <w:r w:rsidRPr="001C6E76" w:rsidR="00BE6D25">
        <w:rPr>
          <w:rFonts w:asciiTheme="minorHAnsi" w:hAnsiTheme="minorHAnsi" w:cstheme="minorHAnsi"/>
        </w:rPr>
        <w:t xml:space="preserve">repeated </w:t>
      </w:r>
      <w:r w:rsidRPr="001C6E76" w:rsidR="00FF13B4">
        <w:rPr>
          <w:rFonts w:asciiTheme="minorHAnsi" w:hAnsiTheme="minorHAnsi" w:cstheme="minorHAnsi"/>
        </w:rPr>
        <w:t>misconduct</w:t>
      </w:r>
      <w:r w:rsidRPr="001C6E76" w:rsidR="00AC1608">
        <w:rPr>
          <w:rFonts w:asciiTheme="minorHAnsi" w:hAnsiTheme="minorHAnsi" w:cstheme="minorHAnsi"/>
        </w:rPr>
        <w:t xml:space="preserve"> that </w:t>
      </w:r>
      <w:r w:rsidRPr="001C6E76" w:rsidR="00B44E8A">
        <w:rPr>
          <w:rFonts w:asciiTheme="minorHAnsi" w:hAnsiTheme="minorHAnsi" w:cstheme="minorHAnsi"/>
        </w:rPr>
        <w:t xml:space="preserve">has </w:t>
      </w:r>
      <w:r w:rsidRPr="001C6E76" w:rsidR="00AC1608">
        <w:rPr>
          <w:rFonts w:asciiTheme="minorHAnsi" w:hAnsiTheme="minorHAnsi" w:cstheme="minorHAnsi"/>
        </w:rPr>
        <w:t xml:space="preserve">previously been addressed through the informal </w:t>
      </w:r>
      <w:r w:rsidR="009268E8">
        <w:rPr>
          <w:rFonts w:asciiTheme="minorHAnsi" w:hAnsiTheme="minorHAnsi" w:cstheme="minorHAnsi"/>
        </w:rPr>
        <w:t>discussion</w:t>
      </w:r>
      <w:r w:rsidRPr="001C6E76" w:rsidR="00AC1608">
        <w:rPr>
          <w:rFonts w:asciiTheme="minorHAnsi" w:hAnsiTheme="minorHAnsi" w:cstheme="minorHAnsi"/>
        </w:rPr>
        <w:t xml:space="preserve"> detailed above</w:t>
      </w:r>
      <w:r w:rsidRPr="001C6E76" w:rsidR="00BE6D25">
        <w:rPr>
          <w:rFonts w:asciiTheme="minorHAnsi" w:hAnsiTheme="minorHAnsi" w:cstheme="minorHAnsi"/>
        </w:rPr>
        <w:t xml:space="preserve">, or </w:t>
      </w:r>
      <w:r w:rsidRPr="001C6E76" w:rsidR="00D245C8">
        <w:rPr>
          <w:rFonts w:asciiTheme="minorHAnsi" w:hAnsiTheme="minorHAnsi" w:cstheme="minorHAnsi"/>
        </w:rPr>
        <w:t xml:space="preserve">where there is </w:t>
      </w:r>
      <w:r w:rsidRPr="001C6E76" w:rsidR="00BE6D25">
        <w:rPr>
          <w:rFonts w:asciiTheme="minorHAnsi" w:hAnsiTheme="minorHAnsi" w:cstheme="minorHAnsi"/>
        </w:rPr>
        <w:t>misconduct of such seriousness that the informal procedure is not appropriate</w:t>
      </w:r>
      <w:r>
        <w:rPr>
          <w:rFonts w:asciiTheme="minorHAnsi" w:hAnsiTheme="minorHAnsi" w:cstheme="minorHAnsi"/>
        </w:rPr>
        <w:t xml:space="preserve">, </w:t>
      </w:r>
      <w:r w:rsidRPr="001C6E76" w:rsidR="00D245C8">
        <w:rPr>
          <w:rFonts w:asciiTheme="minorHAnsi" w:hAnsiTheme="minorHAnsi" w:cstheme="minorHAnsi"/>
        </w:rPr>
        <w:t>the alleged misconduct</w:t>
      </w:r>
      <w:r w:rsidRPr="001C6E76" w:rsidR="00FF13B4">
        <w:rPr>
          <w:rFonts w:asciiTheme="minorHAnsi" w:hAnsiTheme="minorHAnsi" w:cstheme="minorHAnsi"/>
        </w:rPr>
        <w:t xml:space="preserve"> will be investigated and the Human Resources Team will usually appoint an </w:t>
      </w:r>
      <w:r w:rsidR="0089581E">
        <w:rPr>
          <w:rFonts w:asciiTheme="minorHAnsi" w:hAnsiTheme="minorHAnsi" w:cstheme="minorHAnsi"/>
        </w:rPr>
        <w:t>I</w:t>
      </w:r>
      <w:r w:rsidRPr="001C6E76" w:rsidR="0089581E">
        <w:rPr>
          <w:rFonts w:asciiTheme="minorHAnsi" w:hAnsiTheme="minorHAnsi" w:cstheme="minorHAnsi"/>
        </w:rPr>
        <w:t xml:space="preserve">nvestigating </w:t>
      </w:r>
      <w:r w:rsidR="0089581E">
        <w:rPr>
          <w:rFonts w:asciiTheme="minorHAnsi" w:hAnsiTheme="minorHAnsi" w:cstheme="minorHAnsi"/>
        </w:rPr>
        <w:t>O</w:t>
      </w:r>
      <w:r w:rsidRPr="001C6E76" w:rsidR="0089581E">
        <w:rPr>
          <w:rFonts w:asciiTheme="minorHAnsi" w:hAnsiTheme="minorHAnsi" w:cstheme="minorHAnsi"/>
        </w:rPr>
        <w:t xml:space="preserve">fficer </w:t>
      </w:r>
      <w:r w:rsidRPr="001C6E76" w:rsidR="00FF13B4">
        <w:rPr>
          <w:rFonts w:asciiTheme="minorHAnsi" w:hAnsiTheme="minorHAnsi" w:cstheme="minorHAnsi"/>
        </w:rPr>
        <w:t xml:space="preserve">to carry out the investigation. </w:t>
      </w:r>
      <w:r w:rsidRPr="001C6E76" w:rsidR="00B20B6B">
        <w:rPr>
          <w:rFonts w:asciiTheme="minorHAnsi" w:hAnsiTheme="minorHAnsi" w:cstheme="minorHAnsi"/>
        </w:rPr>
        <w:t xml:space="preserve">The </w:t>
      </w:r>
      <w:r w:rsidR="0089581E">
        <w:rPr>
          <w:rFonts w:asciiTheme="minorHAnsi" w:hAnsiTheme="minorHAnsi" w:cstheme="minorHAnsi"/>
        </w:rPr>
        <w:t>I</w:t>
      </w:r>
      <w:r w:rsidRPr="001C6E76" w:rsidR="0089581E">
        <w:rPr>
          <w:rFonts w:asciiTheme="minorHAnsi" w:hAnsiTheme="minorHAnsi" w:cstheme="minorHAnsi"/>
        </w:rPr>
        <w:t xml:space="preserve">nvestigating </w:t>
      </w:r>
      <w:r w:rsidR="0089581E">
        <w:rPr>
          <w:rFonts w:asciiTheme="minorHAnsi" w:hAnsiTheme="minorHAnsi" w:cstheme="minorHAnsi"/>
        </w:rPr>
        <w:t>O</w:t>
      </w:r>
      <w:r w:rsidRPr="001C6E76" w:rsidR="0089581E">
        <w:rPr>
          <w:rFonts w:asciiTheme="minorHAnsi" w:hAnsiTheme="minorHAnsi" w:cstheme="minorHAnsi"/>
        </w:rPr>
        <w:t xml:space="preserve">fficer </w:t>
      </w:r>
      <w:r w:rsidRPr="001C6E76" w:rsidR="00405404">
        <w:rPr>
          <w:rFonts w:asciiTheme="minorHAnsi" w:hAnsiTheme="minorHAnsi" w:cstheme="minorHAnsi"/>
        </w:rPr>
        <w:t xml:space="preserve">will </w:t>
      </w:r>
      <w:r w:rsidR="006D64D1">
        <w:rPr>
          <w:rFonts w:asciiTheme="minorHAnsi" w:hAnsiTheme="minorHAnsi" w:cstheme="minorHAnsi"/>
        </w:rPr>
        <w:t xml:space="preserve">not </w:t>
      </w:r>
      <w:r w:rsidR="009E2825">
        <w:rPr>
          <w:rFonts w:asciiTheme="minorHAnsi" w:hAnsiTheme="minorHAnsi" w:cstheme="minorHAnsi"/>
        </w:rPr>
        <w:t>usually</w:t>
      </w:r>
      <w:r w:rsidR="006D64D1">
        <w:rPr>
          <w:rFonts w:asciiTheme="minorHAnsi" w:hAnsiTheme="minorHAnsi" w:cstheme="minorHAnsi"/>
        </w:rPr>
        <w:t xml:space="preserve"> be the direct line manager</w:t>
      </w:r>
      <w:r w:rsidR="009B4A3F">
        <w:rPr>
          <w:rFonts w:asciiTheme="minorHAnsi" w:hAnsiTheme="minorHAnsi" w:cstheme="minorHAnsi"/>
        </w:rPr>
        <w:t xml:space="preserve">. It </w:t>
      </w:r>
      <w:r w:rsidR="009E2825">
        <w:rPr>
          <w:rFonts w:asciiTheme="minorHAnsi" w:hAnsiTheme="minorHAnsi" w:cstheme="minorHAnsi"/>
        </w:rPr>
        <w:t xml:space="preserve">will be the responsibility of the line manager to ensure that any requests for an investigation to commence are notified to the Human Resources Team in a timely </w:t>
      </w:r>
      <w:r w:rsidR="009E2825">
        <w:rPr>
          <w:rFonts w:asciiTheme="minorHAnsi" w:hAnsiTheme="minorHAnsi" w:cstheme="minorHAnsi"/>
        </w:rPr>
        <w:lastRenderedPageBreak/>
        <w:t>manner and as soon as possible after the alleged misconduct being identified</w:t>
      </w:r>
      <w:r w:rsidR="006D64D1">
        <w:rPr>
          <w:rFonts w:asciiTheme="minorHAnsi" w:hAnsiTheme="minorHAnsi" w:cstheme="minorHAnsi"/>
        </w:rPr>
        <w:t>. T</w:t>
      </w:r>
      <w:r w:rsidRPr="001C6E76" w:rsidR="00405404">
        <w:rPr>
          <w:rFonts w:asciiTheme="minorHAnsi" w:hAnsiTheme="minorHAnsi" w:cstheme="minorHAnsi"/>
        </w:rPr>
        <w:t xml:space="preserve">he </w:t>
      </w:r>
      <w:r w:rsidR="006D64D1">
        <w:rPr>
          <w:rFonts w:asciiTheme="minorHAnsi" w:hAnsiTheme="minorHAnsi" w:cstheme="minorHAnsi"/>
        </w:rPr>
        <w:t xml:space="preserve">management and coordination of the </w:t>
      </w:r>
      <w:r w:rsidRPr="001C6E76" w:rsidR="00405404">
        <w:rPr>
          <w:rFonts w:asciiTheme="minorHAnsi" w:hAnsiTheme="minorHAnsi" w:cstheme="minorHAnsi"/>
        </w:rPr>
        <w:t xml:space="preserve">investigation process </w:t>
      </w:r>
      <w:r w:rsidR="006D64D1">
        <w:rPr>
          <w:rFonts w:asciiTheme="minorHAnsi" w:hAnsiTheme="minorHAnsi" w:cstheme="minorHAnsi"/>
        </w:rPr>
        <w:t xml:space="preserve">will be supported </w:t>
      </w:r>
      <w:r w:rsidRPr="001C6E76" w:rsidR="00405404">
        <w:rPr>
          <w:rFonts w:asciiTheme="minorHAnsi" w:hAnsiTheme="minorHAnsi" w:cstheme="minorHAnsi"/>
        </w:rPr>
        <w:t xml:space="preserve">by a member of the HR team. </w:t>
      </w:r>
      <w:r w:rsidRPr="001C6E76" w:rsidR="00FF13B4">
        <w:rPr>
          <w:rFonts w:asciiTheme="minorHAnsi" w:hAnsiTheme="minorHAnsi" w:cstheme="minorHAnsi"/>
        </w:rPr>
        <w:t xml:space="preserve">The </w:t>
      </w:r>
      <w:r w:rsidR="007D7DC7">
        <w:rPr>
          <w:rFonts w:asciiTheme="minorHAnsi" w:hAnsiTheme="minorHAnsi" w:cstheme="minorHAnsi"/>
        </w:rPr>
        <w:t xml:space="preserve">extent </w:t>
      </w:r>
      <w:r w:rsidRPr="001C6E76" w:rsidR="00FF13B4">
        <w:rPr>
          <w:rFonts w:asciiTheme="minorHAnsi" w:hAnsiTheme="minorHAnsi" w:cstheme="minorHAnsi"/>
        </w:rPr>
        <w:t>of investigation required will depend on the nature of the allegations and will vary from case to case. It may include taking statements from</w:t>
      </w:r>
      <w:r w:rsidRPr="001C6E76" w:rsidR="00AC1608">
        <w:rPr>
          <w:rFonts w:asciiTheme="minorHAnsi" w:hAnsiTheme="minorHAnsi" w:cstheme="minorHAnsi"/>
        </w:rPr>
        <w:t xml:space="preserve"> appropriate and</w:t>
      </w:r>
      <w:r w:rsidRPr="001C6E76" w:rsidR="00FF13B4">
        <w:rPr>
          <w:rFonts w:asciiTheme="minorHAnsi" w:hAnsiTheme="minorHAnsi" w:cstheme="minorHAnsi"/>
        </w:rPr>
        <w:t xml:space="preserve"> available witnesses. </w:t>
      </w:r>
      <w:r w:rsidR="00CD56C3">
        <w:rPr>
          <w:rFonts w:asciiTheme="minorHAnsi" w:hAnsiTheme="minorHAnsi" w:cstheme="minorHAnsi"/>
        </w:rPr>
        <w:t>The Investigating Officer will determine the necessary extent of the investigation process.</w:t>
      </w:r>
      <w:r w:rsidRPr="001C6E76" w:rsidR="00FF13B4">
        <w:rPr>
          <w:rFonts w:asciiTheme="minorHAnsi" w:hAnsiTheme="minorHAnsi" w:cstheme="minorHAnsi"/>
        </w:rPr>
        <w:t xml:space="preserve"> </w:t>
      </w:r>
    </w:p>
    <w:p w:rsidR="00FF13B4" w:rsidP="00FF13B4" w:rsidRDefault="006D64D1" w14:paraId="5E662B28" w14:textId="40855ACC">
      <w:pPr>
        <w:pStyle w:val="MRHeading2"/>
        <w:rPr>
          <w:rFonts w:asciiTheme="minorHAnsi" w:hAnsiTheme="minorHAnsi" w:cstheme="minorHAnsi"/>
        </w:rPr>
      </w:pPr>
      <w:r>
        <w:rPr>
          <w:rFonts w:asciiTheme="minorHAnsi" w:hAnsiTheme="minorHAnsi" w:cstheme="minorHAnsi"/>
        </w:rPr>
        <w:t>All relevant parties</w:t>
      </w:r>
      <w:r w:rsidRPr="00FF13B4" w:rsidR="00FF13B4">
        <w:rPr>
          <w:rFonts w:asciiTheme="minorHAnsi" w:hAnsiTheme="minorHAnsi" w:cstheme="minorHAnsi"/>
        </w:rPr>
        <w:t xml:space="preserve"> must co-operate fully and promptly in any investigation. This will include informing the University of the names of any witnesses they deem to be relevant to the matters to be investigated, disclosing any relevant documents to the University and attending investigative interviews if required.</w:t>
      </w:r>
      <w:r w:rsidR="00DA3412">
        <w:rPr>
          <w:rFonts w:asciiTheme="minorHAnsi" w:hAnsiTheme="minorHAnsi" w:cstheme="minorHAnsi"/>
        </w:rPr>
        <w:t xml:space="preserve"> Any individual (including witnesses) believed to have wilfully provided a false or inaccurate account of events during a</w:t>
      </w:r>
      <w:r w:rsidR="00EC4151">
        <w:rPr>
          <w:rFonts w:asciiTheme="minorHAnsi" w:hAnsiTheme="minorHAnsi" w:cstheme="minorHAnsi"/>
        </w:rPr>
        <w:t xml:space="preserve"> disciplinary process</w:t>
      </w:r>
      <w:r w:rsidR="00DA3412">
        <w:rPr>
          <w:rFonts w:asciiTheme="minorHAnsi" w:hAnsiTheme="minorHAnsi" w:cstheme="minorHAnsi"/>
        </w:rPr>
        <w:t xml:space="preserve">, may </w:t>
      </w:r>
      <w:r w:rsidR="00EC4151">
        <w:rPr>
          <w:rFonts w:asciiTheme="minorHAnsi" w:hAnsiTheme="minorHAnsi" w:cstheme="minorHAnsi"/>
        </w:rPr>
        <w:t xml:space="preserve">be subject to an investigation </w:t>
      </w:r>
      <w:r w:rsidR="00DA3412">
        <w:rPr>
          <w:rFonts w:asciiTheme="minorHAnsi" w:hAnsiTheme="minorHAnsi" w:cstheme="minorHAnsi"/>
        </w:rPr>
        <w:t xml:space="preserve">for alleged misconduct </w:t>
      </w:r>
      <w:r w:rsidR="00EC4151">
        <w:rPr>
          <w:rFonts w:asciiTheme="minorHAnsi" w:hAnsiTheme="minorHAnsi" w:cstheme="minorHAnsi"/>
        </w:rPr>
        <w:t xml:space="preserve">or gross misconduct </w:t>
      </w:r>
      <w:r w:rsidR="00DA3412">
        <w:rPr>
          <w:rFonts w:asciiTheme="minorHAnsi" w:hAnsiTheme="minorHAnsi" w:cstheme="minorHAnsi"/>
        </w:rPr>
        <w:t>in accordance with this procedure.</w:t>
      </w:r>
    </w:p>
    <w:p w:rsidRPr="00CD56C3" w:rsidR="00CD56C3" w:rsidP="00CD56C3" w:rsidRDefault="00157D14" w14:paraId="42C9A71B" w14:textId="522A29EB">
      <w:pPr>
        <w:pStyle w:val="MRHeading2"/>
        <w:rPr>
          <w:rFonts w:asciiTheme="minorHAnsi" w:hAnsiTheme="minorHAnsi" w:cstheme="minorHAnsi"/>
        </w:rPr>
      </w:pPr>
      <w:r w:rsidRPr="00FF13B4">
        <w:rPr>
          <w:rFonts w:asciiTheme="minorHAnsi" w:hAnsiTheme="minorHAnsi" w:cstheme="minorHAnsi"/>
        </w:rPr>
        <w:t>An employee does not have the right to be accompanied at any informal meeting</w:t>
      </w:r>
      <w:r w:rsidR="003F36D7">
        <w:rPr>
          <w:rFonts w:asciiTheme="minorHAnsi" w:hAnsiTheme="minorHAnsi" w:cstheme="minorHAnsi"/>
        </w:rPr>
        <w:t>/s</w:t>
      </w:r>
      <w:r w:rsidRPr="00FF13B4">
        <w:rPr>
          <w:rFonts w:asciiTheme="minorHAnsi" w:hAnsiTheme="minorHAnsi" w:cstheme="minorHAnsi"/>
        </w:rPr>
        <w:t xml:space="preserve"> under this procedure</w:t>
      </w:r>
      <w:r w:rsidR="003F36D7">
        <w:rPr>
          <w:rFonts w:asciiTheme="minorHAnsi" w:hAnsiTheme="minorHAnsi" w:cstheme="minorHAnsi"/>
        </w:rPr>
        <w:t xml:space="preserve"> (see Section 3 above) however</w:t>
      </w:r>
      <w:r w:rsidR="009B4A3F">
        <w:rPr>
          <w:rFonts w:asciiTheme="minorHAnsi" w:hAnsiTheme="minorHAnsi" w:cstheme="minorHAnsi"/>
        </w:rPr>
        <w:t xml:space="preserve">, at their request, </w:t>
      </w:r>
      <w:r w:rsidR="003F36D7">
        <w:rPr>
          <w:rFonts w:asciiTheme="minorHAnsi" w:hAnsiTheme="minorHAnsi" w:cstheme="minorHAnsi"/>
        </w:rPr>
        <w:t xml:space="preserve"> they may be accompanied by a Trade Union representative or work colleague</w:t>
      </w:r>
      <w:r w:rsidRPr="00FF13B4">
        <w:rPr>
          <w:rFonts w:asciiTheme="minorHAnsi" w:hAnsiTheme="minorHAnsi" w:cstheme="minorHAnsi"/>
        </w:rPr>
        <w:t xml:space="preserve"> during any disciplinary investigation</w:t>
      </w:r>
      <w:r w:rsidR="003F36D7">
        <w:rPr>
          <w:rFonts w:asciiTheme="minorHAnsi" w:hAnsiTheme="minorHAnsi" w:cstheme="minorHAnsi"/>
        </w:rPr>
        <w:t xml:space="preserve"> process</w:t>
      </w:r>
      <w:r w:rsidRPr="00FF13B4">
        <w:rPr>
          <w:rFonts w:asciiTheme="minorHAnsi" w:hAnsiTheme="minorHAnsi" w:cstheme="minorHAnsi"/>
        </w:rPr>
        <w:t>.</w:t>
      </w:r>
    </w:p>
    <w:p w:rsidR="00382036" w:rsidP="00CD56C3" w:rsidRDefault="00FF13B4" w14:paraId="141AB7F6" w14:textId="0978B827">
      <w:pPr>
        <w:pStyle w:val="MRHeading2"/>
        <w:rPr>
          <w:rFonts w:asciiTheme="minorHAnsi" w:hAnsiTheme="minorHAnsi" w:cstheme="minorHAnsi"/>
        </w:rPr>
      </w:pPr>
      <w:r w:rsidRPr="00FF13B4">
        <w:rPr>
          <w:rFonts w:asciiTheme="minorHAnsi" w:hAnsiTheme="minorHAnsi" w:cstheme="minorHAnsi"/>
        </w:rPr>
        <w:t xml:space="preserve">Having investigated the matter, the Investigating Officer will decide </w:t>
      </w:r>
      <w:r w:rsidR="00382036">
        <w:rPr>
          <w:rFonts w:asciiTheme="minorHAnsi" w:hAnsiTheme="minorHAnsi" w:cstheme="minorHAnsi"/>
        </w:rPr>
        <w:t>either:</w:t>
      </w:r>
    </w:p>
    <w:p w:rsidR="00382036" w:rsidP="00CD56C3" w:rsidRDefault="00382036" w14:paraId="1BB89929" w14:textId="527FD3F4">
      <w:pPr>
        <w:pStyle w:val="MRHeading2"/>
        <w:numPr>
          <w:ilvl w:val="0"/>
          <w:numId w:val="48"/>
        </w:numPr>
        <w:contextualSpacing/>
        <w:rPr>
          <w:rFonts w:asciiTheme="minorHAnsi" w:hAnsiTheme="minorHAnsi" w:cstheme="minorHAnsi"/>
        </w:rPr>
      </w:pPr>
      <w:r>
        <w:rPr>
          <w:rFonts w:asciiTheme="minorHAnsi" w:hAnsiTheme="minorHAnsi" w:cstheme="minorHAnsi"/>
        </w:rPr>
        <w:t>that</w:t>
      </w:r>
      <w:r w:rsidRPr="00FF13B4" w:rsidR="00FF13B4">
        <w:rPr>
          <w:rFonts w:asciiTheme="minorHAnsi" w:hAnsiTheme="minorHAnsi" w:cstheme="minorHAnsi"/>
        </w:rPr>
        <w:t xml:space="preserve"> no further action is required</w:t>
      </w:r>
      <w:r w:rsidR="00CD56C3">
        <w:rPr>
          <w:rFonts w:asciiTheme="minorHAnsi" w:hAnsiTheme="minorHAnsi" w:cstheme="minorHAnsi"/>
        </w:rPr>
        <w:t xml:space="preserve">; </w:t>
      </w:r>
      <w:r>
        <w:rPr>
          <w:rFonts w:asciiTheme="minorHAnsi" w:hAnsiTheme="minorHAnsi" w:cstheme="minorHAnsi"/>
        </w:rPr>
        <w:t>or</w:t>
      </w:r>
    </w:p>
    <w:p w:rsidR="00382036" w:rsidP="00CD56C3" w:rsidRDefault="00382036" w14:paraId="62AEB926" w14:textId="55E19E06">
      <w:pPr>
        <w:pStyle w:val="MRHeading2"/>
        <w:numPr>
          <w:ilvl w:val="0"/>
          <w:numId w:val="48"/>
        </w:numPr>
        <w:contextualSpacing/>
        <w:rPr>
          <w:rFonts w:asciiTheme="minorHAnsi" w:hAnsiTheme="minorHAnsi" w:cstheme="minorHAnsi"/>
        </w:rPr>
      </w:pPr>
      <w:r>
        <w:rPr>
          <w:rFonts w:asciiTheme="minorHAnsi" w:hAnsiTheme="minorHAnsi" w:cstheme="minorHAnsi"/>
        </w:rPr>
        <w:t xml:space="preserve">to </w:t>
      </w:r>
      <w:r w:rsidRPr="00FF13B4" w:rsidR="00FF13B4">
        <w:rPr>
          <w:rFonts w:asciiTheme="minorHAnsi" w:hAnsiTheme="minorHAnsi" w:cstheme="minorHAnsi"/>
        </w:rPr>
        <w:t>recommend that the matter is dealt with by informal coaching or counselling</w:t>
      </w:r>
      <w:r w:rsidR="00CD56C3">
        <w:rPr>
          <w:rFonts w:asciiTheme="minorHAnsi" w:hAnsiTheme="minorHAnsi" w:cstheme="minorHAnsi"/>
        </w:rPr>
        <w:t>;</w:t>
      </w:r>
      <w:r w:rsidRPr="00FF13B4" w:rsidR="00FF13B4">
        <w:rPr>
          <w:rFonts w:asciiTheme="minorHAnsi" w:hAnsiTheme="minorHAnsi" w:cstheme="minorHAnsi"/>
        </w:rPr>
        <w:t xml:space="preserve"> or</w:t>
      </w:r>
      <w:r w:rsidR="00CD56C3">
        <w:rPr>
          <w:rFonts w:asciiTheme="minorHAnsi" w:hAnsiTheme="minorHAnsi" w:cstheme="minorHAnsi"/>
        </w:rPr>
        <w:t>,</w:t>
      </w:r>
      <w:r w:rsidRPr="00FF13B4" w:rsidR="00FF13B4">
        <w:rPr>
          <w:rFonts w:asciiTheme="minorHAnsi" w:hAnsiTheme="minorHAnsi" w:cstheme="minorHAnsi"/>
        </w:rPr>
        <w:t xml:space="preserve">  </w:t>
      </w:r>
    </w:p>
    <w:p w:rsidR="00382036" w:rsidP="00CD56C3" w:rsidRDefault="00FF13B4" w14:paraId="17681FC4" w14:textId="18DA566B">
      <w:pPr>
        <w:pStyle w:val="MRHeading2"/>
        <w:numPr>
          <w:ilvl w:val="0"/>
          <w:numId w:val="48"/>
        </w:numPr>
        <w:contextualSpacing/>
        <w:rPr>
          <w:rFonts w:asciiTheme="minorHAnsi" w:hAnsiTheme="minorHAnsi" w:cstheme="minorHAnsi"/>
        </w:rPr>
      </w:pPr>
      <w:r w:rsidRPr="00FF13B4">
        <w:rPr>
          <w:rFonts w:asciiTheme="minorHAnsi" w:hAnsiTheme="minorHAnsi" w:cstheme="minorHAnsi"/>
        </w:rPr>
        <w:t xml:space="preserve">there is a case to answer under </w:t>
      </w:r>
      <w:r>
        <w:rPr>
          <w:rFonts w:asciiTheme="minorHAnsi" w:hAnsiTheme="minorHAnsi" w:cstheme="minorHAnsi"/>
        </w:rPr>
        <w:t xml:space="preserve">the formal stages of </w:t>
      </w:r>
      <w:r w:rsidRPr="00FF13B4">
        <w:rPr>
          <w:rFonts w:asciiTheme="minorHAnsi" w:hAnsiTheme="minorHAnsi" w:cstheme="minorHAnsi"/>
        </w:rPr>
        <w:t>this disciplinary procedure</w:t>
      </w:r>
      <w:r>
        <w:rPr>
          <w:rFonts w:asciiTheme="minorHAnsi" w:hAnsiTheme="minorHAnsi" w:cstheme="minorHAnsi"/>
        </w:rPr>
        <w:t xml:space="preserve"> (see Section </w:t>
      </w:r>
      <w:r w:rsidR="006220B2">
        <w:rPr>
          <w:rFonts w:asciiTheme="minorHAnsi" w:hAnsiTheme="minorHAnsi" w:cstheme="minorHAnsi"/>
        </w:rPr>
        <w:t>6</w:t>
      </w:r>
      <w:r w:rsidR="00CD56C3">
        <w:rPr>
          <w:rFonts w:asciiTheme="minorHAnsi" w:hAnsiTheme="minorHAnsi" w:cstheme="minorHAnsi"/>
        </w:rPr>
        <w:t xml:space="preserve"> </w:t>
      </w:r>
      <w:r>
        <w:rPr>
          <w:rFonts w:asciiTheme="minorHAnsi" w:hAnsiTheme="minorHAnsi" w:cstheme="minorHAnsi"/>
        </w:rPr>
        <w:t>below)</w:t>
      </w:r>
      <w:r w:rsidRPr="00FF13B4">
        <w:rPr>
          <w:rFonts w:asciiTheme="minorHAnsi" w:hAnsiTheme="minorHAnsi" w:cstheme="minorHAnsi"/>
        </w:rPr>
        <w:t xml:space="preserve">.  </w:t>
      </w:r>
    </w:p>
    <w:p w:rsidRPr="00FF13B4" w:rsidR="00FF13B4" w:rsidP="00CD56C3" w:rsidRDefault="003F36D7" w14:paraId="109292DF" w14:textId="10975802">
      <w:pPr>
        <w:pStyle w:val="MRHeading2"/>
        <w:numPr>
          <w:ilvl w:val="0"/>
          <w:numId w:val="0"/>
        </w:numPr>
        <w:ind w:left="720"/>
        <w:contextualSpacing/>
        <w:rPr>
          <w:rFonts w:asciiTheme="minorHAnsi" w:hAnsiTheme="minorHAnsi" w:cstheme="minorHAnsi"/>
        </w:rPr>
      </w:pPr>
      <w:r>
        <w:rPr>
          <w:rFonts w:asciiTheme="minorHAnsi" w:hAnsiTheme="minorHAnsi" w:cstheme="minorHAnsi"/>
        </w:rPr>
        <w:t xml:space="preserve">Their findings and conclusions will be detailed in a </w:t>
      </w:r>
      <w:r w:rsidR="00123600">
        <w:rPr>
          <w:rFonts w:asciiTheme="minorHAnsi" w:hAnsiTheme="minorHAnsi" w:cstheme="minorHAnsi"/>
        </w:rPr>
        <w:t xml:space="preserve">written </w:t>
      </w:r>
      <w:r>
        <w:rPr>
          <w:rFonts w:asciiTheme="minorHAnsi" w:hAnsiTheme="minorHAnsi" w:cstheme="minorHAnsi"/>
        </w:rPr>
        <w:t>report.</w:t>
      </w:r>
    </w:p>
    <w:p w:rsidRPr="00701BCF" w:rsidR="00AE1DE3" w:rsidP="00AE1DE3" w:rsidRDefault="00AE1DE3" w14:paraId="0195B507" w14:textId="19616E41">
      <w:pPr>
        <w:pStyle w:val="MRHeading1"/>
        <w:rPr>
          <w:rFonts w:ascii="Calibri" w:hAnsi="Calibri" w:cs="Calibri"/>
        </w:rPr>
      </w:pPr>
      <w:bookmarkStart w:name="_Toc71119418" w:id="7"/>
      <w:r w:rsidRPr="00701BCF">
        <w:rPr>
          <w:rFonts w:ascii="Calibri" w:hAnsi="Calibri" w:cs="Calibri"/>
        </w:rPr>
        <w:t>Suspension</w:t>
      </w:r>
      <w:bookmarkEnd w:id="7"/>
    </w:p>
    <w:p w:rsidRPr="00FF13B4" w:rsidR="00AE1DE3" w:rsidP="00AE1DE3" w:rsidRDefault="00AE1DE3" w14:paraId="674E77BA" w14:textId="77777777">
      <w:pPr>
        <w:pStyle w:val="MRHeading2"/>
        <w:rPr>
          <w:rFonts w:asciiTheme="minorHAnsi" w:hAnsiTheme="minorHAnsi" w:cstheme="minorHAnsi"/>
        </w:rPr>
      </w:pPr>
      <w:r w:rsidRPr="00701BCF">
        <w:rPr>
          <w:rFonts w:ascii="Calibri" w:hAnsi="Calibri" w:cs="Calibri"/>
        </w:rPr>
        <w:t>Where the University considers it to be necessary to protect the investigation, employees or other persons or the business of the University, an employee</w:t>
      </w:r>
      <w:r w:rsidRPr="00FF13B4">
        <w:rPr>
          <w:rFonts w:asciiTheme="minorHAnsi" w:hAnsiTheme="minorHAnsi" w:cstheme="minorHAnsi"/>
        </w:rPr>
        <w:t xml:space="preserve"> may be suspended from work on full pay whilst the University investigates the alleged offence.  </w:t>
      </w:r>
    </w:p>
    <w:p w:rsidRPr="00FF13B4" w:rsidR="00AE1DE3" w:rsidP="00AE1DE3" w:rsidRDefault="00AE1DE3" w14:paraId="59584BD2" w14:textId="77777777">
      <w:pPr>
        <w:pStyle w:val="MRHeading2"/>
        <w:rPr>
          <w:rFonts w:asciiTheme="minorHAnsi" w:hAnsiTheme="minorHAnsi" w:cstheme="minorHAnsi"/>
        </w:rPr>
      </w:pPr>
      <w:r w:rsidRPr="00FF13B4">
        <w:rPr>
          <w:rFonts w:asciiTheme="minorHAnsi" w:hAnsiTheme="minorHAnsi" w:cstheme="minorHAnsi"/>
        </w:rPr>
        <w:t>Suspension in these circumstances is not considered to be disciplinary action and does not imply that any decision has already been made about the allegations.</w:t>
      </w:r>
    </w:p>
    <w:p w:rsidRPr="006123EB" w:rsidR="00AE1DE3" w:rsidP="00AE1DE3" w:rsidRDefault="00AE1DE3" w14:paraId="2B619BC5" w14:textId="6C72D8FC">
      <w:pPr>
        <w:pStyle w:val="MRHeading2"/>
        <w:rPr>
          <w:rFonts w:asciiTheme="minorHAnsi" w:hAnsiTheme="minorHAnsi" w:cstheme="minorHAnsi"/>
        </w:rPr>
      </w:pPr>
      <w:r w:rsidRPr="006123EB">
        <w:rPr>
          <w:rFonts w:asciiTheme="minorHAnsi" w:hAnsiTheme="minorHAnsi" w:cstheme="minorHAnsi"/>
        </w:rPr>
        <w:t xml:space="preserve">The Vice Chancellor </w:t>
      </w:r>
      <w:r w:rsidR="00EC1BA6">
        <w:rPr>
          <w:rFonts w:asciiTheme="minorHAnsi" w:hAnsiTheme="minorHAnsi" w:cstheme="minorHAnsi"/>
        </w:rPr>
        <w:t xml:space="preserve">and Chief Executive </w:t>
      </w:r>
      <w:r w:rsidRPr="006123EB">
        <w:rPr>
          <w:rFonts w:asciiTheme="minorHAnsi" w:hAnsiTheme="minorHAnsi" w:cstheme="minorHAnsi"/>
        </w:rPr>
        <w:t>has delegated the authority to suspend under this procedure, and such decisions will normally be taken by a Director</w:t>
      </w:r>
      <w:r w:rsidR="00157D14">
        <w:rPr>
          <w:rFonts w:asciiTheme="minorHAnsi" w:hAnsiTheme="minorHAnsi" w:cstheme="minorHAnsi"/>
        </w:rPr>
        <w:t xml:space="preserve"> </w:t>
      </w:r>
      <w:r w:rsidRPr="006123EB">
        <w:rPr>
          <w:rFonts w:asciiTheme="minorHAnsi" w:hAnsiTheme="minorHAnsi" w:cstheme="minorHAnsi"/>
        </w:rPr>
        <w:t>or Head of School</w:t>
      </w:r>
      <w:r w:rsidR="00405404">
        <w:rPr>
          <w:rFonts w:asciiTheme="minorHAnsi" w:hAnsiTheme="minorHAnsi" w:cstheme="minorHAnsi"/>
        </w:rPr>
        <w:t>, with advice from HR</w:t>
      </w:r>
      <w:r w:rsidRPr="006123EB">
        <w:rPr>
          <w:rFonts w:asciiTheme="minorHAnsi" w:hAnsiTheme="minorHAnsi" w:cstheme="minorHAnsi"/>
        </w:rPr>
        <w:t>.</w:t>
      </w:r>
    </w:p>
    <w:p w:rsidR="00AE1DE3" w:rsidP="00D50B2F" w:rsidRDefault="00AE1DE3" w14:paraId="60CFD904" w14:textId="0D20FF14">
      <w:pPr>
        <w:pStyle w:val="MRHeading2"/>
        <w:rPr>
          <w:rFonts w:asciiTheme="minorHAnsi" w:hAnsiTheme="minorHAnsi" w:cstheme="minorHAnsi"/>
        </w:rPr>
      </w:pPr>
      <w:r w:rsidRPr="00FF13B4">
        <w:rPr>
          <w:rFonts w:asciiTheme="minorHAnsi" w:hAnsiTheme="minorHAnsi" w:cstheme="minorHAnsi"/>
        </w:rPr>
        <w:t>Where practicable, the employee will be informed in person of the decision to su</w:t>
      </w:r>
      <w:r>
        <w:rPr>
          <w:rFonts w:asciiTheme="minorHAnsi" w:hAnsiTheme="minorHAnsi" w:cstheme="minorHAnsi"/>
        </w:rPr>
        <w:t xml:space="preserve">spend them </w:t>
      </w:r>
      <w:r w:rsidRPr="00FF13B4">
        <w:rPr>
          <w:rFonts w:asciiTheme="minorHAnsi" w:hAnsiTheme="minorHAnsi" w:cstheme="minorHAnsi"/>
        </w:rPr>
        <w:t>and the suspension will be confirmed in writing as soon as reasonably practicable.  The employee will cease work immediat</w:t>
      </w:r>
      <w:r>
        <w:rPr>
          <w:rFonts w:asciiTheme="minorHAnsi" w:hAnsiTheme="minorHAnsi" w:cstheme="minorHAnsi"/>
        </w:rPr>
        <w:t>ely on being informed of their</w:t>
      </w:r>
      <w:r w:rsidRPr="00FF13B4">
        <w:rPr>
          <w:rFonts w:asciiTheme="minorHAnsi" w:hAnsiTheme="minorHAnsi" w:cstheme="minorHAnsi"/>
        </w:rPr>
        <w:t xml:space="preserve"> suspension.</w:t>
      </w:r>
    </w:p>
    <w:p w:rsidRPr="00B44E8A" w:rsidR="00B44E8A" w:rsidP="00B44E8A" w:rsidRDefault="00B44E8A" w14:paraId="45E65A16" w14:textId="30EA25C4">
      <w:pPr>
        <w:pStyle w:val="MRHeading2"/>
        <w:rPr>
          <w:rFonts w:asciiTheme="minorHAnsi" w:hAnsiTheme="minorHAnsi" w:cstheme="minorHAnsi"/>
        </w:rPr>
      </w:pPr>
      <w:r w:rsidRPr="00FF13B4">
        <w:rPr>
          <w:rFonts w:asciiTheme="minorHAnsi" w:hAnsiTheme="minorHAnsi" w:cstheme="minorHAnsi"/>
        </w:rPr>
        <w:lastRenderedPageBreak/>
        <w:t>During the period of suspension</w:t>
      </w:r>
      <w:r>
        <w:rPr>
          <w:rFonts w:asciiTheme="minorHAnsi" w:hAnsiTheme="minorHAnsi" w:cstheme="minorHAnsi"/>
        </w:rPr>
        <w:t>,</w:t>
      </w:r>
      <w:r w:rsidRPr="00FF13B4">
        <w:rPr>
          <w:rFonts w:asciiTheme="minorHAnsi" w:hAnsiTheme="minorHAnsi" w:cstheme="minorHAnsi"/>
        </w:rPr>
        <w:t xml:space="preserve"> the employee may be refused access to the University’s premises</w:t>
      </w:r>
      <w:r w:rsidR="00E85179">
        <w:rPr>
          <w:rFonts w:asciiTheme="minorHAnsi" w:hAnsiTheme="minorHAnsi" w:cstheme="minorHAnsi"/>
        </w:rPr>
        <w:t>, IT network</w:t>
      </w:r>
      <w:r w:rsidRPr="00FF13B4">
        <w:rPr>
          <w:rFonts w:asciiTheme="minorHAnsi" w:hAnsiTheme="minorHAnsi" w:cstheme="minorHAnsi"/>
        </w:rPr>
        <w:t xml:space="preserve"> or contact with the University’s employees without the prior consent of the University and subject to such conditions as the University may impose.  Such suspension will only be imposed after careful consideration and will be reviewed </w:t>
      </w:r>
      <w:r w:rsidR="00950905">
        <w:rPr>
          <w:rFonts w:asciiTheme="minorHAnsi" w:hAnsiTheme="minorHAnsi" w:cstheme="minorHAnsi"/>
        </w:rPr>
        <w:t xml:space="preserve">regularly </w:t>
      </w:r>
      <w:r w:rsidRPr="00FF13B4">
        <w:rPr>
          <w:rFonts w:asciiTheme="minorHAnsi" w:hAnsiTheme="minorHAnsi" w:cstheme="minorHAnsi"/>
        </w:rPr>
        <w:t xml:space="preserve">to ensure that it is not unnecessarily protracted.  </w:t>
      </w:r>
    </w:p>
    <w:p w:rsidRPr="003F51FB" w:rsidR="00FF13B4" w:rsidP="00FF13B4" w:rsidRDefault="00FF13B4" w14:paraId="07186F2F" w14:textId="77777777">
      <w:pPr>
        <w:pStyle w:val="MRHeading1"/>
        <w:rPr>
          <w:rFonts w:asciiTheme="minorHAnsi" w:hAnsiTheme="minorHAnsi" w:cstheme="minorHAnsi"/>
        </w:rPr>
      </w:pPr>
      <w:bookmarkStart w:name="_Toc71119419" w:id="8"/>
      <w:r w:rsidRPr="003F51FB">
        <w:rPr>
          <w:rFonts w:asciiTheme="minorHAnsi" w:hAnsiTheme="minorHAnsi" w:cstheme="minorHAnsi"/>
        </w:rPr>
        <w:t>The Formal Procedure</w:t>
      </w:r>
      <w:bookmarkEnd w:id="8"/>
    </w:p>
    <w:p w:rsidR="00671ED9" w:rsidP="00671ED9" w:rsidRDefault="00671ED9" w14:paraId="2E976ED5" w14:textId="0283BBE5">
      <w:pPr>
        <w:pStyle w:val="MRHeading2"/>
        <w:rPr>
          <w:rFonts w:asciiTheme="minorHAnsi" w:hAnsiTheme="minorHAnsi" w:cstheme="minorHAnsi"/>
        </w:rPr>
      </w:pPr>
      <w:r w:rsidRPr="00FF13B4">
        <w:rPr>
          <w:rFonts w:asciiTheme="minorHAnsi" w:hAnsiTheme="minorHAnsi" w:cstheme="minorHAnsi"/>
        </w:rPr>
        <w:t>The University will ensure that the employee is advised of the nature of the comp</w:t>
      </w:r>
      <w:r>
        <w:rPr>
          <w:rFonts w:asciiTheme="minorHAnsi" w:hAnsiTheme="minorHAnsi" w:cstheme="minorHAnsi"/>
        </w:rPr>
        <w:t xml:space="preserve">laint against them </w:t>
      </w:r>
      <w:r w:rsidRPr="00FF13B4">
        <w:rPr>
          <w:rFonts w:asciiTheme="minorHAnsi" w:hAnsiTheme="minorHAnsi" w:cstheme="minorHAnsi"/>
        </w:rPr>
        <w:t>prior to any disciplinary hearing under the formal procedure below and the employee will be given the</w:t>
      </w:r>
      <w:r>
        <w:rPr>
          <w:rFonts w:asciiTheme="minorHAnsi" w:hAnsiTheme="minorHAnsi" w:cstheme="minorHAnsi"/>
        </w:rPr>
        <w:t xml:space="preserve"> opportunity to state their</w:t>
      </w:r>
      <w:r w:rsidRPr="00FF13B4">
        <w:rPr>
          <w:rFonts w:asciiTheme="minorHAnsi" w:hAnsiTheme="minorHAnsi" w:cstheme="minorHAnsi"/>
        </w:rPr>
        <w:t xml:space="preserve"> case before any decision is made.</w:t>
      </w:r>
      <w:r w:rsidRPr="00671ED9">
        <w:rPr>
          <w:rFonts w:asciiTheme="minorHAnsi" w:hAnsiTheme="minorHAnsi" w:cstheme="minorHAnsi"/>
        </w:rPr>
        <w:t xml:space="preserve"> </w:t>
      </w:r>
      <w:r w:rsidRPr="00FF13B4">
        <w:rPr>
          <w:rFonts w:asciiTheme="minorHAnsi" w:hAnsiTheme="minorHAnsi" w:cstheme="minorHAnsi"/>
        </w:rPr>
        <w:t xml:space="preserve">No </w:t>
      </w:r>
      <w:r>
        <w:rPr>
          <w:rFonts w:asciiTheme="minorHAnsi" w:hAnsiTheme="minorHAnsi" w:cstheme="minorHAnsi"/>
        </w:rPr>
        <w:t>sanction</w:t>
      </w:r>
      <w:r w:rsidRPr="00FF13B4">
        <w:rPr>
          <w:rFonts w:asciiTheme="minorHAnsi" w:hAnsiTheme="minorHAnsi" w:cstheme="minorHAnsi"/>
        </w:rPr>
        <w:t xml:space="preserve"> will be issued without the employee having first been invited to a hearing.</w:t>
      </w:r>
    </w:p>
    <w:p w:rsidRPr="00FF13B4" w:rsidR="00671ED9" w:rsidP="00671ED9" w:rsidRDefault="00671ED9" w14:paraId="0AE6BEE7" w14:textId="5CDD0791">
      <w:pPr>
        <w:pStyle w:val="MRHeading2"/>
        <w:rPr>
          <w:rFonts w:asciiTheme="minorHAnsi" w:hAnsiTheme="minorHAnsi" w:cstheme="minorHAnsi"/>
        </w:rPr>
      </w:pPr>
      <w:r w:rsidRPr="00FF13B4">
        <w:rPr>
          <w:rFonts w:asciiTheme="minorHAnsi" w:hAnsiTheme="minorHAnsi" w:cstheme="minorHAnsi"/>
        </w:rPr>
        <w:t>The employee will be provided with written notice of the date, time and place of the disciplinary hearing</w:t>
      </w:r>
      <w:r w:rsidR="00B31DAE">
        <w:rPr>
          <w:rFonts w:asciiTheme="minorHAnsi" w:hAnsiTheme="minorHAnsi" w:cstheme="minorHAnsi"/>
        </w:rPr>
        <w:t>, with usually no less than 5 working days’ notice provided</w:t>
      </w:r>
      <w:r w:rsidRPr="00FF13B4">
        <w:rPr>
          <w:rFonts w:asciiTheme="minorHAnsi" w:hAnsiTheme="minorHAnsi" w:cstheme="minorHAnsi"/>
        </w:rPr>
        <w:t>.  In advance of a disciplinary hearing, the employee will be provided with written copies of any evidence, which may include witness statements, where appropriate</w:t>
      </w:r>
      <w:r w:rsidR="00E26DAF">
        <w:rPr>
          <w:rFonts w:asciiTheme="minorHAnsi" w:hAnsiTheme="minorHAnsi" w:cstheme="minorHAnsi"/>
        </w:rPr>
        <w:t>, and confirmation of all parties who will be present</w:t>
      </w:r>
      <w:r w:rsidRPr="00FF13B4">
        <w:rPr>
          <w:rFonts w:asciiTheme="minorHAnsi" w:hAnsiTheme="minorHAnsi" w:cstheme="minorHAnsi"/>
        </w:rPr>
        <w:t xml:space="preserve">.  The employee will be informed of their right to be accompanied to any disciplinary hearings by a </w:t>
      </w:r>
      <w:r w:rsidR="00AA3315">
        <w:rPr>
          <w:rFonts w:asciiTheme="minorHAnsi" w:hAnsiTheme="minorHAnsi" w:cstheme="minorHAnsi"/>
        </w:rPr>
        <w:t xml:space="preserve">work colleague </w:t>
      </w:r>
      <w:r w:rsidRPr="00FF13B4">
        <w:rPr>
          <w:rFonts w:asciiTheme="minorHAnsi" w:hAnsiTheme="minorHAnsi" w:cstheme="minorHAnsi"/>
        </w:rPr>
        <w:t xml:space="preserve">or a representative of their trade union (if any).  </w:t>
      </w:r>
    </w:p>
    <w:p w:rsidRPr="00FF13B4" w:rsidR="00671ED9" w:rsidP="00671ED9" w:rsidRDefault="00671ED9" w14:paraId="513665DB" w14:textId="51A5AEAB">
      <w:pPr>
        <w:pStyle w:val="MRHeading2"/>
        <w:rPr>
          <w:rFonts w:asciiTheme="minorHAnsi" w:hAnsiTheme="minorHAnsi" w:cstheme="minorHAnsi"/>
        </w:rPr>
      </w:pPr>
      <w:r w:rsidRPr="00FF13B4">
        <w:rPr>
          <w:rFonts w:asciiTheme="minorHAnsi" w:hAnsiTheme="minorHAnsi" w:cstheme="minorHAnsi"/>
        </w:rPr>
        <w:t xml:space="preserve">Employees must make every effort to attend any hearing arranged under this procedure.  Failure to attend without good reason may be treated as misconduct in itself.  Failure to attend without good reason, or being unable to attend on more than one occasion (for example for health reasons), may result in the </w:t>
      </w:r>
      <w:r>
        <w:rPr>
          <w:rFonts w:asciiTheme="minorHAnsi" w:hAnsiTheme="minorHAnsi" w:cstheme="minorHAnsi"/>
        </w:rPr>
        <w:t>U</w:t>
      </w:r>
      <w:r w:rsidRPr="00FF13B4">
        <w:rPr>
          <w:rFonts w:asciiTheme="minorHAnsi" w:hAnsiTheme="minorHAnsi" w:cstheme="minorHAnsi"/>
        </w:rPr>
        <w:t>niversity taking a decision based on the available evidence</w:t>
      </w:r>
      <w:r w:rsidR="00973FF8">
        <w:rPr>
          <w:rFonts w:asciiTheme="minorHAnsi" w:hAnsiTheme="minorHAnsi" w:cstheme="minorHAnsi"/>
        </w:rPr>
        <w:t xml:space="preserve"> in the employee’s absence</w:t>
      </w:r>
      <w:r w:rsidRPr="00FF13B4">
        <w:rPr>
          <w:rFonts w:asciiTheme="minorHAnsi" w:hAnsiTheme="minorHAnsi" w:cstheme="minorHAnsi"/>
        </w:rPr>
        <w:t>.</w:t>
      </w:r>
      <w:r w:rsidR="00E26DAF">
        <w:rPr>
          <w:rFonts w:asciiTheme="minorHAnsi" w:hAnsiTheme="minorHAnsi" w:cstheme="minorHAnsi"/>
        </w:rPr>
        <w:t xml:space="preserve"> Where health reasons have prevented an employee’s attendance at the first scheduled hearing, the University will seek to ensure that all reasonable steps are taken</w:t>
      </w:r>
      <w:r w:rsidR="009E2825">
        <w:rPr>
          <w:rFonts w:asciiTheme="minorHAnsi" w:hAnsiTheme="minorHAnsi" w:cstheme="minorHAnsi"/>
        </w:rPr>
        <w:t xml:space="preserve"> and adjustments made in order</w:t>
      </w:r>
      <w:r w:rsidR="00E26DAF">
        <w:rPr>
          <w:rFonts w:asciiTheme="minorHAnsi" w:hAnsiTheme="minorHAnsi" w:cstheme="minorHAnsi"/>
        </w:rPr>
        <w:t xml:space="preserve"> to facilitate the individual’s attendance at any rescheduled hearing</w:t>
      </w:r>
      <w:r w:rsidR="007B11DD">
        <w:rPr>
          <w:rFonts w:asciiTheme="minorHAnsi" w:hAnsiTheme="minorHAnsi" w:cstheme="minorHAnsi"/>
        </w:rPr>
        <w:t xml:space="preserve">. In circumstances where this is not possible, a decision will be taken </w:t>
      </w:r>
      <w:r w:rsidR="00E26DAF">
        <w:rPr>
          <w:rFonts w:asciiTheme="minorHAnsi" w:hAnsiTheme="minorHAnsi" w:cstheme="minorHAnsi"/>
        </w:rPr>
        <w:t xml:space="preserve">in the employee’s absence </w:t>
      </w:r>
      <w:r w:rsidR="009E2825">
        <w:rPr>
          <w:rFonts w:asciiTheme="minorHAnsi" w:hAnsiTheme="minorHAnsi" w:cstheme="minorHAnsi"/>
        </w:rPr>
        <w:t>where</w:t>
      </w:r>
      <w:r w:rsidR="00E26DAF">
        <w:rPr>
          <w:rFonts w:asciiTheme="minorHAnsi" w:hAnsiTheme="minorHAnsi" w:cstheme="minorHAnsi"/>
        </w:rPr>
        <w:t xml:space="preserve"> necessary.</w:t>
      </w:r>
    </w:p>
    <w:p w:rsidRPr="0099334B" w:rsidR="00671ED9" w:rsidP="0099334B" w:rsidRDefault="00671ED9" w14:paraId="3BAB8496" w14:textId="417971A1">
      <w:pPr>
        <w:pStyle w:val="MRHeading2"/>
        <w:rPr>
          <w:rFonts w:asciiTheme="minorHAnsi" w:hAnsiTheme="minorHAnsi" w:cstheme="minorHAnsi"/>
        </w:rPr>
      </w:pPr>
      <w:r w:rsidRPr="00FF13B4">
        <w:rPr>
          <w:rFonts w:asciiTheme="minorHAnsi" w:hAnsiTheme="minorHAnsi" w:cstheme="minorHAnsi"/>
        </w:rPr>
        <w:t xml:space="preserve">No employee will be dismissed for a first single breach of discipline except in the case of serious or gross misconduct when the </w:t>
      </w:r>
      <w:r>
        <w:rPr>
          <w:rFonts w:asciiTheme="minorHAnsi" w:hAnsiTheme="minorHAnsi" w:cstheme="minorHAnsi"/>
        </w:rPr>
        <w:t>sanction</w:t>
      </w:r>
      <w:r w:rsidRPr="00FF13B4">
        <w:rPr>
          <w:rFonts w:asciiTheme="minorHAnsi" w:hAnsiTheme="minorHAnsi" w:cstheme="minorHAnsi"/>
        </w:rPr>
        <w:t xml:space="preserve"> may be dismissal without notice (or pay in lieu of notice) depending on the circumstances.  Before imposing any disciplinary </w:t>
      </w:r>
      <w:r>
        <w:rPr>
          <w:rFonts w:asciiTheme="minorHAnsi" w:hAnsiTheme="minorHAnsi" w:cstheme="minorHAnsi"/>
        </w:rPr>
        <w:t>sanction</w:t>
      </w:r>
      <w:r w:rsidRPr="00FF13B4">
        <w:rPr>
          <w:rFonts w:asciiTheme="minorHAnsi" w:hAnsiTheme="minorHAnsi" w:cstheme="minorHAnsi"/>
        </w:rPr>
        <w:t xml:space="preserve">, relevant factors will be considered including the extent to which standards have been breached, the strength and relevance of any mitigation offered by the employee, the employee’s general record, position and length of service and any special circumstances which might make it appropriate to adjust the severity of the </w:t>
      </w:r>
      <w:r>
        <w:rPr>
          <w:rFonts w:asciiTheme="minorHAnsi" w:hAnsiTheme="minorHAnsi" w:cstheme="minorHAnsi"/>
        </w:rPr>
        <w:t>sanction</w:t>
      </w:r>
      <w:r w:rsidRPr="00FF13B4">
        <w:rPr>
          <w:rFonts w:asciiTheme="minorHAnsi" w:hAnsiTheme="minorHAnsi" w:cstheme="minorHAnsi"/>
        </w:rPr>
        <w:t>.</w:t>
      </w:r>
    </w:p>
    <w:p w:rsidRPr="007A6399" w:rsidR="00701BCF" w:rsidP="007A6399" w:rsidRDefault="00701BCF" w14:paraId="34B49D6E" w14:textId="6841CC7A">
      <w:pPr>
        <w:pStyle w:val="MRHeading2"/>
        <w:numPr>
          <w:ilvl w:val="0"/>
          <w:numId w:val="0"/>
        </w:numPr>
        <w:ind w:left="720"/>
        <w:rPr>
          <w:rFonts w:asciiTheme="minorHAnsi" w:hAnsiTheme="minorHAnsi" w:cstheme="minorHAnsi"/>
          <w:b/>
        </w:rPr>
      </w:pPr>
      <w:r w:rsidRPr="007A6399">
        <w:rPr>
          <w:rFonts w:asciiTheme="minorHAnsi" w:hAnsiTheme="minorHAnsi" w:cstheme="minorHAnsi"/>
          <w:b/>
        </w:rPr>
        <w:t>Right to be accompanied:</w:t>
      </w:r>
    </w:p>
    <w:p w:rsidRPr="00FF13B4" w:rsidR="00701BCF" w:rsidP="00701BCF" w:rsidRDefault="00701BCF" w14:paraId="10085896" w14:textId="26782609">
      <w:pPr>
        <w:pStyle w:val="MRHeading2"/>
        <w:rPr>
          <w:rFonts w:asciiTheme="minorHAnsi" w:hAnsiTheme="minorHAnsi" w:cstheme="minorHAnsi"/>
        </w:rPr>
      </w:pPr>
      <w:r w:rsidRPr="00FF13B4">
        <w:rPr>
          <w:rFonts w:asciiTheme="minorHAnsi" w:hAnsiTheme="minorHAnsi" w:cstheme="minorHAnsi"/>
        </w:rPr>
        <w:t xml:space="preserve">At </w:t>
      </w:r>
      <w:r w:rsidR="009268E8">
        <w:rPr>
          <w:rFonts w:asciiTheme="minorHAnsi" w:hAnsiTheme="minorHAnsi" w:cstheme="minorHAnsi"/>
        </w:rPr>
        <w:t>their request for</w:t>
      </w:r>
      <w:r w:rsidRPr="00FF13B4">
        <w:rPr>
          <w:rFonts w:asciiTheme="minorHAnsi" w:hAnsiTheme="minorHAnsi" w:cstheme="minorHAnsi"/>
        </w:rPr>
        <w:t xml:space="preserve"> </w:t>
      </w:r>
      <w:r w:rsidR="002B13E4">
        <w:rPr>
          <w:rFonts w:asciiTheme="minorHAnsi" w:hAnsiTheme="minorHAnsi" w:cstheme="minorHAnsi"/>
        </w:rPr>
        <w:t xml:space="preserve">investigation meetings </w:t>
      </w:r>
      <w:r w:rsidR="00137321">
        <w:rPr>
          <w:rFonts w:asciiTheme="minorHAnsi" w:hAnsiTheme="minorHAnsi" w:cstheme="minorHAnsi"/>
        </w:rPr>
        <w:t>but</w:t>
      </w:r>
      <w:r w:rsidR="002B13E4">
        <w:rPr>
          <w:rFonts w:asciiTheme="minorHAnsi" w:hAnsiTheme="minorHAnsi" w:cstheme="minorHAnsi"/>
        </w:rPr>
        <w:t xml:space="preserve"> </w:t>
      </w:r>
      <w:r w:rsidR="009268E8">
        <w:rPr>
          <w:rFonts w:asciiTheme="minorHAnsi" w:hAnsiTheme="minorHAnsi" w:cstheme="minorHAnsi"/>
        </w:rPr>
        <w:t xml:space="preserve">at all </w:t>
      </w:r>
      <w:r w:rsidRPr="00FF13B4">
        <w:rPr>
          <w:rFonts w:asciiTheme="minorHAnsi" w:hAnsiTheme="minorHAnsi" w:cstheme="minorHAnsi"/>
        </w:rPr>
        <w:t xml:space="preserve">formal </w:t>
      </w:r>
      <w:r>
        <w:rPr>
          <w:rFonts w:asciiTheme="minorHAnsi" w:hAnsiTheme="minorHAnsi" w:cstheme="minorHAnsi"/>
        </w:rPr>
        <w:t xml:space="preserve">disciplinary </w:t>
      </w:r>
      <w:r w:rsidRPr="00FF13B4">
        <w:rPr>
          <w:rFonts w:asciiTheme="minorHAnsi" w:hAnsiTheme="minorHAnsi" w:cstheme="minorHAnsi"/>
        </w:rPr>
        <w:t>hearings</w:t>
      </w:r>
      <w:r w:rsidR="006220B2">
        <w:rPr>
          <w:rFonts w:asciiTheme="minorHAnsi" w:hAnsiTheme="minorHAnsi" w:cstheme="minorHAnsi"/>
        </w:rPr>
        <w:t>,</w:t>
      </w:r>
      <w:r w:rsidRPr="00FF13B4">
        <w:rPr>
          <w:rFonts w:asciiTheme="minorHAnsi" w:hAnsiTheme="minorHAnsi" w:cstheme="minorHAnsi"/>
        </w:rPr>
        <w:t xml:space="preserve"> the employee will have the right to be accompanied</w:t>
      </w:r>
      <w:r>
        <w:rPr>
          <w:rFonts w:asciiTheme="minorHAnsi" w:hAnsiTheme="minorHAnsi" w:cstheme="minorHAnsi"/>
        </w:rPr>
        <w:t xml:space="preserve"> by a </w:t>
      </w:r>
      <w:r w:rsidR="00AA3315">
        <w:rPr>
          <w:rFonts w:asciiTheme="minorHAnsi" w:hAnsiTheme="minorHAnsi" w:cstheme="minorHAnsi"/>
        </w:rPr>
        <w:t>work colleague</w:t>
      </w:r>
      <w:r>
        <w:rPr>
          <w:rFonts w:asciiTheme="minorHAnsi" w:hAnsiTheme="minorHAnsi" w:cstheme="minorHAnsi"/>
        </w:rPr>
        <w:t xml:space="preserve"> of their</w:t>
      </w:r>
      <w:r w:rsidRPr="00FF13B4">
        <w:rPr>
          <w:rFonts w:asciiTheme="minorHAnsi" w:hAnsiTheme="minorHAnsi" w:cstheme="minorHAnsi"/>
        </w:rPr>
        <w:t xml:space="preserve"> choice or a trade union representative/official. </w:t>
      </w:r>
      <w:r w:rsidR="00950905">
        <w:rPr>
          <w:rFonts w:asciiTheme="minorHAnsi" w:hAnsiTheme="minorHAnsi" w:cstheme="minorHAnsi"/>
        </w:rPr>
        <w:t>There is no right to legal representation</w:t>
      </w:r>
      <w:r w:rsidR="002B13E4">
        <w:rPr>
          <w:rFonts w:asciiTheme="minorHAnsi" w:hAnsiTheme="minorHAnsi" w:cstheme="minorHAnsi"/>
        </w:rPr>
        <w:t xml:space="preserve"> at any University meetings or hearings</w:t>
      </w:r>
      <w:r w:rsidR="00950905">
        <w:rPr>
          <w:rFonts w:asciiTheme="minorHAnsi" w:hAnsiTheme="minorHAnsi" w:cstheme="minorHAnsi"/>
        </w:rPr>
        <w:t>.</w:t>
      </w:r>
    </w:p>
    <w:p w:rsidRPr="00FF13B4" w:rsidR="00701BCF" w:rsidP="00701BCF" w:rsidRDefault="00701BCF" w14:paraId="2B3B1AE1" w14:textId="4AD3BC00">
      <w:pPr>
        <w:pStyle w:val="MRHeading2"/>
        <w:rPr>
          <w:rFonts w:asciiTheme="minorHAnsi" w:hAnsiTheme="minorHAnsi" w:cstheme="minorHAnsi"/>
        </w:rPr>
      </w:pPr>
      <w:r w:rsidRPr="00FF13B4">
        <w:rPr>
          <w:rFonts w:asciiTheme="minorHAnsi" w:hAnsiTheme="minorHAnsi" w:cstheme="minorHAnsi"/>
        </w:rPr>
        <w:lastRenderedPageBreak/>
        <w:t>The employee must tell the University who their chosen companion is in good time before the hearing</w:t>
      </w:r>
      <w:r w:rsidR="00950905">
        <w:rPr>
          <w:rFonts w:asciiTheme="minorHAnsi" w:hAnsiTheme="minorHAnsi" w:cstheme="minorHAnsi"/>
        </w:rPr>
        <w:t xml:space="preserve"> and within the timescales specified in the hearing invit</w:t>
      </w:r>
      <w:r w:rsidR="00AA3315">
        <w:rPr>
          <w:rFonts w:asciiTheme="minorHAnsi" w:hAnsiTheme="minorHAnsi" w:cstheme="minorHAnsi"/>
        </w:rPr>
        <w:t>ation</w:t>
      </w:r>
      <w:r w:rsidR="00950905">
        <w:rPr>
          <w:rFonts w:asciiTheme="minorHAnsi" w:hAnsiTheme="minorHAnsi" w:cstheme="minorHAnsi"/>
        </w:rPr>
        <w:t xml:space="preserve"> letter</w:t>
      </w:r>
      <w:r w:rsidRPr="00FF13B4">
        <w:rPr>
          <w:rFonts w:asciiTheme="minorHAnsi" w:hAnsiTheme="minorHAnsi" w:cstheme="minorHAnsi"/>
        </w:rPr>
        <w:t xml:space="preserve">.  The chosen companion may address the disciplinary hearing </w:t>
      </w:r>
      <w:r w:rsidR="007D7DC7">
        <w:rPr>
          <w:rFonts w:asciiTheme="minorHAnsi" w:hAnsiTheme="minorHAnsi" w:cstheme="minorHAnsi"/>
        </w:rPr>
        <w:t xml:space="preserve">on the employee’s behalf </w:t>
      </w:r>
      <w:r w:rsidRPr="00FF13B4">
        <w:rPr>
          <w:rFonts w:asciiTheme="minorHAnsi" w:hAnsiTheme="minorHAnsi" w:cstheme="minorHAnsi"/>
        </w:rPr>
        <w:t xml:space="preserve">and may confer with the employee during the hearing, but is not permitted to answer questions on the </w:t>
      </w:r>
      <w:r w:rsidR="00AA3315">
        <w:rPr>
          <w:rFonts w:asciiTheme="minorHAnsi" w:hAnsiTheme="minorHAnsi" w:cstheme="minorHAnsi"/>
        </w:rPr>
        <w:t xml:space="preserve">employee’s </w:t>
      </w:r>
      <w:r w:rsidRPr="00FF13B4">
        <w:rPr>
          <w:rFonts w:asciiTheme="minorHAnsi" w:hAnsiTheme="minorHAnsi" w:cstheme="minorHAnsi"/>
        </w:rPr>
        <w:t>behalf.</w:t>
      </w:r>
    </w:p>
    <w:p w:rsidRPr="006123EB" w:rsidR="00701BCF" w:rsidP="00701BCF" w:rsidRDefault="00701BCF" w14:paraId="1582FFE9" w14:textId="3874ABE1">
      <w:pPr>
        <w:pStyle w:val="MRHeading2"/>
        <w:rPr>
          <w:rFonts w:asciiTheme="minorHAnsi" w:hAnsiTheme="minorHAnsi" w:cstheme="minorHAnsi"/>
        </w:rPr>
      </w:pPr>
      <w:r w:rsidRPr="006123EB">
        <w:rPr>
          <w:rFonts w:asciiTheme="minorHAnsi" w:hAnsiTheme="minorHAnsi" w:cstheme="minorHAnsi"/>
        </w:rPr>
        <w:t xml:space="preserve">If the employee’s choice of companion is not available to attend at the time proposed for the disciplinary hearing in question, then they may propose </w:t>
      </w:r>
      <w:r w:rsidR="002B13E4">
        <w:rPr>
          <w:rFonts w:asciiTheme="minorHAnsi" w:hAnsiTheme="minorHAnsi" w:cstheme="minorHAnsi"/>
        </w:rPr>
        <w:t>several</w:t>
      </w:r>
      <w:r w:rsidRPr="006123EB">
        <w:rPr>
          <w:rFonts w:asciiTheme="minorHAnsi" w:hAnsiTheme="minorHAnsi" w:cstheme="minorHAnsi"/>
        </w:rPr>
        <w:t xml:space="preserve"> alternative time</w:t>
      </w:r>
      <w:r w:rsidR="002B13E4">
        <w:rPr>
          <w:rFonts w:asciiTheme="minorHAnsi" w:hAnsiTheme="minorHAnsi" w:cstheme="minorHAnsi"/>
        </w:rPr>
        <w:t>s</w:t>
      </w:r>
      <w:r w:rsidRPr="006123EB">
        <w:rPr>
          <w:rFonts w:asciiTheme="minorHAnsi" w:hAnsiTheme="minorHAnsi" w:cstheme="minorHAnsi"/>
        </w:rPr>
        <w:t xml:space="preserve"> for the hearing to take place.  The proposed alternative time</w:t>
      </w:r>
      <w:r w:rsidR="002B13E4">
        <w:rPr>
          <w:rFonts w:asciiTheme="minorHAnsi" w:hAnsiTheme="minorHAnsi" w:cstheme="minorHAnsi"/>
        </w:rPr>
        <w:t>s</w:t>
      </w:r>
      <w:r w:rsidRPr="006123EB">
        <w:rPr>
          <w:rFonts w:asciiTheme="minorHAnsi" w:hAnsiTheme="minorHAnsi" w:cstheme="minorHAnsi"/>
        </w:rPr>
        <w:t xml:space="preserve"> must be reasonable (e.g. other proposed attendees must be available) and must be within five working days of the initial date of the hearing.  </w:t>
      </w:r>
      <w:r w:rsidR="002B13E4">
        <w:rPr>
          <w:rFonts w:asciiTheme="minorHAnsi" w:hAnsiTheme="minorHAnsi" w:cstheme="minorHAnsi"/>
        </w:rPr>
        <w:t xml:space="preserve">All parties should be as flexible and accommodating as possible in order to allow the hearing to take place on one of the suggested alternative dates identified. </w:t>
      </w:r>
      <w:r w:rsidRPr="006123EB">
        <w:rPr>
          <w:rFonts w:asciiTheme="minorHAnsi" w:hAnsiTheme="minorHAnsi" w:cstheme="minorHAnsi"/>
        </w:rPr>
        <w:t>If the employee is unable to provide an alternative time to take place within five working days of the initial date for the hearing</w:t>
      </w:r>
      <w:r w:rsidR="002B13E4">
        <w:rPr>
          <w:rFonts w:asciiTheme="minorHAnsi" w:hAnsiTheme="minorHAnsi" w:cstheme="minorHAnsi"/>
        </w:rPr>
        <w:t xml:space="preserve"> however</w:t>
      </w:r>
      <w:r w:rsidRPr="006123EB">
        <w:rPr>
          <w:rFonts w:asciiTheme="minorHAnsi" w:hAnsiTheme="minorHAnsi" w:cstheme="minorHAnsi"/>
        </w:rPr>
        <w:t>, or if the alternative time is not reasonable (for example, if other proposed attendees are not available at that time</w:t>
      </w:r>
      <w:r w:rsidR="002B13E4">
        <w:rPr>
          <w:rFonts w:asciiTheme="minorHAnsi" w:hAnsiTheme="minorHAnsi" w:cstheme="minorHAnsi"/>
        </w:rPr>
        <w:t xml:space="preserve"> despite all reasonable efforts to do so</w:t>
      </w:r>
      <w:r w:rsidRPr="006123EB">
        <w:rPr>
          <w:rFonts w:asciiTheme="minorHAnsi" w:hAnsiTheme="minorHAnsi" w:cstheme="minorHAnsi"/>
        </w:rPr>
        <w:t>), the hearing will either take place on the initial proposed date or on another date of the University’s choosing.</w:t>
      </w:r>
    </w:p>
    <w:p w:rsidR="00701BCF" w:rsidP="00701BCF" w:rsidRDefault="00701BCF" w14:paraId="5DA03CC6" w14:textId="6B090706">
      <w:pPr>
        <w:pStyle w:val="MRHeading2"/>
        <w:rPr>
          <w:rFonts w:asciiTheme="minorHAnsi" w:hAnsiTheme="minorHAnsi" w:cstheme="minorHAnsi"/>
        </w:rPr>
      </w:pPr>
      <w:r w:rsidRPr="006123EB">
        <w:rPr>
          <w:rFonts w:asciiTheme="minorHAnsi" w:hAnsiTheme="minorHAnsi" w:cstheme="minorHAnsi"/>
        </w:rPr>
        <w:t xml:space="preserve">If a disciplinary investigation is commenced in respect of </w:t>
      </w:r>
      <w:r>
        <w:rPr>
          <w:rFonts w:asciiTheme="minorHAnsi" w:hAnsiTheme="minorHAnsi" w:cstheme="minorHAnsi"/>
        </w:rPr>
        <w:t xml:space="preserve">any </w:t>
      </w:r>
      <w:r w:rsidRPr="006123EB">
        <w:rPr>
          <w:rFonts w:asciiTheme="minorHAnsi" w:hAnsiTheme="minorHAnsi" w:cstheme="minorHAnsi"/>
        </w:rPr>
        <w:t xml:space="preserve">allegations against an accredited trade union representative, the University will discuss with that employee whether they are happy for the University to discuss the matter with an official employed by the relevant trade union.  </w:t>
      </w:r>
    </w:p>
    <w:p w:rsidRPr="00FF13B4" w:rsidR="00FF13B4" w:rsidP="003F51FB" w:rsidRDefault="00FF13B4" w14:paraId="00E684E4" w14:textId="39318C14">
      <w:pPr>
        <w:pStyle w:val="MRHeading2"/>
        <w:numPr>
          <w:ilvl w:val="0"/>
          <w:numId w:val="0"/>
        </w:numPr>
        <w:ind w:left="720"/>
        <w:rPr>
          <w:rFonts w:asciiTheme="minorHAnsi" w:hAnsiTheme="minorHAnsi" w:cstheme="minorHAnsi"/>
        </w:rPr>
      </w:pPr>
      <w:r w:rsidRPr="00FF13B4">
        <w:rPr>
          <w:rFonts w:asciiTheme="minorHAnsi" w:hAnsiTheme="minorHAnsi" w:cstheme="minorHAnsi"/>
          <w:b/>
        </w:rPr>
        <w:t>Disciplinary hearings:</w:t>
      </w:r>
    </w:p>
    <w:p w:rsidR="00DF6F61" w:rsidP="00FF13B4" w:rsidRDefault="00FF13B4" w14:paraId="2B67E476" w14:textId="3C2ECF12">
      <w:pPr>
        <w:pStyle w:val="MRHeading2"/>
        <w:rPr>
          <w:rFonts w:asciiTheme="minorHAnsi" w:hAnsiTheme="minorHAnsi" w:cstheme="minorHAnsi"/>
        </w:rPr>
      </w:pPr>
      <w:r w:rsidRPr="00FF13B4">
        <w:rPr>
          <w:rFonts w:asciiTheme="minorHAnsi" w:hAnsiTheme="minorHAnsi" w:cstheme="minorHAnsi"/>
        </w:rPr>
        <w:t xml:space="preserve">Disciplinary hearings will be heard by an employee of the University who is a manager but not </w:t>
      </w:r>
      <w:r w:rsidR="00304675">
        <w:rPr>
          <w:rFonts w:asciiTheme="minorHAnsi" w:hAnsiTheme="minorHAnsi" w:cstheme="minorHAnsi"/>
        </w:rPr>
        <w:t xml:space="preserve">necessarily </w:t>
      </w:r>
      <w:r w:rsidRPr="00FF13B4">
        <w:rPr>
          <w:rFonts w:asciiTheme="minorHAnsi" w:hAnsiTheme="minorHAnsi" w:cstheme="minorHAnsi"/>
        </w:rPr>
        <w:t>the immediate line manager of the employee concerned and</w:t>
      </w:r>
      <w:r w:rsidR="00AE1DE3">
        <w:rPr>
          <w:rFonts w:asciiTheme="minorHAnsi" w:hAnsiTheme="minorHAnsi" w:cstheme="minorHAnsi"/>
        </w:rPr>
        <w:t>,</w:t>
      </w:r>
      <w:r w:rsidRPr="00FF13B4">
        <w:rPr>
          <w:rFonts w:asciiTheme="minorHAnsi" w:hAnsiTheme="minorHAnsi" w:cstheme="minorHAnsi"/>
        </w:rPr>
        <w:t xml:space="preserve"> preferably, not the immediate line manager of the person initiating  </w:t>
      </w:r>
      <w:r w:rsidR="00591594">
        <w:rPr>
          <w:rFonts w:asciiTheme="minorHAnsi" w:hAnsiTheme="minorHAnsi" w:cstheme="minorHAnsi"/>
        </w:rPr>
        <w:t xml:space="preserve">any </w:t>
      </w:r>
      <w:r w:rsidRPr="00FF13B4">
        <w:rPr>
          <w:rFonts w:asciiTheme="minorHAnsi" w:hAnsiTheme="minorHAnsi" w:cstheme="minorHAnsi"/>
        </w:rPr>
        <w:t xml:space="preserve">complaint </w:t>
      </w:r>
      <w:r w:rsidR="00591594">
        <w:rPr>
          <w:rFonts w:asciiTheme="minorHAnsi" w:hAnsiTheme="minorHAnsi" w:cstheme="minorHAnsi"/>
        </w:rPr>
        <w:t xml:space="preserve"> which has resulted in the application of this disciplinary process</w:t>
      </w:r>
      <w:r w:rsidRPr="00FF13B4">
        <w:rPr>
          <w:rFonts w:asciiTheme="minorHAnsi" w:hAnsiTheme="minorHAnsi" w:cstheme="minorHAnsi"/>
        </w:rPr>
        <w:t xml:space="preserve">, although this may not always be </w:t>
      </w:r>
      <w:r w:rsidR="00AE1DE3">
        <w:rPr>
          <w:rFonts w:asciiTheme="minorHAnsi" w:hAnsiTheme="minorHAnsi" w:cstheme="minorHAnsi"/>
        </w:rPr>
        <w:t xml:space="preserve">reasonably </w:t>
      </w:r>
      <w:r w:rsidRPr="00FF13B4">
        <w:rPr>
          <w:rFonts w:asciiTheme="minorHAnsi" w:hAnsiTheme="minorHAnsi" w:cstheme="minorHAnsi"/>
        </w:rPr>
        <w:t>practicable</w:t>
      </w:r>
      <w:r w:rsidRPr="00DF6F61">
        <w:rPr>
          <w:rFonts w:asciiTheme="minorHAnsi" w:hAnsiTheme="minorHAnsi" w:cstheme="minorHAnsi"/>
        </w:rPr>
        <w:t xml:space="preserve">.  </w:t>
      </w:r>
    </w:p>
    <w:p w:rsidRPr="00DF6F61" w:rsidR="00FF13B4" w:rsidP="00FF13B4" w:rsidRDefault="00FF13B4" w14:paraId="2684DEF8" w14:textId="59A7117C">
      <w:pPr>
        <w:pStyle w:val="MRHeading2"/>
        <w:rPr>
          <w:rFonts w:asciiTheme="minorHAnsi" w:hAnsiTheme="minorHAnsi" w:cstheme="minorHAnsi"/>
        </w:rPr>
      </w:pPr>
      <w:r w:rsidRPr="00DF6F61">
        <w:rPr>
          <w:rFonts w:asciiTheme="minorHAnsi" w:hAnsiTheme="minorHAnsi" w:cstheme="minorHAnsi"/>
        </w:rPr>
        <w:t>Where a potential outcome of the hearing is dismissal</w:t>
      </w:r>
      <w:r w:rsidRPr="00DF6F61" w:rsidR="00D205B1">
        <w:rPr>
          <w:rFonts w:asciiTheme="minorHAnsi" w:hAnsiTheme="minorHAnsi" w:cstheme="minorHAnsi"/>
        </w:rPr>
        <w:t>,</w:t>
      </w:r>
      <w:r w:rsidRPr="00DF6F61" w:rsidR="00181EA6">
        <w:rPr>
          <w:rFonts w:asciiTheme="minorHAnsi" w:hAnsiTheme="minorHAnsi" w:cstheme="minorHAnsi"/>
        </w:rPr>
        <w:t xml:space="preserve"> </w:t>
      </w:r>
      <w:r w:rsidRPr="00DF6F61" w:rsidR="00D205B1">
        <w:rPr>
          <w:rFonts w:asciiTheme="minorHAnsi" w:hAnsiTheme="minorHAnsi" w:cstheme="minorHAnsi"/>
        </w:rPr>
        <w:t>the hearing manager will be nominated by the Vice Chancellor and Chief Executive</w:t>
      </w:r>
      <w:r w:rsidR="002B3529">
        <w:rPr>
          <w:rFonts w:asciiTheme="minorHAnsi" w:hAnsiTheme="minorHAnsi" w:cstheme="minorHAnsi"/>
        </w:rPr>
        <w:t xml:space="preserve"> to</w:t>
      </w:r>
      <w:r w:rsidR="00DF6F61">
        <w:rPr>
          <w:rFonts w:asciiTheme="minorHAnsi" w:hAnsiTheme="minorHAnsi" w:cstheme="minorHAnsi"/>
        </w:rPr>
        <w:t xml:space="preserve"> act on </w:t>
      </w:r>
      <w:r w:rsidR="00964704">
        <w:rPr>
          <w:rFonts w:asciiTheme="minorHAnsi" w:hAnsiTheme="minorHAnsi" w:cstheme="minorHAnsi"/>
        </w:rPr>
        <w:t xml:space="preserve">their </w:t>
      </w:r>
      <w:r w:rsidR="00DF6F61">
        <w:rPr>
          <w:rFonts w:asciiTheme="minorHAnsi" w:hAnsiTheme="minorHAnsi" w:cstheme="minorHAnsi"/>
        </w:rPr>
        <w:t>delegated authority when determining any appropriate disciplinary sanction. If</w:t>
      </w:r>
      <w:r w:rsidRPr="00DF6F61" w:rsidR="00D205B1">
        <w:rPr>
          <w:rFonts w:asciiTheme="minorHAnsi" w:hAnsiTheme="minorHAnsi" w:cstheme="minorHAnsi"/>
        </w:rPr>
        <w:t xml:space="preserve"> </w:t>
      </w:r>
      <w:r w:rsidRPr="00DF6F61" w:rsidR="00181EA6">
        <w:rPr>
          <w:rFonts w:asciiTheme="minorHAnsi" w:hAnsiTheme="minorHAnsi" w:cstheme="minorHAnsi"/>
        </w:rPr>
        <w:t xml:space="preserve">the individual </w:t>
      </w:r>
      <w:r w:rsidRPr="00DF6F61" w:rsidR="00D205B1">
        <w:rPr>
          <w:rFonts w:asciiTheme="minorHAnsi" w:hAnsiTheme="minorHAnsi" w:cstheme="minorHAnsi"/>
        </w:rPr>
        <w:t xml:space="preserve">who is subject to </w:t>
      </w:r>
      <w:r w:rsidR="00AE1DE3">
        <w:rPr>
          <w:rFonts w:asciiTheme="minorHAnsi" w:hAnsiTheme="minorHAnsi" w:cstheme="minorHAnsi"/>
        </w:rPr>
        <w:t xml:space="preserve">disciplinary action </w:t>
      </w:r>
      <w:r w:rsidRPr="00DF6F61" w:rsidR="00D205B1">
        <w:rPr>
          <w:rFonts w:asciiTheme="minorHAnsi" w:hAnsiTheme="minorHAnsi" w:cstheme="minorHAnsi"/>
        </w:rPr>
        <w:t>potential</w:t>
      </w:r>
      <w:r w:rsidR="00AE1DE3">
        <w:rPr>
          <w:rFonts w:asciiTheme="minorHAnsi" w:hAnsiTheme="minorHAnsi" w:cstheme="minorHAnsi"/>
        </w:rPr>
        <w:t>ly leading to</w:t>
      </w:r>
      <w:r w:rsidRPr="00DF6F61" w:rsidR="00D205B1">
        <w:rPr>
          <w:rFonts w:asciiTheme="minorHAnsi" w:hAnsiTheme="minorHAnsi" w:cstheme="minorHAnsi"/>
        </w:rPr>
        <w:t xml:space="preserve"> dismissal </w:t>
      </w:r>
      <w:r w:rsidRPr="00DF6F61" w:rsidR="00181EA6">
        <w:rPr>
          <w:rFonts w:asciiTheme="minorHAnsi" w:hAnsiTheme="minorHAnsi" w:cstheme="minorHAnsi"/>
        </w:rPr>
        <w:t>is employed</w:t>
      </w:r>
      <w:r w:rsidR="006123EB">
        <w:rPr>
          <w:rFonts w:asciiTheme="minorHAnsi" w:hAnsiTheme="minorHAnsi" w:cstheme="minorHAnsi"/>
        </w:rPr>
        <w:t xml:space="preserve"> as</w:t>
      </w:r>
      <w:r w:rsidRPr="00DF6F61" w:rsidR="00181EA6">
        <w:rPr>
          <w:rFonts w:asciiTheme="minorHAnsi" w:hAnsiTheme="minorHAnsi" w:cstheme="minorHAnsi"/>
        </w:rPr>
        <w:t xml:space="preserve"> a Pro Vice Chancellor, Deputy Pro Vice Chancellor, Head of School or Director/Head of a Professional Support area</w:t>
      </w:r>
      <w:r w:rsidRPr="00DF6F61">
        <w:rPr>
          <w:rFonts w:asciiTheme="minorHAnsi" w:hAnsiTheme="minorHAnsi" w:cstheme="minorHAnsi"/>
        </w:rPr>
        <w:t xml:space="preserve">, </w:t>
      </w:r>
      <w:r w:rsidR="00405404">
        <w:rPr>
          <w:rFonts w:asciiTheme="minorHAnsi" w:hAnsiTheme="minorHAnsi" w:cstheme="minorHAnsi"/>
        </w:rPr>
        <w:t xml:space="preserve">in accordance with the University’s Articles of Government and Schedule of Delegation, </w:t>
      </w:r>
      <w:r w:rsidRPr="00DF6F61">
        <w:rPr>
          <w:rFonts w:asciiTheme="minorHAnsi" w:hAnsiTheme="minorHAnsi" w:cstheme="minorHAnsi"/>
        </w:rPr>
        <w:t>the hearing will be considered by a panel</w:t>
      </w:r>
      <w:r w:rsidR="0066704E">
        <w:rPr>
          <w:rFonts w:asciiTheme="minorHAnsi" w:hAnsiTheme="minorHAnsi" w:cstheme="minorHAnsi"/>
        </w:rPr>
        <w:t>, normally</w:t>
      </w:r>
      <w:r w:rsidR="00B44E8A">
        <w:rPr>
          <w:rFonts w:asciiTheme="minorHAnsi" w:hAnsiTheme="minorHAnsi" w:cstheme="minorHAnsi"/>
        </w:rPr>
        <w:t xml:space="preserve"> comprised</w:t>
      </w:r>
      <w:r w:rsidR="0066704E">
        <w:rPr>
          <w:rFonts w:asciiTheme="minorHAnsi" w:hAnsiTheme="minorHAnsi" w:cstheme="minorHAnsi"/>
        </w:rPr>
        <w:t xml:space="preserve"> of three</w:t>
      </w:r>
      <w:r w:rsidR="00B44E8A">
        <w:rPr>
          <w:rFonts w:asciiTheme="minorHAnsi" w:hAnsiTheme="minorHAnsi" w:cstheme="minorHAnsi"/>
        </w:rPr>
        <w:t xml:space="preserve"> individuals</w:t>
      </w:r>
      <w:r w:rsidR="0066704E">
        <w:rPr>
          <w:rFonts w:asciiTheme="minorHAnsi" w:hAnsiTheme="minorHAnsi" w:cstheme="minorHAnsi"/>
        </w:rPr>
        <w:t xml:space="preserve">, </w:t>
      </w:r>
      <w:r w:rsidRPr="00DF6F61" w:rsidR="00D205B1">
        <w:rPr>
          <w:rFonts w:asciiTheme="minorHAnsi" w:hAnsiTheme="minorHAnsi" w:cstheme="minorHAnsi"/>
        </w:rPr>
        <w:t>nominated by the Vice Chancellor and Chief Executive</w:t>
      </w:r>
      <w:r w:rsidR="00CF2B1C">
        <w:rPr>
          <w:rFonts w:asciiTheme="minorHAnsi" w:hAnsiTheme="minorHAnsi" w:cstheme="minorHAnsi"/>
        </w:rPr>
        <w:t xml:space="preserve"> to act on </w:t>
      </w:r>
      <w:r w:rsidR="00964704">
        <w:rPr>
          <w:rFonts w:asciiTheme="minorHAnsi" w:hAnsiTheme="minorHAnsi" w:cstheme="minorHAnsi"/>
        </w:rPr>
        <w:t>their</w:t>
      </w:r>
      <w:r w:rsidR="00CF2B1C">
        <w:rPr>
          <w:rFonts w:asciiTheme="minorHAnsi" w:hAnsiTheme="minorHAnsi" w:cstheme="minorHAnsi"/>
        </w:rPr>
        <w:t xml:space="preserve"> delegated authority</w:t>
      </w:r>
      <w:r w:rsidRPr="00DF6F61">
        <w:rPr>
          <w:rFonts w:asciiTheme="minorHAnsi" w:hAnsiTheme="minorHAnsi" w:cstheme="minorHAnsi"/>
        </w:rPr>
        <w:t xml:space="preserve">. </w:t>
      </w:r>
      <w:r w:rsidR="0019580E">
        <w:rPr>
          <w:rFonts w:asciiTheme="minorHAnsi" w:hAnsiTheme="minorHAnsi" w:cstheme="minorHAnsi"/>
        </w:rPr>
        <w:t xml:space="preserve">The </w:t>
      </w:r>
      <w:r w:rsidR="00BE5815">
        <w:rPr>
          <w:rFonts w:asciiTheme="minorHAnsi" w:hAnsiTheme="minorHAnsi" w:cstheme="minorHAnsi"/>
        </w:rPr>
        <w:t>Vice Chancellor and Chief Executive may</w:t>
      </w:r>
      <w:r w:rsidR="00950905">
        <w:rPr>
          <w:rFonts w:asciiTheme="minorHAnsi" w:hAnsiTheme="minorHAnsi" w:cstheme="minorHAnsi"/>
        </w:rPr>
        <w:t>, on occasion,</w:t>
      </w:r>
      <w:r w:rsidR="00BE5815">
        <w:rPr>
          <w:rFonts w:asciiTheme="minorHAnsi" w:hAnsiTheme="minorHAnsi" w:cstheme="minorHAnsi"/>
        </w:rPr>
        <w:t xml:space="preserve"> be a member of the panel. </w:t>
      </w:r>
    </w:p>
    <w:p w:rsidRPr="00FF13B4" w:rsidR="00FF13B4" w:rsidP="00FF13B4" w:rsidRDefault="00FF13B4" w14:paraId="5E0F3523" w14:textId="77777777">
      <w:pPr>
        <w:pStyle w:val="MRHeading2"/>
        <w:rPr>
          <w:rFonts w:asciiTheme="minorHAnsi" w:hAnsiTheme="minorHAnsi" w:cstheme="minorHAnsi"/>
        </w:rPr>
      </w:pPr>
      <w:r w:rsidRPr="00FF13B4">
        <w:rPr>
          <w:rFonts w:asciiTheme="minorHAnsi" w:hAnsiTheme="minorHAnsi" w:cstheme="minorHAnsi"/>
        </w:rPr>
        <w:t>The following principles apply to disciplinary hearings:</w:t>
      </w:r>
    </w:p>
    <w:p w:rsidRPr="00FF13B4" w:rsidR="00FF13B4" w:rsidP="00FF13B4" w:rsidRDefault="00FF13B4" w14:paraId="08767581" w14:textId="74086A33">
      <w:pPr>
        <w:pStyle w:val="MRHeading3"/>
        <w:rPr>
          <w:rFonts w:asciiTheme="minorHAnsi" w:hAnsiTheme="minorHAnsi" w:cstheme="minorHAnsi"/>
        </w:rPr>
      </w:pPr>
      <w:r w:rsidRPr="00FF13B4">
        <w:rPr>
          <w:rFonts w:asciiTheme="minorHAnsi" w:hAnsiTheme="minorHAnsi" w:cstheme="minorHAnsi"/>
        </w:rPr>
        <w:t>The employee will be invited in writing to attend</w:t>
      </w:r>
      <w:r w:rsidR="003D0A03">
        <w:rPr>
          <w:rFonts w:asciiTheme="minorHAnsi" w:hAnsiTheme="minorHAnsi" w:cstheme="minorHAnsi"/>
        </w:rPr>
        <w:t>,</w:t>
      </w:r>
      <w:r w:rsidRPr="00FF13B4">
        <w:rPr>
          <w:rFonts w:asciiTheme="minorHAnsi" w:hAnsiTheme="minorHAnsi" w:cstheme="minorHAnsi"/>
        </w:rPr>
        <w:t xml:space="preserve"> </w:t>
      </w:r>
      <w:r w:rsidR="003D0A03">
        <w:rPr>
          <w:rFonts w:asciiTheme="minorHAnsi" w:hAnsiTheme="minorHAnsi" w:cstheme="minorHAnsi"/>
        </w:rPr>
        <w:t>with usually no less than 5 working days’ notice provided,</w:t>
      </w:r>
      <w:r w:rsidR="006220B2">
        <w:rPr>
          <w:rFonts w:asciiTheme="minorHAnsi" w:hAnsiTheme="minorHAnsi" w:cstheme="minorHAnsi"/>
        </w:rPr>
        <w:t xml:space="preserve"> </w:t>
      </w:r>
      <w:r w:rsidR="00304675">
        <w:rPr>
          <w:rFonts w:asciiTheme="minorHAnsi" w:hAnsiTheme="minorHAnsi" w:cstheme="minorHAnsi"/>
        </w:rPr>
        <w:t xml:space="preserve">and will be informed of their right to be </w:t>
      </w:r>
      <w:r w:rsidRPr="00FF13B4">
        <w:rPr>
          <w:rFonts w:asciiTheme="minorHAnsi" w:hAnsiTheme="minorHAnsi" w:cstheme="minorHAnsi"/>
        </w:rPr>
        <w:t>accompanied by their chosen</w:t>
      </w:r>
      <w:r w:rsidR="00802695">
        <w:rPr>
          <w:rFonts w:asciiTheme="minorHAnsi" w:hAnsiTheme="minorHAnsi" w:cstheme="minorHAnsi"/>
        </w:rPr>
        <w:t xml:space="preserve"> companion</w:t>
      </w:r>
      <w:r w:rsidRPr="00FF13B4">
        <w:rPr>
          <w:rFonts w:asciiTheme="minorHAnsi" w:hAnsiTheme="minorHAnsi" w:cstheme="minorHAnsi"/>
        </w:rPr>
        <w:t xml:space="preserve"> </w:t>
      </w:r>
      <w:r w:rsidR="00304675">
        <w:rPr>
          <w:rFonts w:asciiTheme="minorHAnsi" w:hAnsiTheme="minorHAnsi" w:cstheme="minorHAnsi"/>
        </w:rPr>
        <w:t>should they wish to be</w:t>
      </w:r>
      <w:r w:rsidRPr="00FF13B4">
        <w:rPr>
          <w:rFonts w:asciiTheme="minorHAnsi" w:hAnsiTheme="minorHAnsi" w:cstheme="minorHAnsi"/>
        </w:rPr>
        <w:t>.</w:t>
      </w:r>
    </w:p>
    <w:p w:rsidR="00F70439" w:rsidP="00FF13B4" w:rsidRDefault="00B20B6B" w14:paraId="168ABB61" w14:textId="400C63F5">
      <w:pPr>
        <w:pStyle w:val="MRHeading3"/>
        <w:rPr>
          <w:rFonts w:asciiTheme="minorHAnsi" w:hAnsiTheme="minorHAnsi" w:cstheme="minorHAnsi"/>
        </w:rPr>
      </w:pPr>
      <w:r>
        <w:rPr>
          <w:rFonts w:asciiTheme="minorHAnsi" w:hAnsiTheme="minorHAnsi" w:cstheme="minorHAnsi"/>
        </w:rPr>
        <w:lastRenderedPageBreak/>
        <w:t xml:space="preserve">The </w:t>
      </w:r>
      <w:r w:rsidR="003D0A03">
        <w:rPr>
          <w:rFonts w:asciiTheme="minorHAnsi" w:hAnsiTheme="minorHAnsi" w:cstheme="minorHAnsi"/>
        </w:rPr>
        <w:t>management and coordination of the</w:t>
      </w:r>
      <w:r>
        <w:rPr>
          <w:rFonts w:asciiTheme="minorHAnsi" w:hAnsiTheme="minorHAnsi" w:cstheme="minorHAnsi"/>
        </w:rPr>
        <w:t xml:space="preserve"> disciplinary hearing process </w:t>
      </w:r>
      <w:r w:rsidR="003D0A03">
        <w:rPr>
          <w:rFonts w:asciiTheme="minorHAnsi" w:hAnsiTheme="minorHAnsi" w:cstheme="minorHAnsi"/>
        </w:rPr>
        <w:t xml:space="preserve">will be supported </w:t>
      </w:r>
      <w:r>
        <w:rPr>
          <w:rFonts w:asciiTheme="minorHAnsi" w:hAnsiTheme="minorHAnsi" w:cstheme="minorHAnsi"/>
        </w:rPr>
        <w:t>by a member of the HR team.</w:t>
      </w:r>
    </w:p>
    <w:p w:rsidRPr="00FF13B4" w:rsidR="00FF13B4" w:rsidP="00FF13B4" w:rsidRDefault="00FF13B4" w14:paraId="43869E05" w14:textId="3BF73A77">
      <w:pPr>
        <w:pStyle w:val="MRHeading3"/>
        <w:rPr>
          <w:rFonts w:asciiTheme="minorHAnsi" w:hAnsiTheme="minorHAnsi" w:cstheme="minorHAnsi"/>
        </w:rPr>
      </w:pPr>
      <w:r w:rsidRPr="00FF13B4">
        <w:rPr>
          <w:rFonts w:asciiTheme="minorHAnsi" w:hAnsiTheme="minorHAnsi" w:cstheme="minorHAnsi"/>
        </w:rPr>
        <w:t xml:space="preserve">The employee </w:t>
      </w:r>
      <w:r w:rsidR="00304675">
        <w:rPr>
          <w:rFonts w:asciiTheme="minorHAnsi" w:hAnsiTheme="minorHAnsi" w:cstheme="minorHAnsi"/>
        </w:rPr>
        <w:t>will be advised of a date before the disciplinary hearing and by which they need to have confirmed</w:t>
      </w:r>
      <w:r w:rsidRPr="00FF13B4">
        <w:rPr>
          <w:rFonts w:asciiTheme="minorHAnsi" w:hAnsiTheme="minorHAnsi" w:cstheme="minorHAnsi"/>
        </w:rPr>
        <w:t>:</w:t>
      </w:r>
    </w:p>
    <w:p w:rsidRPr="00FF13B4" w:rsidR="00FF13B4" w:rsidP="003A0707" w:rsidRDefault="00304675" w14:paraId="1E68FC96" w14:textId="7DBB83F0">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Pr>
          <w:rFonts w:asciiTheme="minorHAnsi" w:hAnsiTheme="minorHAnsi" w:cstheme="minorHAnsi"/>
          <w:sz w:val="22"/>
          <w:szCs w:val="22"/>
        </w:rPr>
        <w:t>their</w:t>
      </w:r>
      <w:r w:rsidRPr="00FF13B4" w:rsidR="00FF13B4">
        <w:rPr>
          <w:rFonts w:asciiTheme="minorHAnsi" w:hAnsiTheme="minorHAnsi" w:cstheme="minorHAnsi"/>
          <w:sz w:val="22"/>
          <w:szCs w:val="22"/>
        </w:rPr>
        <w:t xml:space="preserve"> intention to be present;</w:t>
      </w:r>
    </w:p>
    <w:p w:rsidRPr="00FF13B4" w:rsidR="00FF13B4" w:rsidP="003A0707" w:rsidRDefault="00FF13B4" w14:paraId="3CAEC702" w14:textId="2AC8417A">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sidRPr="00FF13B4">
        <w:rPr>
          <w:rFonts w:asciiTheme="minorHAnsi" w:hAnsiTheme="minorHAnsi" w:cstheme="minorHAnsi"/>
          <w:sz w:val="22"/>
          <w:szCs w:val="22"/>
        </w:rPr>
        <w:t>the name of</w:t>
      </w:r>
      <w:r w:rsidR="00304675">
        <w:rPr>
          <w:rFonts w:asciiTheme="minorHAnsi" w:hAnsiTheme="minorHAnsi" w:cstheme="minorHAnsi"/>
          <w:sz w:val="22"/>
          <w:szCs w:val="22"/>
        </w:rPr>
        <w:t xml:space="preserve"> the person accompanying them</w:t>
      </w:r>
      <w:r w:rsidR="00950905">
        <w:rPr>
          <w:rFonts w:asciiTheme="minorHAnsi" w:hAnsiTheme="minorHAnsi" w:cstheme="minorHAnsi"/>
          <w:sz w:val="22"/>
          <w:szCs w:val="22"/>
        </w:rPr>
        <w:t xml:space="preserve"> and in what capacity they are doing so</w:t>
      </w:r>
      <w:r w:rsidRPr="00FF13B4">
        <w:rPr>
          <w:rFonts w:asciiTheme="minorHAnsi" w:hAnsiTheme="minorHAnsi" w:cstheme="minorHAnsi"/>
          <w:sz w:val="22"/>
          <w:szCs w:val="22"/>
        </w:rPr>
        <w:t>;</w:t>
      </w:r>
    </w:p>
    <w:p w:rsidRPr="00FF13B4" w:rsidR="00FF13B4" w:rsidP="003A0707" w:rsidRDefault="00304675" w14:paraId="18155A44" w14:textId="64FAB6F9">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Pr>
          <w:rFonts w:asciiTheme="minorHAnsi" w:hAnsiTheme="minorHAnsi" w:cstheme="minorHAnsi"/>
          <w:sz w:val="22"/>
          <w:szCs w:val="22"/>
        </w:rPr>
        <w:t>the name of any witnesses they wish</w:t>
      </w:r>
      <w:r w:rsidRPr="00FF13B4" w:rsidR="00FF13B4">
        <w:rPr>
          <w:rFonts w:asciiTheme="minorHAnsi" w:hAnsiTheme="minorHAnsi" w:cstheme="minorHAnsi"/>
          <w:sz w:val="22"/>
          <w:szCs w:val="22"/>
        </w:rPr>
        <w:t xml:space="preserve"> to call;</w:t>
      </w:r>
    </w:p>
    <w:p w:rsidRPr="00FF13B4" w:rsidR="00FF13B4" w:rsidP="003A0707" w:rsidRDefault="00FF13B4" w14:paraId="0634A192" w14:textId="2C2AA8A4">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sidRPr="00FF13B4">
        <w:rPr>
          <w:rFonts w:asciiTheme="minorHAnsi" w:hAnsiTheme="minorHAnsi" w:cstheme="minorHAnsi"/>
          <w:sz w:val="22"/>
          <w:szCs w:val="22"/>
        </w:rPr>
        <w:t>cop</w:t>
      </w:r>
      <w:r w:rsidR="00304675">
        <w:rPr>
          <w:rFonts w:asciiTheme="minorHAnsi" w:hAnsiTheme="minorHAnsi" w:cstheme="minorHAnsi"/>
          <w:sz w:val="22"/>
          <w:szCs w:val="22"/>
        </w:rPr>
        <w:t>ies of any written evidence they wish</w:t>
      </w:r>
      <w:r w:rsidRPr="00FF13B4">
        <w:rPr>
          <w:rFonts w:asciiTheme="minorHAnsi" w:hAnsiTheme="minorHAnsi" w:cstheme="minorHAnsi"/>
          <w:sz w:val="22"/>
          <w:szCs w:val="22"/>
        </w:rPr>
        <w:t xml:space="preserve"> to submit.</w:t>
      </w:r>
    </w:p>
    <w:p w:rsidRPr="00FF13B4" w:rsidR="00FF13B4" w:rsidP="003A0707" w:rsidRDefault="00FF13B4" w14:paraId="2C2720BA" w14:textId="0CD80D5A">
      <w:pPr>
        <w:pStyle w:val="MRHeading3"/>
        <w:ind w:left="1797" w:hanging="1077"/>
        <w:rPr>
          <w:rFonts w:asciiTheme="minorHAnsi" w:hAnsiTheme="minorHAnsi" w:cstheme="minorHAnsi"/>
        </w:rPr>
      </w:pPr>
      <w:r w:rsidRPr="00FF13B4">
        <w:rPr>
          <w:rFonts w:asciiTheme="minorHAnsi" w:hAnsiTheme="minorHAnsi" w:cstheme="minorHAnsi"/>
        </w:rPr>
        <w:t>The employee shall normally receive at least five working days before the disciplinary hearing</w:t>
      </w:r>
      <w:r w:rsidR="003D0A03">
        <w:rPr>
          <w:rFonts w:asciiTheme="minorHAnsi" w:hAnsiTheme="minorHAnsi" w:cstheme="minorHAnsi"/>
        </w:rPr>
        <w:t>,</w:t>
      </w:r>
      <w:r w:rsidRPr="00FF13B4">
        <w:rPr>
          <w:rFonts w:asciiTheme="minorHAnsi" w:hAnsiTheme="minorHAnsi" w:cstheme="minorHAnsi"/>
        </w:rPr>
        <w:t xml:space="preserve"> the names of any witnesses to be called by the University and any written evidence to be presented at the hearing.</w:t>
      </w:r>
    </w:p>
    <w:p w:rsidRPr="00FF13B4" w:rsidR="00FF13B4" w:rsidP="00FF13B4" w:rsidRDefault="00FF13B4" w14:paraId="741F4C5E" w14:textId="5D1A6435">
      <w:pPr>
        <w:pStyle w:val="MRHeading3"/>
        <w:rPr>
          <w:rFonts w:asciiTheme="minorHAnsi" w:hAnsiTheme="minorHAnsi" w:cstheme="minorHAnsi"/>
        </w:rPr>
      </w:pPr>
      <w:r w:rsidRPr="00FF13B4">
        <w:rPr>
          <w:rFonts w:asciiTheme="minorHAnsi" w:hAnsiTheme="minorHAnsi" w:cstheme="minorHAnsi"/>
        </w:rPr>
        <w:t xml:space="preserve">At the disciplinary hearing the </w:t>
      </w:r>
      <w:r w:rsidR="0014671C">
        <w:rPr>
          <w:rFonts w:asciiTheme="minorHAnsi" w:hAnsiTheme="minorHAnsi" w:cstheme="minorHAnsi"/>
        </w:rPr>
        <w:t>h</w:t>
      </w:r>
      <w:r w:rsidRPr="00FF13B4" w:rsidR="0014671C">
        <w:rPr>
          <w:rFonts w:asciiTheme="minorHAnsi" w:hAnsiTheme="minorHAnsi" w:cstheme="minorHAnsi"/>
        </w:rPr>
        <w:t xml:space="preserve">earing </w:t>
      </w:r>
      <w:r w:rsidR="0014671C">
        <w:rPr>
          <w:rFonts w:asciiTheme="minorHAnsi" w:hAnsiTheme="minorHAnsi" w:cstheme="minorHAnsi"/>
        </w:rPr>
        <w:t>m</w:t>
      </w:r>
      <w:r w:rsidRPr="00FF13B4" w:rsidR="0014671C">
        <w:rPr>
          <w:rFonts w:asciiTheme="minorHAnsi" w:hAnsiTheme="minorHAnsi" w:cstheme="minorHAnsi"/>
        </w:rPr>
        <w:t xml:space="preserve">anager </w:t>
      </w:r>
      <w:r w:rsidR="008B397D">
        <w:rPr>
          <w:rFonts w:asciiTheme="minorHAnsi" w:hAnsiTheme="minorHAnsi" w:cstheme="minorHAnsi"/>
        </w:rPr>
        <w:t xml:space="preserve">(or Chair in the case of a </w:t>
      </w:r>
      <w:r w:rsidR="0014671C">
        <w:rPr>
          <w:rFonts w:asciiTheme="minorHAnsi" w:hAnsiTheme="minorHAnsi" w:cstheme="minorHAnsi"/>
        </w:rPr>
        <w:t>p</w:t>
      </w:r>
      <w:r w:rsidR="008B397D">
        <w:rPr>
          <w:rFonts w:asciiTheme="minorHAnsi" w:hAnsiTheme="minorHAnsi" w:cstheme="minorHAnsi"/>
        </w:rPr>
        <w:t xml:space="preserve">anel) </w:t>
      </w:r>
      <w:r w:rsidRPr="00FF13B4">
        <w:rPr>
          <w:rFonts w:asciiTheme="minorHAnsi" w:hAnsiTheme="minorHAnsi" w:cstheme="minorHAnsi"/>
        </w:rPr>
        <w:t>will:</w:t>
      </w:r>
    </w:p>
    <w:p w:rsidRPr="00FF13B4" w:rsidR="00FF13B4" w:rsidP="003A0707" w:rsidRDefault="00FF13B4" w14:paraId="6FC1B951" w14:textId="77777777">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explain the purpose and format of the hearing;</w:t>
      </w:r>
    </w:p>
    <w:p w:rsidRPr="00FF13B4" w:rsidR="00FF13B4" w:rsidP="003A0707" w:rsidRDefault="00FF13B4" w14:paraId="75EF4C56" w14:textId="13EBAED5">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hear the management case</w:t>
      </w:r>
      <w:r w:rsidR="00B20B6B">
        <w:rPr>
          <w:rFonts w:asciiTheme="minorHAnsi" w:hAnsiTheme="minorHAnsi" w:cstheme="minorHAnsi"/>
        </w:rPr>
        <w:t xml:space="preserve">, presented by the </w:t>
      </w:r>
      <w:r w:rsidR="00973FF8">
        <w:rPr>
          <w:rFonts w:asciiTheme="minorHAnsi" w:hAnsiTheme="minorHAnsi" w:cstheme="minorHAnsi"/>
        </w:rPr>
        <w:t>Investigating Officer</w:t>
      </w:r>
      <w:r w:rsidRPr="00FF13B4">
        <w:rPr>
          <w:rFonts w:asciiTheme="minorHAnsi" w:hAnsiTheme="minorHAnsi" w:cstheme="minorHAnsi"/>
        </w:rPr>
        <w:t xml:space="preserve">, which is likely to include </w:t>
      </w:r>
      <w:r w:rsidR="00AE1DE3">
        <w:rPr>
          <w:rFonts w:asciiTheme="minorHAnsi" w:hAnsiTheme="minorHAnsi" w:cstheme="minorHAnsi"/>
        </w:rPr>
        <w:t>details of</w:t>
      </w:r>
      <w:r w:rsidRPr="00FF13B4">
        <w:rPr>
          <w:rFonts w:asciiTheme="minorHAnsi" w:hAnsiTheme="minorHAnsi" w:cstheme="minorHAnsi"/>
        </w:rPr>
        <w:t xml:space="preserve"> the evidence that has been gathered and hearing from witnesses if deemed appropriate; </w:t>
      </w:r>
    </w:p>
    <w:p w:rsidRPr="00FF13B4" w:rsidR="00FF13B4" w:rsidP="003A0707" w:rsidRDefault="00FF13B4" w14:paraId="78507F71" w14:textId="7AC775F1">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in</w:t>
      </w:r>
      <w:r w:rsidR="00304675">
        <w:rPr>
          <w:rFonts w:asciiTheme="minorHAnsi" w:hAnsiTheme="minorHAnsi" w:cstheme="minorHAnsi"/>
        </w:rPr>
        <w:t>vite the employee and/or their</w:t>
      </w:r>
      <w:r w:rsidRPr="00FF13B4">
        <w:rPr>
          <w:rFonts w:asciiTheme="minorHAnsi" w:hAnsiTheme="minorHAnsi" w:cstheme="minorHAnsi"/>
        </w:rPr>
        <w:t xml:space="preserve"> companion to state the employee's case, and present evidence; </w:t>
      </w:r>
    </w:p>
    <w:p w:rsidRPr="00FF13B4" w:rsidR="00FF13B4" w:rsidP="003A0707" w:rsidRDefault="00FF13B4" w14:paraId="43360A29" w14:textId="70CA8A05">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invite any further questions, explanations or discussion</w:t>
      </w:r>
      <w:r w:rsidR="001D4A74">
        <w:rPr>
          <w:rFonts w:asciiTheme="minorHAnsi" w:hAnsiTheme="minorHAnsi" w:cstheme="minorHAnsi"/>
        </w:rPr>
        <w:t>,</w:t>
      </w:r>
      <w:r w:rsidRPr="00FF13B4">
        <w:rPr>
          <w:rFonts w:asciiTheme="minorHAnsi" w:hAnsiTheme="minorHAnsi" w:cstheme="minorHAnsi"/>
        </w:rPr>
        <w:t xml:space="preserve"> giving the person presenting the </w:t>
      </w:r>
      <w:r w:rsidR="00973FF8">
        <w:rPr>
          <w:rFonts w:asciiTheme="minorHAnsi" w:hAnsiTheme="minorHAnsi" w:cstheme="minorHAnsi"/>
        </w:rPr>
        <w:t>University</w:t>
      </w:r>
      <w:r w:rsidRPr="00FF13B4" w:rsidR="00973FF8">
        <w:rPr>
          <w:rFonts w:asciiTheme="minorHAnsi" w:hAnsiTheme="minorHAnsi" w:cstheme="minorHAnsi"/>
        </w:rPr>
        <w:t xml:space="preserve"> </w:t>
      </w:r>
      <w:r w:rsidRPr="00FF13B4">
        <w:rPr>
          <w:rFonts w:asciiTheme="minorHAnsi" w:hAnsiTheme="minorHAnsi" w:cstheme="minorHAnsi"/>
        </w:rPr>
        <w:t>case and the person making the complaint (if relevant) a final opportunity to summarise the case (but not introduce new materia</w:t>
      </w:r>
      <w:r w:rsidR="00304675">
        <w:rPr>
          <w:rFonts w:asciiTheme="minorHAnsi" w:hAnsiTheme="minorHAnsi" w:cstheme="minorHAnsi"/>
        </w:rPr>
        <w:t xml:space="preserve">l) and then the employee and/or their </w:t>
      </w:r>
      <w:r w:rsidRPr="00FF13B4">
        <w:rPr>
          <w:rFonts w:asciiTheme="minorHAnsi" w:hAnsiTheme="minorHAnsi" w:cstheme="minorHAnsi"/>
        </w:rPr>
        <w:t>companion a final opportunity to summarise the employee</w:t>
      </w:r>
      <w:r w:rsidR="00591594">
        <w:rPr>
          <w:rFonts w:asciiTheme="minorHAnsi" w:hAnsiTheme="minorHAnsi" w:cstheme="minorHAnsi"/>
        </w:rPr>
        <w:t>’</w:t>
      </w:r>
      <w:r w:rsidRPr="00FF13B4">
        <w:rPr>
          <w:rFonts w:asciiTheme="minorHAnsi" w:hAnsiTheme="minorHAnsi" w:cstheme="minorHAnsi"/>
        </w:rPr>
        <w:t>s case (but not introduce new material);</w:t>
      </w:r>
    </w:p>
    <w:p w:rsidRPr="00FF13B4" w:rsidR="00FF13B4" w:rsidP="003A0707" w:rsidRDefault="00FF13B4" w14:paraId="0B30A755" w14:textId="77777777">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 xml:space="preserve">adjourn before a decision is taken.  </w:t>
      </w:r>
    </w:p>
    <w:p w:rsidRPr="00F569C5" w:rsidR="00802695" w:rsidP="00F569C5" w:rsidRDefault="00FF13B4" w14:paraId="552E29DE" w14:textId="6E8CEEDF">
      <w:pPr>
        <w:pStyle w:val="MRHeading2"/>
        <w:rPr>
          <w:rFonts w:asciiTheme="minorHAnsi" w:hAnsiTheme="minorHAnsi" w:cstheme="minorHAnsi"/>
        </w:rPr>
      </w:pPr>
      <w:r w:rsidRPr="00FF13B4">
        <w:rPr>
          <w:rFonts w:asciiTheme="minorHAnsi" w:hAnsiTheme="minorHAnsi" w:cstheme="minorHAnsi"/>
        </w:rPr>
        <w:t>The employee will be notified of the decision in writing</w:t>
      </w:r>
      <w:r w:rsidR="00950905">
        <w:rPr>
          <w:rFonts w:asciiTheme="minorHAnsi" w:hAnsiTheme="minorHAnsi" w:cstheme="minorHAnsi"/>
        </w:rPr>
        <w:t xml:space="preserve"> as soon as practicable</w:t>
      </w:r>
      <w:r w:rsidRPr="00FF13B4">
        <w:rPr>
          <w:rFonts w:asciiTheme="minorHAnsi" w:hAnsiTheme="minorHAnsi" w:cstheme="minorHAnsi"/>
        </w:rPr>
        <w:t>, with reasons for the decision.  If a disciplinary sanction is imposed, the employee will be informed of their right to appeal</w:t>
      </w:r>
      <w:r w:rsidR="00802695">
        <w:rPr>
          <w:rFonts w:asciiTheme="minorHAnsi" w:hAnsiTheme="minorHAnsi" w:cstheme="minorHAnsi"/>
        </w:rPr>
        <w:t xml:space="preserve"> (see Section 9 below)</w:t>
      </w:r>
      <w:r w:rsidRPr="00FF13B4">
        <w:rPr>
          <w:rFonts w:asciiTheme="minorHAnsi" w:hAnsiTheme="minorHAnsi" w:cstheme="minorHAnsi"/>
        </w:rPr>
        <w:t>.</w:t>
      </w:r>
    </w:p>
    <w:p w:rsidRPr="00FF13B4" w:rsidR="00FF13B4" w:rsidP="00B20B6B" w:rsidRDefault="00FF13B4" w14:paraId="0625F2DE" w14:textId="389C09BB">
      <w:pPr>
        <w:ind w:left="720"/>
        <w:rPr>
          <w:rFonts w:asciiTheme="minorHAnsi" w:hAnsiTheme="minorHAnsi" w:cstheme="minorHAnsi"/>
          <w:b/>
          <w:sz w:val="22"/>
          <w:szCs w:val="22"/>
        </w:rPr>
      </w:pPr>
      <w:r w:rsidRPr="00FF13B4">
        <w:rPr>
          <w:rFonts w:asciiTheme="minorHAnsi" w:hAnsiTheme="minorHAnsi" w:cstheme="minorHAnsi"/>
          <w:b/>
          <w:sz w:val="22"/>
          <w:szCs w:val="22"/>
        </w:rPr>
        <w:t>Disciplinary sanctions</w:t>
      </w:r>
    </w:p>
    <w:p w:rsidRPr="00FF13B4" w:rsidR="00FF13B4" w:rsidP="00FF13B4" w:rsidRDefault="00FF13B4" w14:paraId="78E2D11D" w14:textId="77777777">
      <w:pPr>
        <w:pStyle w:val="MRHeading2"/>
        <w:rPr>
          <w:rFonts w:asciiTheme="minorHAnsi" w:hAnsiTheme="minorHAnsi" w:cstheme="minorHAnsi"/>
        </w:rPr>
      </w:pPr>
      <w:r w:rsidRPr="00FF13B4">
        <w:rPr>
          <w:rFonts w:asciiTheme="minorHAnsi" w:hAnsiTheme="minorHAnsi" w:cstheme="minorHAnsi"/>
        </w:rPr>
        <w:t xml:space="preserve">Where it is determined that a formal disciplinary sanction will be imposed, the following sanctions may be applied: </w:t>
      </w:r>
    </w:p>
    <w:p w:rsidRPr="00FF13B4" w:rsidR="00FF13B4" w:rsidP="00FF13B4" w:rsidRDefault="00FF13B4" w14:paraId="307D34A8" w14:textId="77777777">
      <w:pPr>
        <w:pStyle w:val="MRHeading3"/>
        <w:rPr>
          <w:rFonts w:asciiTheme="minorHAnsi" w:hAnsiTheme="minorHAnsi" w:cstheme="minorHAnsi"/>
        </w:rPr>
      </w:pPr>
      <w:r w:rsidRPr="00FF13B4">
        <w:rPr>
          <w:rFonts w:asciiTheme="minorHAnsi" w:hAnsiTheme="minorHAnsi" w:cstheme="minorHAnsi"/>
        </w:rPr>
        <w:t>STAGE 1: WRITTEN WARNING</w:t>
      </w:r>
    </w:p>
    <w:p w:rsidRPr="00FF13B4" w:rsidR="00FF13B4" w:rsidP="00FF13B4" w:rsidRDefault="00FF13B4" w14:paraId="4E59D2E5" w14:textId="294F36A2">
      <w:pPr>
        <w:pStyle w:val="MRHeading4"/>
        <w:tabs>
          <w:tab w:val="clear" w:pos="2517"/>
          <w:tab w:val="left" w:pos="2268"/>
        </w:tabs>
        <w:ind w:left="2127" w:hanging="327"/>
        <w:rPr>
          <w:rFonts w:asciiTheme="minorHAnsi" w:hAnsiTheme="minorHAnsi" w:cstheme="minorHAnsi"/>
        </w:rPr>
      </w:pPr>
      <w:r w:rsidRPr="00FF13B4">
        <w:rPr>
          <w:rFonts w:asciiTheme="minorHAnsi" w:hAnsiTheme="minorHAnsi" w:cstheme="minorHAnsi"/>
        </w:rPr>
        <w:lastRenderedPageBreak/>
        <w:t xml:space="preserve">If their conduct does not meet the </w:t>
      </w:r>
      <w:r w:rsidR="00591594">
        <w:rPr>
          <w:rFonts w:asciiTheme="minorHAnsi" w:hAnsiTheme="minorHAnsi" w:cstheme="minorHAnsi"/>
        </w:rPr>
        <w:t xml:space="preserve">University’s </w:t>
      </w:r>
      <w:r w:rsidRPr="00FF13B4">
        <w:rPr>
          <w:rFonts w:asciiTheme="minorHAnsi" w:hAnsiTheme="minorHAnsi" w:cstheme="minorHAnsi"/>
        </w:rPr>
        <w:t>acceptable standards, in the first instance the employee will normally be given a written warning.</w:t>
      </w:r>
    </w:p>
    <w:p w:rsidRPr="00FF13B4" w:rsidR="00FF13B4" w:rsidP="00FF13B4" w:rsidRDefault="00FF13B4" w14:paraId="66FC6811" w14:textId="77777777">
      <w:pPr>
        <w:pStyle w:val="MRHeading4"/>
        <w:tabs>
          <w:tab w:val="clear" w:pos="2517"/>
          <w:tab w:val="left" w:pos="2268"/>
        </w:tabs>
        <w:ind w:left="2268" w:hanging="468"/>
        <w:rPr>
          <w:rFonts w:asciiTheme="minorHAnsi" w:hAnsiTheme="minorHAnsi" w:cstheme="minorHAnsi"/>
        </w:rPr>
      </w:pPr>
      <w:r w:rsidRPr="00FF13B4">
        <w:rPr>
          <w:rFonts w:asciiTheme="minorHAnsi" w:hAnsiTheme="minorHAnsi" w:cstheme="minorHAnsi"/>
        </w:rPr>
        <w:t>This will state:</w:t>
      </w:r>
    </w:p>
    <w:p w:rsidRPr="00FF13B4" w:rsidR="00FF13B4" w:rsidP="003A0707" w:rsidRDefault="00FF13B4" w14:paraId="7C313BF3" w14:textId="77777777">
      <w:pPr>
        <w:numPr>
          <w:ilvl w:val="0"/>
          <w:numId w:val="37"/>
        </w:numPr>
        <w:tabs>
          <w:tab w:val="clear" w:pos="567"/>
          <w:tab w:val="right" w:pos="3245"/>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the reasons for the warning;</w:t>
      </w:r>
    </w:p>
    <w:p w:rsidRPr="00FF13B4" w:rsidR="00FF13B4" w:rsidP="003A0707" w:rsidRDefault="00FF13B4" w14:paraId="07D5C913" w14:textId="1F03E6F8">
      <w:pPr>
        <w:numPr>
          <w:ilvl w:val="0"/>
          <w:numId w:val="37"/>
        </w:numPr>
        <w:tabs>
          <w:tab w:val="clear" w:pos="567"/>
          <w:tab w:val="right" w:pos="7610"/>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that future misconduct during the period to which the warning applies could result in further disciplinary action;</w:t>
      </w:r>
      <w:r w:rsidRPr="00FF13B4" w:rsidDel="00D73F93">
        <w:rPr>
          <w:rFonts w:asciiTheme="minorHAnsi" w:hAnsiTheme="minorHAnsi" w:cstheme="minorHAnsi"/>
          <w:sz w:val="22"/>
          <w:szCs w:val="22"/>
        </w:rPr>
        <w:t xml:space="preserve"> </w:t>
      </w:r>
    </w:p>
    <w:p w:rsidRPr="00FF13B4" w:rsidR="00FF13B4" w:rsidP="003A0707" w:rsidRDefault="00FF13B4" w14:paraId="2F8F91AE" w14:textId="35FE631F">
      <w:pPr>
        <w:numPr>
          <w:ilvl w:val="0"/>
          <w:numId w:val="37"/>
        </w:numPr>
        <w:tabs>
          <w:tab w:val="clear" w:pos="567"/>
          <w:tab w:val="right" w:pos="7610"/>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 xml:space="preserve">the duration of the written warning, normally twelve months (although a longer or shorter period may be imposed at the time that the warning is given), after which it will normally be disregarded for </w:t>
      </w:r>
      <w:r w:rsidR="00973FF8">
        <w:rPr>
          <w:rFonts w:asciiTheme="minorHAnsi" w:hAnsiTheme="minorHAnsi" w:cstheme="minorHAnsi"/>
          <w:sz w:val="22"/>
          <w:szCs w:val="22"/>
        </w:rPr>
        <w:t xml:space="preserve">future </w:t>
      </w:r>
      <w:r w:rsidRPr="00FF13B4">
        <w:rPr>
          <w:rFonts w:asciiTheme="minorHAnsi" w:hAnsiTheme="minorHAnsi" w:cstheme="minorHAnsi"/>
          <w:sz w:val="22"/>
          <w:szCs w:val="22"/>
        </w:rPr>
        <w:t>disciplinary purposes;</w:t>
      </w:r>
    </w:p>
    <w:p w:rsidRPr="00FF13B4" w:rsidR="00FF13B4" w:rsidP="003A0707" w:rsidRDefault="00FF13B4" w14:paraId="31D48765" w14:textId="63B5E7C4">
      <w:pPr>
        <w:numPr>
          <w:ilvl w:val="0"/>
          <w:numId w:val="37"/>
        </w:numPr>
        <w:tabs>
          <w:tab w:val="clear" w:pos="567"/>
          <w:tab w:val="right" w:pos="5855"/>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the right of appeal</w:t>
      </w:r>
      <w:r w:rsidR="00964704">
        <w:rPr>
          <w:rFonts w:asciiTheme="minorHAnsi" w:hAnsiTheme="minorHAnsi" w:cstheme="minorHAnsi"/>
          <w:sz w:val="22"/>
          <w:szCs w:val="22"/>
        </w:rPr>
        <w:t xml:space="preserve">, </w:t>
      </w:r>
      <w:r w:rsidRPr="00FF13B4">
        <w:rPr>
          <w:rFonts w:asciiTheme="minorHAnsi" w:hAnsiTheme="minorHAnsi" w:cstheme="minorHAnsi"/>
          <w:sz w:val="22"/>
          <w:szCs w:val="22"/>
        </w:rPr>
        <w:t>to whom this should be made</w:t>
      </w:r>
      <w:r w:rsidR="00964704">
        <w:rPr>
          <w:rFonts w:asciiTheme="minorHAnsi" w:hAnsiTheme="minorHAnsi" w:cstheme="minorHAnsi"/>
          <w:sz w:val="22"/>
          <w:szCs w:val="22"/>
        </w:rPr>
        <w:t xml:space="preserve"> and by when.</w:t>
      </w:r>
    </w:p>
    <w:p w:rsidRPr="00FF13B4" w:rsidR="00FF13B4" w:rsidP="00FF13B4" w:rsidRDefault="00FF13B4" w14:paraId="415AF699" w14:textId="77777777">
      <w:pPr>
        <w:pStyle w:val="MRHeading3"/>
        <w:rPr>
          <w:rFonts w:asciiTheme="minorHAnsi" w:hAnsiTheme="minorHAnsi" w:cstheme="minorHAnsi"/>
        </w:rPr>
      </w:pPr>
      <w:r w:rsidRPr="00FF13B4">
        <w:rPr>
          <w:rFonts w:asciiTheme="minorHAnsi" w:hAnsiTheme="minorHAnsi" w:cstheme="minorHAnsi"/>
        </w:rPr>
        <w:t>STAGE 2: FINAL WRITTEN WARNING</w:t>
      </w:r>
    </w:p>
    <w:p w:rsidR="003A0707" w:rsidP="003A0707" w:rsidRDefault="00FF13B4" w14:paraId="2478391B" w14:textId="77777777">
      <w:pPr>
        <w:pStyle w:val="MRHeading4"/>
        <w:tabs>
          <w:tab w:val="clear" w:pos="2517"/>
        </w:tabs>
        <w:ind w:left="2268" w:hanging="468"/>
        <w:rPr>
          <w:rFonts w:asciiTheme="minorHAnsi" w:hAnsiTheme="minorHAnsi" w:cstheme="minorHAnsi"/>
        </w:rPr>
      </w:pPr>
      <w:r w:rsidRPr="00FF13B4">
        <w:rPr>
          <w:rFonts w:asciiTheme="minorHAnsi" w:hAnsiTheme="minorHAnsi" w:cstheme="minorHAnsi"/>
        </w:rPr>
        <w:t>If the employee has a live written warning on file and is found to have committed a further act of misconduct during the timeframe for which that previous warning was live, or if the misconduct is sufficiently serious to warrant only one written warning but is not serious enough to justify dismissal, the employee will normally be given a final written warning.</w:t>
      </w:r>
    </w:p>
    <w:p w:rsidRPr="003A0707" w:rsidR="00FF13B4" w:rsidP="003A0707" w:rsidRDefault="00FF13B4" w14:paraId="472B635D" w14:textId="3CC7CE99">
      <w:pPr>
        <w:pStyle w:val="MRHeading4"/>
        <w:tabs>
          <w:tab w:val="clear" w:pos="2517"/>
        </w:tabs>
        <w:ind w:left="2268" w:hanging="468"/>
        <w:rPr>
          <w:rFonts w:asciiTheme="minorHAnsi" w:hAnsiTheme="minorHAnsi" w:cstheme="minorHAnsi"/>
        </w:rPr>
      </w:pPr>
      <w:r w:rsidRPr="003A0707">
        <w:rPr>
          <w:rFonts w:asciiTheme="minorHAnsi" w:hAnsiTheme="minorHAnsi" w:cstheme="minorHAnsi"/>
        </w:rPr>
        <w:t>This will</w:t>
      </w:r>
      <w:r w:rsidR="00234C9E">
        <w:rPr>
          <w:rFonts w:asciiTheme="minorHAnsi" w:hAnsiTheme="minorHAnsi" w:cstheme="minorHAnsi"/>
        </w:rPr>
        <w:t xml:space="preserve"> state</w:t>
      </w:r>
      <w:r w:rsidRPr="003A0707">
        <w:rPr>
          <w:rFonts w:asciiTheme="minorHAnsi" w:hAnsiTheme="minorHAnsi" w:cstheme="minorHAnsi"/>
        </w:rPr>
        <w:t>:</w:t>
      </w:r>
    </w:p>
    <w:p w:rsidRPr="00FF13B4" w:rsidR="00FF13B4" w:rsidP="003A0707" w:rsidRDefault="00FF13B4" w14:paraId="668FD36E" w14:textId="4670FEB8">
      <w:pPr>
        <w:numPr>
          <w:ilvl w:val="0"/>
          <w:numId w:val="40"/>
        </w:numPr>
        <w:tabs>
          <w:tab w:val="clear" w:pos="567"/>
          <w:tab w:val="right" w:pos="3440"/>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the reasons for the warning;</w:t>
      </w:r>
    </w:p>
    <w:p w:rsidRPr="00FF13B4" w:rsidR="00FF13B4" w:rsidP="003A0707" w:rsidRDefault="00FF13B4" w14:paraId="36AF0B56" w14:textId="77E8A019">
      <w:pPr>
        <w:numPr>
          <w:ilvl w:val="0"/>
          <w:numId w:val="40"/>
        </w:numPr>
        <w:tabs>
          <w:tab w:val="clear" w:pos="567"/>
          <w:tab w:val="right" w:pos="7190"/>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that future misconduct during the period to which the warning applies could result in further disciplinary action, including potentially dismissal;</w:t>
      </w:r>
    </w:p>
    <w:p w:rsidR="00964704" w:rsidP="00964704" w:rsidRDefault="00FF13B4" w14:paraId="572A46C1" w14:textId="1C051C0B">
      <w:pPr>
        <w:pStyle w:val="BodyText"/>
        <w:numPr>
          <w:ilvl w:val="0"/>
          <w:numId w:val="40"/>
        </w:numPr>
        <w:tabs>
          <w:tab w:val="right" w:pos="5855"/>
        </w:tabs>
        <w:spacing w:before="240" w:line="360" w:lineRule="auto"/>
        <w:contextualSpacing/>
        <w:rPr>
          <w:rFonts w:asciiTheme="minorHAnsi" w:hAnsiTheme="minorHAnsi" w:cstheme="minorHAnsi"/>
          <w:szCs w:val="22"/>
        </w:rPr>
      </w:pPr>
      <w:r w:rsidRPr="00964704">
        <w:rPr>
          <w:rFonts w:asciiTheme="minorHAnsi" w:hAnsiTheme="minorHAnsi" w:cstheme="minorHAnsi"/>
          <w:szCs w:val="22"/>
        </w:rPr>
        <w:t xml:space="preserve">the duration of the final written warning; which will normally be twelve months (or any longer period explained to the employee at the time that the warning is given), after which it will normally be disregarded for </w:t>
      </w:r>
      <w:r w:rsidR="00973FF8">
        <w:rPr>
          <w:rFonts w:asciiTheme="minorHAnsi" w:hAnsiTheme="minorHAnsi" w:cstheme="minorHAnsi"/>
          <w:szCs w:val="22"/>
        </w:rPr>
        <w:t xml:space="preserve">future </w:t>
      </w:r>
      <w:r w:rsidRPr="00964704">
        <w:rPr>
          <w:rFonts w:asciiTheme="minorHAnsi" w:hAnsiTheme="minorHAnsi" w:cstheme="minorHAnsi"/>
          <w:szCs w:val="22"/>
        </w:rPr>
        <w:t xml:space="preserve">disciplinary purposes; </w:t>
      </w:r>
    </w:p>
    <w:p w:rsidRPr="00964704" w:rsidR="00964704" w:rsidP="00964704" w:rsidRDefault="00964704" w14:paraId="3D4FB47B" w14:textId="540B78E8">
      <w:pPr>
        <w:pStyle w:val="BodyText"/>
        <w:numPr>
          <w:ilvl w:val="0"/>
          <w:numId w:val="40"/>
        </w:numPr>
        <w:tabs>
          <w:tab w:val="right" w:pos="5855"/>
        </w:tabs>
        <w:spacing w:before="240" w:line="360" w:lineRule="auto"/>
        <w:contextualSpacing/>
        <w:rPr>
          <w:rFonts w:asciiTheme="minorHAnsi" w:hAnsiTheme="minorHAnsi" w:cstheme="minorHAnsi"/>
          <w:szCs w:val="22"/>
        </w:rPr>
      </w:pPr>
      <w:r w:rsidRPr="00964704">
        <w:rPr>
          <w:rFonts w:asciiTheme="minorHAnsi" w:hAnsiTheme="minorHAnsi" w:cstheme="minorHAnsi"/>
          <w:szCs w:val="22"/>
        </w:rPr>
        <w:t>the right of appeal, to whom this should be made and by when.</w:t>
      </w:r>
    </w:p>
    <w:p w:rsidRPr="00FF13B4" w:rsidR="00FF13B4" w:rsidP="00FF13B4" w:rsidRDefault="00FF13B4" w14:paraId="15E41B05" w14:textId="77777777">
      <w:pPr>
        <w:pStyle w:val="MRHeading3"/>
        <w:rPr>
          <w:rFonts w:asciiTheme="minorHAnsi" w:hAnsiTheme="minorHAnsi" w:cstheme="minorHAnsi"/>
        </w:rPr>
      </w:pPr>
      <w:r w:rsidRPr="00FF13B4">
        <w:rPr>
          <w:rFonts w:asciiTheme="minorHAnsi" w:hAnsiTheme="minorHAnsi" w:cstheme="minorHAnsi"/>
        </w:rPr>
        <w:t>STAGE 3: DISMISSAL</w:t>
      </w:r>
    </w:p>
    <w:p w:rsidRPr="00FF13B4" w:rsidR="00FF13B4" w:rsidP="00FF13B4" w:rsidRDefault="00FF13B4" w14:paraId="6AED4284" w14:textId="6FF25315">
      <w:pPr>
        <w:pStyle w:val="MRHeading4"/>
        <w:rPr>
          <w:rFonts w:asciiTheme="minorHAnsi" w:hAnsiTheme="minorHAnsi" w:cstheme="minorHAnsi"/>
        </w:rPr>
      </w:pPr>
      <w:r w:rsidRPr="00FF13B4">
        <w:rPr>
          <w:rFonts w:asciiTheme="minorHAnsi" w:hAnsiTheme="minorHAnsi" w:cstheme="minorHAnsi"/>
        </w:rPr>
        <w:t>If the employee has a live final written warning on file and further misconduct of any kind occurs</w:t>
      </w:r>
      <w:r w:rsidR="00CB025C">
        <w:rPr>
          <w:rFonts w:asciiTheme="minorHAnsi" w:hAnsiTheme="minorHAnsi" w:cstheme="minorHAnsi"/>
        </w:rPr>
        <w:t xml:space="preserve"> during the timeframe for which that previous warning was live</w:t>
      </w:r>
      <w:r w:rsidRPr="00FF13B4">
        <w:rPr>
          <w:rFonts w:asciiTheme="minorHAnsi" w:hAnsiTheme="minorHAnsi" w:cstheme="minorHAnsi"/>
        </w:rPr>
        <w:t xml:space="preserve">, </w:t>
      </w:r>
      <w:r w:rsidR="00425A6F">
        <w:rPr>
          <w:rFonts w:asciiTheme="minorHAnsi" w:hAnsiTheme="minorHAnsi" w:cstheme="minorHAnsi"/>
        </w:rPr>
        <w:t xml:space="preserve">or </w:t>
      </w:r>
      <w:r w:rsidRPr="00FF13B4">
        <w:rPr>
          <w:rFonts w:asciiTheme="minorHAnsi" w:hAnsiTheme="minorHAnsi" w:cstheme="minorHAnsi"/>
        </w:rPr>
        <w:t>if the employee has a live first written warning on file and the misconduct is sufficiently serious to warrant only one written warning prior to dismissal</w:t>
      </w:r>
      <w:r w:rsidR="00425A6F">
        <w:rPr>
          <w:rFonts w:asciiTheme="minorHAnsi" w:hAnsiTheme="minorHAnsi" w:cstheme="minorHAnsi"/>
        </w:rPr>
        <w:t>,</w:t>
      </w:r>
      <w:r w:rsidRPr="00FF13B4">
        <w:rPr>
          <w:rFonts w:asciiTheme="minorHAnsi" w:hAnsiTheme="minorHAnsi" w:cstheme="minorHAnsi"/>
        </w:rPr>
        <w:t xml:space="preserve"> or if the employee commits an act of serious or gross misconduct</w:t>
      </w:r>
      <w:r w:rsidR="008D643E">
        <w:rPr>
          <w:rFonts w:asciiTheme="minorHAnsi" w:hAnsiTheme="minorHAnsi" w:cstheme="minorHAnsi"/>
        </w:rPr>
        <w:t xml:space="preserve"> (see Section </w:t>
      </w:r>
      <w:r w:rsidR="008D2D28">
        <w:rPr>
          <w:rFonts w:asciiTheme="minorHAnsi" w:hAnsiTheme="minorHAnsi" w:cstheme="minorHAnsi"/>
        </w:rPr>
        <w:t>7</w:t>
      </w:r>
      <w:r w:rsidR="008D643E">
        <w:rPr>
          <w:rFonts w:asciiTheme="minorHAnsi" w:hAnsiTheme="minorHAnsi" w:cstheme="minorHAnsi"/>
        </w:rPr>
        <w:t>)</w:t>
      </w:r>
      <w:r w:rsidRPr="00FF13B4">
        <w:rPr>
          <w:rFonts w:asciiTheme="minorHAnsi" w:hAnsiTheme="minorHAnsi" w:cstheme="minorHAnsi"/>
        </w:rPr>
        <w:t xml:space="preserve">, they will normally be dismissed.  </w:t>
      </w:r>
    </w:p>
    <w:p w:rsidRPr="00FF13B4" w:rsidR="00FF13B4" w:rsidP="00FF13B4" w:rsidRDefault="00FF13B4" w14:paraId="2B1DA888" w14:textId="77777777">
      <w:pPr>
        <w:pStyle w:val="MRHeading4"/>
        <w:rPr>
          <w:rFonts w:asciiTheme="minorHAnsi" w:hAnsiTheme="minorHAnsi" w:cstheme="minorHAnsi"/>
        </w:rPr>
      </w:pPr>
      <w:r w:rsidRPr="00FF13B4">
        <w:rPr>
          <w:rFonts w:asciiTheme="minorHAnsi" w:hAnsiTheme="minorHAnsi" w:cstheme="minorHAnsi"/>
        </w:rPr>
        <w:lastRenderedPageBreak/>
        <w:t>Where the decision is taken to dismiss the employee, written confirmation of the dismissal will be given as soon as reasonably practicable, setting out:</w:t>
      </w:r>
    </w:p>
    <w:p w:rsidRPr="003A0707" w:rsidR="00FF13B4" w:rsidP="003A0707" w:rsidRDefault="00FF13B4" w14:paraId="2BD73682"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reasons for the dismissal;</w:t>
      </w:r>
    </w:p>
    <w:p w:rsidRPr="003A0707" w:rsidR="00FF13B4" w:rsidP="003A0707" w:rsidRDefault="00FF13B4" w14:paraId="7A52EF8A"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date on which employment will terminate;</w:t>
      </w:r>
    </w:p>
    <w:p w:rsidRPr="003A0707" w:rsidR="00FF13B4" w:rsidP="003A0707" w:rsidRDefault="00FF13B4" w14:paraId="5ABC8AED"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amount of notice / pay in lieu of notice (if any);</w:t>
      </w:r>
    </w:p>
    <w:p w:rsidRPr="003A0707" w:rsidR="00FF13B4" w:rsidP="003A0707" w:rsidRDefault="00FF13B4" w14:paraId="0E2A8170" w14:textId="40837E1C">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 xml:space="preserve">the right </w:t>
      </w:r>
      <w:r w:rsidRPr="001D4A74">
        <w:rPr>
          <w:rFonts w:asciiTheme="minorHAnsi" w:hAnsiTheme="minorHAnsi" w:cstheme="minorHAnsi"/>
          <w:sz w:val="22"/>
          <w:szCs w:val="22"/>
        </w:rPr>
        <w:t>of appeal</w:t>
      </w:r>
      <w:r w:rsidR="00964704">
        <w:rPr>
          <w:rFonts w:asciiTheme="minorHAnsi" w:hAnsiTheme="minorHAnsi" w:cstheme="minorHAnsi"/>
          <w:sz w:val="22"/>
          <w:szCs w:val="22"/>
        </w:rPr>
        <w:t xml:space="preserve">, </w:t>
      </w:r>
      <w:r w:rsidRPr="001D4A74" w:rsidR="001D4A74">
        <w:rPr>
          <w:rFonts w:asciiTheme="minorHAnsi" w:hAnsiTheme="minorHAnsi" w:cstheme="minorHAnsi"/>
          <w:sz w:val="22"/>
          <w:szCs w:val="22"/>
        </w:rPr>
        <w:t>to whom this should be made</w:t>
      </w:r>
      <w:r w:rsidR="00964704">
        <w:rPr>
          <w:rFonts w:asciiTheme="minorHAnsi" w:hAnsiTheme="minorHAnsi" w:cstheme="minorHAnsi"/>
          <w:sz w:val="22"/>
          <w:szCs w:val="22"/>
        </w:rPr>
        <w:t xml:space="preserve"> and by when</w:t>
      </w:r>
      <w:r w:rsidRPr="003A0707">
        <w:rPr>
          <w:rFonts w:asciiTheme="minorHAnsi" w:hAnsiTheme="minorHAnsi" w:cstheme="minorHAnsi"/>
          <w:sz w:val="22"/>
          <w:szCs w:val="22"/>
        </w:rPr>
        <w:t>.</w:t>
      </w:r>
    </w:p>
    <w:p w:rsidRPr="003F51FB" w:rsidR="00FF13B4" w:rsidP="00FF13B4" w:rsidRDefault="00FF13B4" w14:paraId="0FB46947" w14:textId="7CFB987F">
      <w:pPr>
        <w:pStyle w:val="MRHeading1"/>
        <w:rPr>
          <w:rFonts w:asciiTheme="minorHAnsi" w:hAnsiTheme="minorHAnsi" w:cstheme="minorHAnsi"/>
        </w:rPr>
      </w:pPr>
      <w:bookmarkStart w:name="_Toc71119420" w:id="9"/>
      <w:r w:rsidRPr="003F51FB">
        <w:rPr>
          <w:rFonts w:asciiTheme="minorHAnsi" w:hAnsiTheme="minorHAnsi" w:cstheme="minorHAnsi"/>
        </w:rPr>
        <w:t>Gross Misconduct</w:t>
      </w:r>
      <w:bookmarkEnd w:id="9"/>
    </w:p>
    <w:p w:rsidRPr="00FF13B4" w:rsidR="00FF13B4" w:rsidP="00FF13B4" w:rsidRDefault="00FF13B4" w14:paraId="17377621" w14:textId="77777777">
      <w:pPr>
        <w:pStyle w:val="MRHeading2"/>
        <w:rPr>
          <w:rFonts w:asciiTheme="minorHAnsi" w:hAnsiTheme="minorHAnsi" w:cstheme="minorHAnsi"/>
        </w:rPr>
      </w:pPr>
      <w:r w:rsidRPr="00FF13B4">
        <w:rPr>
          <w:rFonts w:asciiTheme="minorHAnsi" w:hAnsiTheme="minorHAnsi" w:cstheme="minorHAnsi"/>
        </w:rPr>
        <w:t xml:space="preserve">Gross misconduct is misconduct that is so serious as to justify summary dismissal without notice.  </w:t>
      </w:r>
    </w:p>
    <w:p w:rsidRPr="00FF13B4" w:rsidR="00FF13B4" w:rsidP="00FF13B4" w:rsidRDefault="00FF13B4" w14:paraId="45BB7F58" w14:textId="77777777">
      <w:pPr>
        <w:pStyle w:val="MRHeading2"/>
        <w:rPr>
          <w:rFonts w:asciiTheme="minorHAnsi" w:hAnsiTheme="minorHAnsi" w:cstheme="minorHAnsi"/>
        </w:rPr>
      </w:pPr>
      <w:r w:rsidRPr="00FF13B4">
        <w:rPr>
          <w:rFonts w:asciiTheme="minorHAnsi" w:hAnsiTheme="minorHAnsi" w:cstheme="minorHAnsi"/>
        </w:rPr>
        <w:t>The following list provides examples of offences which will normally be regarded by the University as acts of gross misconduct.  This list is not exhaustive:</w:t>
      </w:r>
    </w:p>
    <w:p w:rsidRPr="00FF13B4" w:rsidR="00FF13B4" w:rsidP="003A0707" w:rsidRDefault="00FF13B4" w14:paraId="45112504" w14:textId="77777777">
      <w:pPr>
        <w:numPr>
          <w:ilvl w:val="0"/>
          <w:numId w:val="42"/>
        </w:numPr>
        <w:tabs>
          <w:tab w:val="clear" w:pos="567"/>
          <w:tab w:val="right" w:pos="675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serious or gross negligence which causes or had the potential to cause unacceptable loss, damage or injury;</w:t>
      </w:r>
    </w:p>
    <w:p w:rsidRPr="00FF13B4" w:rsidR="00FF13B4" w:rsidP="003A0707" w:rsidRDefault="00FF13B4" w14:paraId="3DC5E052" w14:textId="34A6B622">
      <w:pPr>
        <w:numPr>
          <w:ilvl w:val="0"/>
          <w:numId w:val="42"/>
        </w:numPr>
        <w:tabs>
          <w:tab w:val="clear" w:pos="567"/>
          <w:tab w:val="right" w:pos="773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wilful refusal to carry out a reasonable properly authorised instruction;</w:t>
      </w:r>
    </w:p>
    <w:p w:rsidRPr="00FF13B4" w:rsidR="00FF13B4" w:rsidP="003A0707" w:rsidRDefault="00FF13B4" w14:paraId="6B3B89C5" w14:textId="77777777">
      <w:pPr>
        <w:numPr>
          <w:ilvl w:val="0"/>
          <w:numId w:val="42"/>
        </w:numPr>
        <w:tabs>
          <w:tab w:val="clear" w:pos="567"/>
          <w:tab w:val="right" w:pos="545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deliberately causing damage to University property;</w:t>
      </w:r>
    </w:p>
    <w:p w:rsidRPr="00FF13B4" w:rsidR="00FF13B4" w:rsidP="003A0707" w:rsidRDefault="00FF13B4" w14:paraId="66213E8E" w14:textId="77777777">
      <w:pPr>
        <w:numPr>
          <w:ilvl w:val="0"/>
          <w:numId w:val="42"/>
        </w:numPr>
        <w:tabs>
          <w:tab w:val="clear" w:pos="567"/>
          <w:tab w:val="right" w:pos="809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harming, or endangering, other persons or property, for example by violating safety rules;</w:t>
      </w:r>
    </w:p>
    <w:p w:rsidRPr="00FF13B4" w:rsidR="00FF13B4" w:rsidP="003A0707" w:rsidRDefault="00425A6F" w14:paraId="2469AE52" w14:textId="5B162DC1">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aggressive or </w:t>
      </w:r>
      <w:r w:rsidRPr="00FF13B4" w:rsidR="00FF13B4">
        <w:rPr>
          <w:rFonts w:asciiTheme="minorHAnsi" w:hAnsiTheme="minorHAnsi" w:cstheme="minorHAnsi"/>
          <w:sz w:val="22"/>
          <w:szCs w:val="22"/>
        </w:rPr>
        <w:t>abusive behaviour (including violent or offensive language, and including behaviour in person or through emails/social media);</w:t>
      </w:r>
    </w:p>
    <w:p w:rsidRPr="00FF13B4" w:rsidR="00FF13B4" w:rsidP="003A0707" w:rsidRDefault="00FF13B4" w14:paraId="05514660" w14:textId="77777777">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physical, verbal or psychological bullying of any type (both in person or through emails/social media);</w:t>
      </w:r>
    </w:p>
    <w:p w:rsidRPr="00FF13B4" w:rsidR="00FF13B4" w:rsidP="003A0707" w:rsidRDefault="00FF13B4" w14:paraId="1A058866" w14:textId="77777777">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fighting, assaulting another person or other physical violence;</w:t>
      </w:r>
    </w:p>
    <w:p w:rsidRPr="00FF13B4" w:rsidR="00FF13B4" w:rsidP="003A0707" w:rsidRDefault="00FF13B4" w14:paraId="614E7B62"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theft or unauthorised private use of University property;</w:t>
      </w:r>
    </w:p>
    <w:p w:rsidRPr="00FF13B4" w:rsidR="00FF13B4" w:rsidP="003A0707" w:rsidRDefault="00FF13B4" w14:paraId="1AE03FA3" w14:textId="6924BAF8">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fraudulent prac</w:t>
      </w:r>
      <w:r w:rsidR="00425A6F">
        <w:rPr>
          <w:rFonts w:asciiTheme="minorHAnsi" w:hAnsiTheme="minorHAnsi" w:cstheme="minorHAnsi"/>
          <w:sz w:val="22"/>
          <w:szCs w:val="22"/>
        </w:rPr>
        <w:t>tices in connection with their</w:t>
      </w:r>
      <w:r w:rsidRPr="00FF13B4">
        <w:rPr>
          <w:rFonts w:asciiTheme="minorHAnsi" w:hAnsiTheme="minorHAnsi" w:cstheme="minorHAnsi"/>
          <w:sz w:val="22"/>
          <w:szCs w:val="22"/>
        </w:rPr>
        <w:t xml:space="preserve"> official duties (e.g. deliberately falsifying University documents, claims for payment</w:t>
      </w:r>
      <w:r w:rsidR="00973FF8">
        <w:rPr>
          <w:rFonts w:asciiTheme="minorHAnsi" w:hAnsiTheme="minorHAnsi" w:cstheme="minorHAnsi"/>
          <w:sz w:val="22"/>
          <w:szCs w:val="22"/>
        </w:rPr>
        <w:t>,</w:t>
      </w:r>
      <w:r w:rsidRPr="00FF13B4">
        <w:rPr>
          <w:rFonts w:asciiTheme="minorHAnsi" w:hAnsiTheme="minorHAnsi" w:cstheme="minorHAnsi"/>
          <w:sz w:val="22"/>
          <w:szCs w:val="22"/>
        </w:rPr>
        <w:t xml:space="preserve"> </w:t>
      </w:r>
      <w:r w:rsidR="00137321">
        <w:rPr>
          <w:rFonts w:asciiTheme="minorHAnsi" w:hAnsiTheme="minorHAnsi" w:cstheme="minorHAnsi"/>
          <w:sz w:val="22"/>
          <w:szCs w:val="22"/>
        </w:rPr>
        <w:t xml:space="preserve">academic </w:t>
      </w:r>
      <w:r w:rsidR="003D0A03">
        <w:rPr>
          <w:rFonts w:asciiTheme="minorHAnsi" w:hAnsiTheme="minorHAnsi" w:cstheme="minorHAnsi"/>
          <w:sz w:val="22"/>
          <w:szCs w:val="22"/>
        </w:rPr>
        <w:t xml:space="preserve">plagiarism </w:t>
      </w:r>
      <w:r w:rsidRPr="00FF13B4">
        <w:rPr>
          <w:rFonts w:asciiTheme="minorHAnsi" w:hAnsiTheme="minorHAnsi" w:cstheme="minorHAnsi"/>
          <w:sz w:val="22"/>
          <w:szCs w:val="22"/>
        </w:rPr>
        <w:t>etc) or other acts of dishonesty;</w:t>
      </w:r>
    </w:p>
    <w:p w:rsidRPr="00FF13B4" w:rsidR="00FF13B4" w:rsidP="003A0707" w:rsidRDefault="00FF13B4" w14:paraId="27F60C4F"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acts that bring, or have the potential to bring, the University into disrepute;</w:t>
      </w:r>
    </w:p>
    <w:p w:rsidRPr="00FF13B4" w:rsidR="00FF13B4" w:rsidP="003A0707" w:rsidRDefault="00FF13B4" w14:paraId="2543001A"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an act involving bribery or corruption;</w:t>
      </w:r>
    </w:p>
    <w:p w:rsidR="00FF13B4" w:rsidP="003A0707" w:rsidRDefault="00FF13B4" w14:paraId="1667B147" w14:textId="6D12D876">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any act of discrimination, victimisation or harassment (both in person or through emails/social media)</w:t>
      </w:r>
      <w:r w:rsidR="007572E0">
        <w:rPr>
          <w:rFonts w:asciiTheme="minorHAnsi" w:hAnsiTheme="minorHAnsi" w:cstheme="minorHAnsi"/>
          <w:sz w:val="22"/>
          <w:szCs w:val="22"/>
        </w:rPr>
        <w:t>, including sexual harassment and/or sexual misconduct</w:t>
      </w:r>
      <w:r w:rsidRPr="00FF13B4">
        <w:rPr>
          <w:rFonts w:asciiTheme="minorHAnsi" w:hAnsiTheme="minorHAnsi" w:cstheme="minorHAnsi"/>
          <w:sz w:val="22"/>
          <w:szCs w:val="22"/>
        </w:rPr>
        <w:t>;</w:t>
      </w:r>
    </w:p>
    <w:p w:rsidRPr="00FF13B4" w:rsidR="00850020" w:rsidP="003A0707" w:rsidRDefault="00850020" w14:paraId="070712FE" w14:textId="5AAA97F6">
      <w:pPr>
        <w:numPr>
          <w:ilvl w:val="0"/>
          <w:numId w:val="42"/>
        </w:numPr>
        <w:tabs>
          <w:tab w:val="clear" w:pos="567"/>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entering into </w:t>
      </w:r>
      <w:r w:rsidR="00D066B9">
        <w:rPr>
          <w:rFonts w:asciiTheme="minorHAnsi" w:hAnsiTheme="minorHAnsi" w:cstheme="minorHAnsi"/>
          <w:sz w:val="22"/>
          <w:szCs w:val="22"/>
        </w:rPr>
        <w:t xml:space="preserve">a </w:t>
      </w:r>
      <w:r>
        <w:rPr>
          <w:rFonts w:asciiTheme="minorHAnsi" w:hAnsiTheme="minorHAnsi" w:cstheme="minorHAnsi"/>
          <w:sz w:val="22"/>
          <w:szCs w:val="22"/>
        </w:rPr>
        <w:t>sexual or intimate relationship</w:t>
      </w:r>
      <w:r w:rsidR="00D066B9">
        <w:rPr>
          <w:rFonts w:asciiTheme="minorHAnsi" w:hAnsiTheme="minorHAnsi" w:cstheme="minorHAnsi"/>
          <w:sz w:val="22"/>
          <w:szCs w:val="22"/>
        </w:rPr>
        <w:t xml:space="preserve"> (or repeated relationships)</w:t>
      </w:r>
      <w:r>
        <w:rPr>
          <w:rFonts w:asciiTheme="minorHAnsi" w:hAnsiTheme="minorHAnsi" w:cstheme="minorHAnsi"/>
          <w:sz w:val="22"/>
          <w:szCs w:val="22"/>
        </w:rPr>
        <w:t xml:space="preserve"> with </w:t>
      </w:r>
      <w:r w:rsidR="00D066B9">
        <w:rPr>
          <w:rFonts w:asciiTheme="minorHAnsi" w:hAnsiTheme="minorHAnsi" w:cstheme="minorHAnsi"/>
          <w:sz w:val="22"/>
          <w:szCs w:val="22"/>
        </w:rPr>
        <w:t>current or potential</w:t>
      </w:r>
      <w:r>
        <w:rPr>
          <w:rFonts w:asciiTheme="minorHAnsi" w:hAnsiTheme="minorHAnsi" w:cstheme="minorHAnsi"/>
          <w:sz w:val="22"/>
          <w:szCs w:val="22"/>
        </w:rPr>
        <w:t xml:space="preserve"> student</w:t>
      </w:r>
      <w:r w:rsidR="00D066B9">
        <w:rPr>
          <w:rFonts w:asciiTheme="minorHAnsi" w:hAnsiTheme="minorHAnsi" w:cstheme="minorHAnsi"/>
          <w:sz w:val="22"/>
          <w:szCs w:val="22"/>
        </w:rPr>
        <w:t>s</w:t>
      </w:r>
      <w:r>
        <w:rPr>
          <w:rFonts w:asciiTheme="minorHAnsi" w:hAnsiTheme="minorHAnsi" w:cstheme="minorHAnsi"/>
          <w:sz w:val="22"/>
          <w:szCs w:val="22"/>
        </w:rPr>
        <w:t xml:space="preserve"> of the University;</w:t>
      </w:r>
    </w:p>
    <w:p w:rsidRPr="00FF13B4" w:rsidR="00FF13B4" w:rsidP="003A0707" w:rsidRDefault="00FF13B4" w14:paraId="23089D61" w14:textId="201824F8">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being unable to carry out University duties due to</w:t>
      </w:r>
      <w:r w:rsidR="00950905">
        <w:rPr>
          <w:rFonts w:asciiTheme="minorHAnsi" w:hAnsiTheme="minorHAnsi" w:cstheme="minorHAnsi"/>
          <w:sz w:val="22"/>
          <w:szCs w:val="22"/>
        </w:rPr>
        <w:t xml:space="preserve"> </w:t>
      </w:r>
      <w:r w:rsidR="00124123">
        <w:rPr>
          <w:rFonts w:asciiTheme="minorHAnsi" w:hAnsiTheme="minorHAnsi" w:cstheme="minorHAnsi"/>
          <w:sz w:val="22"/>
          <w:szCs w:val="22"/>
        </w:rPr>
        <w:t xml:space="preserve">being under the influence of alcohol or due to </w:t>
      </w:r>
      <w:r w:rsidR="00950905">
        <w:rPr>
          <w:rFonts w:asciiTheme="minorHAnsi" w:hAnsiTheme="minorHAnsi" w:cstheme="minorHAnsi"/>
          <w:sz w:val="22"/>
          <w:szCs w:val="22"/>
        </w:rPr>
        <w:t>the abuse of drugs, including those deemed illegal</w:t>
      </w:r>
      <w:r w:rsidRPr="00FF13B4">
        <w:rPr>
          <w:rFonts w:asciiTheme="minorHAnsi" w:hAnsiTheme="minorHAnsi" w:cstheme="minorHAnsi"/>
          <w:sz w:val="22"/>
          <w:szCs w:val="22"/>
        </w:rPr>
        <w:t>;</w:t>
      </w:r>
    </w:p>
    <w:p w:rsidRPr="00FF13B4" w:rsidR="00FF13B4" w:rsidP="003A0707" w:rsidRDefault="00FF13B4" w14:paraId="1C8A48A4" w14:textId="2782972C">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smoking in University vehicles</w:t>
      </w:r>
      <w:r w:rsidR="00A61AB0">
        <w:rPr>
          <w:rFonts w:asciiTheme="minorHAnsi" w:hAnsiTheme="minorHAnsi" w:cstheme="minorHAnsi"/>
          <w:sz w:val="22"/>
          <w:szCs w:val="22"/>
        </w:rPr>
        <w:t>, in or within less than the legally required distance from University buildings</w:t>
      </w:r>
      <w:r w:rsidRPr="00FF13B4">
        <w:rPr>
          <w:rFonts w:asciiTheme="minorHAnsi" w:hAnsiTheme="minorHAnsi" w:cstheme="minorHAnsi"/>
          <w:sz w:val="22"/>
          <w:szCs w:val="22"/>
        </w:rPr>
        <w:t xml:space="preserve"> or on University premises other than in designated smoking areas;</w:t>
      </w:r>
      <w:r w:rsidR="004224DE">
        <w:rPr>
          <w:rFonts w:asciiTheme="minorHAnsi" w:hAnsiTheme="minorHAnsi" w:cstheme="minorHAnsi"/>
          <w:sz w:val="22"/>
          <w:szCs w:val="22"/>
        </w:rPr>
        <w:t xml:space="preserve"> </w:t>
      </w:r>
    </w:p>
    <w:p w:rsidR="00FF13B4" w:rsidP="003A0707" w:rsidRDefault="00FF13B4" w14:paraId="00116A1D" w14:textId="57EE2D0D">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lastRenderedPageBreak/>
        <w:t>any breach of security in respect of information or procedures;</w:t>
      </w:r>
    </w:p>
    <w:p w:rsidRPr="00FF13B4" w:rsidR="00CB792A" w:rsidP="003A0707" w:rsidRDefault="00EC4151" w14:paraId="629E0BB1" w14:textId="2B0F62CF">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electronic recording of </w:t>
      </w:r>
      <w:r w:rsidR="00DA3412">
        <w:rPr>
          <w:rFonts w:asciiTheme="minorHAnsi" w:hAnsiTheme="minorHAnsi" w:cstheme="minorHAnsi"/>
          <w:sz w:val="22"/>
          <w:szCs w:val="22"/>
        </w:rPr>
        <w:t xml:space="preserve">internal </w:t>
      </w:r>
      <w:r w:rsidR="00CB792A">
        <w:rPr>
          <w:rFonts w:asciiTheme="minorHAnsi" w:hAnsiTheme="minorHAnsi" w:cstheme="minorHAnsi"/>
          <w:sz w:val="22"/>
          <w:szCs w:val="22"/>
        </w:rPr>
        <w:t>University meeting</w:t>
      </w:r>
      <w:r>
        <w:rPr>
          <w:rFonts w:asciiTheme="minorHAnsi" w:hAnsiTheme="minorHAnsi" w:cstheme="minorHAnsi"/>
          <w:sz w:val="22"/>
          <w:szCs w:val="22"/>
        </w:rPr>
        <w:t>s</w:t>
      </w:r>
      <w:r w:rsidR="00CB792A">
        <w:rPr>
          <w:rFonts w:asciiTheme="minorHAnsi" w:hAnsiTheme="minorHAnsi" w:cstheme="minorHAnsi"/>
          <w:sz w:val="22"/>
          <w:szCs w:val="22"/>
        </w:rPr>
        <w:t xml:space="preserve"> or conversation</w:t>
      </w:r>
      <w:r>
        <w:rPr>
          <w:rFonts w:asciiTheme="minorHAnsi" w:hAnsiTheme="minorHAnsi" w:cstheme="minorHAnsi"/>
          <w:sz w:val="22"/>
          <w:szCs w:val="22"/>
        </w:rPr>
        <w:t>s without express permission</w:t>
      </w:r>
      <w:r w:rsidR="00CB792A">
        <w:rPr>
          <w:rFonts w:asciiTheme="minorHAnsi" w:hAnsiTheme="minorHAnsi" w:cstheme="minorHAnsi"/>
          <w:sz w:val="22"/>
          <w:szCs w:val="22"/>
        </w:rPr>
        <w:t>;</w:t>
      </w:r>
    </w:p>
    <w:p w:rsidRPr="00FF13B4" w:rsidR="00FF13B4" w:rsidP="003A0707" w:rsidRDefault="00FF13B4" w14:paraId="3720864B" w14:textId="3DDC9F04">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unauthorised computer use or access and/or misuse of e-mail or of the internet (including downloading or transmission of material which is defamatory, offensive or obscene, malicious, sexist, racist</w:t>
      </w:r>
      <w:r w:rsidR="00917D92">
        <w:rPr>
          <w:rFonts w:asciiTheme="minorHAnsi" w:hAnsiTheme="minorHAnsi" w:cstheme="minorHAnsi"/>
          <w:sz w:val="22"/>
          <w:szCs w:val="22"/>
        </w:rPr>
        <w:t xml:space="preserve"> or discriminatory against any other protected characteristic,</w:t>
      </w:r>
      <w:r w:rsidRPr="00FF13B4">
        <w:rPr>
          <w:rFonts w:asciiTheme="minorHAnsi" w:hAnsiTheme="minorHAnsi" w:cstheme="minorHAnsi"/>
          <w:sz w:val="22"/>
          <w:szCs w:val="22"/>
        </w:rPr>
        <w:t xml:space="preserve"> or protected copyright material);</w:t>
      </w:r>
    </w:p>
    <w:p w:rsidRPr="00FF13B4" w:rsidR="00FF13B4" w:rsidP="003A0707" w:rsidRDefault="00FF13B4" w14:paraId="75CCC815"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wilful absence without authorisation or just cause;</w:t>
      </w:r>
    </w:p>
    <w:p w:rsidRPr="00FF13B4" w:rsidR="00FF13B4" w:rsidP="003A0707" w:rsidRDefault="00FF13B4" w14:paraId="4C24B721"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breach of confidentiality (including a failure to maintain confidentiality in an investigation as required by the University) but subject to the Public Interest Disclosure Act 1998;</w:t>
      </w:r>
    </w:p>
    <w:p w:rsidRPr="00FF13B4" w:rsidR="00FF13B4" w:rsidP="00A87D28" w:rsidRDefault="00FF13B4" w14:paraId="37923D3D"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being convicted of a serious criminal offence (whether committed during the course of the employee’s employment or not);</w:t>
      </w:r>
    </w:p>
    <w:p w:rsidRPr="00FF13B4" w:rsidR="00FF13B4" w:rsidRDefault="00FF13B4" w14:paraId="0044153F" w14:textId="2199B53F">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serious breach of the University’s Data Protection Policy</w:t>
      </w:r>
      <w:r w:rsidR="00E85179">
        <w:rPr>
          <w:rFonts w:asciiTheme="minorHAnsi" w:hAnsiTheme="minorHAnsi" w:cstheme="minorHAnsi"/>
          <w:sz w:val="22"/>
          <w:szCs w:val="22"/>
        </w:rPr>
        <w:t xml:space="preserve"> or </w:t>
      </w:r>
      <w:r w:rsidR="00950905">
        <w:rPr>
          <w:rFonts w:asciiTheme="minorHAnsi" w:hAnsiTheme="minorHAnsi" w:cstheme="minorHAnsi"/>
          <w:sz w:val="22"/>
          <w:szCs w:val="22"/>
        </w:rPr>
        <w:t xml:space="preserve">actions that may be deemed negligent under the University’s </w:t>
      </w:r>
      <w:r w:rsidR="00E85179">
        <w:rPr>
          <w:rFonts w:asciiTheme="minorHAnsi" w:hAnsiTheme="minorHAnsi" w:cstheme="minorHAnsi"/>
          <w:sz w:val="22"/>
          <w:szCs w:val="22"/>
        </w:rPr>
        <w:t>Information Security Policy</w:t>
      </w:r>
      <w:r w:rsidRPr="00FF13B4">
        <w:rPr>
          <w:rFonts w:asciiTheme="minorHAnsi" w:hAnsiTheme="minorHAnsi" w:cstheme="minorHAnsi"/>
          <w:sz w:val="22"/>
          <w:szCs w:val="22"/>
        </w:rPr>
        <w:t>.</w:t>
      </w:r>
    </w:p>
    <w:p w:rsidR="00FF13B4" w:rsidP="00FF13B4" w:rsidRDefault="00FF13B4" w14:paraId="4EEFBB52" w14:textId="068E1727">
      <w:pPr>
        <w:pStyle w:val="MRHeading2"/>
        <w:rPr>
          <w:rFonts w:asciiTheme="minorHAnsi" w:hAnsiTheme="minorHAnsi" w:cstheme="minorHAnsi"/>
        </w:rPr>
      </w:pPr>
      <w:r w:rsidRPr="00FF13B4">
        <w:rPr>
          <w:rFonts w:asciiTheme="minorHAnsi" w:hAnsiTheme="minorHAnsi" w:cstheme="minorHAnsi"/>
        </w:rPr>
        <w:t>The normal sanction for acts of gross misconduct is dismissal without notice.</w:t>
      </w:r>
    </w:p>
    <w:p w:rsidRPr="00701BCF" w:rsidR="009268E8" w:rsidP="009268E8" w:rsidRDefault="009268E8" w14:paraId="335DE738" w14:textId="77777777">
      <w:pPr>
        <w:pStyle w:val="MRHeading1"/>
        <w:rPr>
          <w:rFonts w:ascii="Calibri" w:hAnsi="Calibri" w:cs="Calibri"/>
        </w:rPr>
      </w:pPr>
      <w:bookmarkStart w:name="_Toc71119421" w:id="10"/>
      <w:r w:rsidRPr="00701BCF">
        <w:rPr>
          <w:rFonts w:ascii="Calibri" w:hAnsi="Calibri" w:cs="Calibri"/>
        </w:rPr>
        <w:t>Criminal allegations</w:t>
      </w:r>
      <w:bookmarkEnd w:id="10"/>
      <w:r>
        <w:rPr>
          <w:rFonts w:ascii="Calibri" w:hAnsi="Calibri" w:cs="Calibri"/>
        </w:rPr>
        <w:t xml:space="preserve"> </w:t>
      </w:r>
    </w:p>
    <w:p w:rsidRPr="009268E8" w:rsidR="009268E8" w:rsidP="009268E8" w:rsidRDefault="009268E8" w14:paraId="141ADBB5" w14:textId="0D2C0E3A">
      <w:pPr>
        <w:pStyle w:val="MRHeading2"/>
        <w:rPr>
          <w:rFonts w:ascii="Calibri" w:hAnsi="Calibri" w:cs="Calibri"/>
        </w:rPr>
      </w:pPr>
      <w:r w:rsidRPr="00701BCF">
        <w:rPr>
          <w:rFonts w:ascii="Calibri" w:hAnsi="Calibri" w:cs="Calibri"/>
        </w:rPr>
        <w:t xml:space="preserve">Where an employee’s conduct is the subject of a criminal investigation, charge or conviction the University will </w:t>
      </w:r>
      <w:r>
        <w:rPr>
          <w:rFonts w:ascii="Calibri" w:hAnsi="Calibri" w:cs="Calibri"/>
        </w:rPr>
        <w:t xml:space="preserve">conduct its own </w:t>
      </w:r>
      <w:r w:rsidRPr="00701BCF">
        <w:rPr>
          <w:rFonts w:ascii="Calibri" w:hAnsi="Calibri" w:cs="Calibri"/>
        </w:rPr>
        <w:t>investigat</w:t>
      </w:r>
      <w:r>
        <w:rPr>
          <w:rFonts w:ascii="Calibri" w:hAnsi="Calibri" w:cs="Calibri"/>
        </w:rPr>
        <w:t>ion process</w:t>
      </w:r>
      <w:r w:rsidRPr="00701BCF">
        <w:rPr>
          <w:rFonts w:ascii="Calibri" w:hAnsi="Calibri" w:cs="Calibri"/>
        </w:rPr>
        <w:t xml:space="preserve"> before deciding whether to take formal disciplinary action.  </w:t>
      </w:r>
      <w:r>
        <w:rPr>
          <w:rFonts w:ascii="Calibri" w:hAnsi="Calibri" w:cs="Calibri"/>
        </w:rPr>
        <w:t>Where there is an impact on or relevance to the employee’s employment, t</w:t>
      </w:r>
      <w:r w:rsidRPr="00701BCF">
        <w:rPr>
          <w:rFonts w:ascii="Calibri" w:hAnsi="Calibri" w:cs="Calibri"/>
        </w:rPr>
        <w:t>he University will not usually wait for the outcome of any prosecution before deciding what action, if any, to take. Where the employee is unable or has been advised not to attend a disciplinary hearing or say anything about a pending criminal matter, the University may have to take a decision based on the available evidence.  A criminal investigation, charge or conviction relating to conduct outside work may be treated as a disciplinary matter if the University considers that it is relevant to the employee’s employment.</w:t>
      </w:r>
    </w:p>
    <w:p w:rsidRPr="003F51FB" w:rsidR="00FF13B4" w:rsidP="00FF13B4" w:rsidRDefault="00FF13B4" w14:paraId="6AF333AC" w14:textId="77777777">
      <w:pPr>
        <w:pStyle w:val="MRHeading1"/>
        <w:rPr>
          <w:rFonts w:asciiTheme="minorHAnsi" w:hAnsiTheme="minorHAnsi" w:cstheme="minorHAnsi"/>
        </w:rPr>
      </w:pPr>
      <w:bookmarkStart w:name="_Toc71119422" w:id="11"/>
      <w:r w:rsidRPr="003F51FB">
        <w:rPr>
          <w:rFonts w:asciiTheme="minorHAnsi" w:hAnsiTheme="minorHAnsi" w:cstheme="minorHAnsi"/>
        </w:rPr>
        <w:t>Appeals against disciplinary sanctions</w:t>
      </w:r>
      <w:bookmarkEnd w:id="11"/>
      <w:r w:rsidRPr="003F51FB">
        <w:rPr>
          <w:rFonts w:asciiTheme="minorHAnsi" w:hAnsiTheme="minorHAnsi" w:cstheme="minorHAnsi"/>
        </w:rPr>
        <w:t xml:space="preserve"> </w:t>
      </w:r>
    </w:p>
    <w:p w:rsidR="00A87D28" w:rsidP="00FF13B4" w:rsidRDefault="00FF13B4" w14:paraId="257C2774" w14:textId="77777777">
      <w:pPr>
        <w:pStyle w:val="MRHeading2"/>
        <w:rPr>
          <w:rFonts w:asciiTheme="minorHAnsi" w:hAnsiTheme="minorHAnsi" w:cstheme="minorHAnsi"/>
        </w:rPr>
      </w:pPr>
      <w:r w:rsidRPr="00FF13B4">
        <w:rPr>
          <w:rFonts w:asciiTheme="minorHAnsi" w:hAnsiTheme="minorHAnsi" w:cstheme="minorHAnsi"/>
        </w:rPr>
        <w:t xml:space="preserve">All employees have the right to appeal against any disciplinary decision (including dismissal) made by the University.  </w:t>
      </w:r>
    </w:p>
    <w:p w:rsidR="00A87D28" w:rsidP="00A87D28" w:rsidRDefault="00A87D28" w14:paraId="6C4F832A" w14:textId="77777777">
      <w:pPr>
        <w:pStyle w:val="MRHeading2"/>
        <w:contextualSpacing/>
        <w:rPr>
          <w:rFonts w:asciiTheme="minorHAnsi" w:hAnsiTheme="minorHAnsi" w:cstheme="minorHAnsi"/>
        </w:rPr>
      </w:pPr>
      <w:r>
        <w:rPr>
          <w:rFonts w:asciiTheme="minorHAnsi" w:hAnsiTheme="minorHAnsi" w:cstheme="minorHAnsi"/>
        </w:rPr>
        <w:t xml:space="preserve">Grounds for appeal could include: </w:t>
      </w:r>
    </w:p>
    <w:p w:rsidR="00A87D28" w:rsidP="00A87D28" w:rsidRDefault="00A87D28" w14:paraId="6EFCF567" w14:textId="084E79A4">
      <w:pPr>
        <w:pStyle w:val="MRHeading2"/>
        <w:numPr>
          <w:ilvl w:val="0"/>
          <w:numId w:val="46"/>
        </w:numPr>
        <w:contextualSpacing/>
        <w:rPr>
          <w:rFonts w:asciiTheme="minorHAnsi" w:hAnsiTheme="minorHAnsi" w:cstheme="minorHAnsi"/>
        </w:rPr>
      </w:pPr>
      <w:r>
        <w:rPr>
          <w:rFonts w:asciiTheme="minorHAnsi" w:hAnsiTheme="minorHAnsi" w:cstheme="minorHAnsi"/>
        </w:rPr>
        <w:t>potential procedural failings</w:t>
      </w:r>
      <w:r w:rsidR="00EC4151">
        <w:rPr>
          <w:rFonts w:asciiTheme="minorHAnsi" w:hAnsiTheme="minorHAnsi" w:cstheme="minorHAnsi"/>
        </w:rPr>
        <w:t xml:space="preserve"> which affect the merits of the case;</w:t>
      </w:r>
    </w:p>
    <w:p w:rsidRPr="006478A1" w:rsidR="00A87D28" w:rsidP="006478A1" w:rsidRDefault="00A87D28" w14:paraId="12EBDB07" w14:textId="17734B8A">
      <w:pPr>
        <w:pStyle w:val="MRHeading2"/>
        <w:numPr>
          <w:ilvl w:val="0"/>
          <w:numId w:val="45"/>
        </w:numPr>
        <w:contextualSpacing/>
        <w:rPr>
          <w:rFonts w:asciiTheme="minorHAnsi" w:hAnsiTheme="minorHAnsi" w:cstheme="minorHAnsi"/>
        </w:rPr>
      </w:pPr>
      <w:r>
        <w:rPr>
          <w:rFonts w:asciiTheme="minorHAnsi" w:hAnsiTheme="minorHAnsi" w:cstheme="minorHAnsi"/>
        </w:rPr>
        <w:t xml:space="preserve">the issuing of a disciplinary sanction that is perceived to be disproportionate; </w:t>
      </w:r>
      <w:r w:rsidRPr="006478A1">
        <w:rPr>
          <w:rFonts w:asciiTheme="minorHAnsi" w:hAnsiTheme="minorHAnsi" w:cstheme="minorHAnsi"/>
        </w:rPr>
        <w:t xml:space="preserve">or, </w:t>
      </w:r>
    </w:p>
    <w:p w:rsidRPr="00FF13B4" w:rsidR="00FF13B4" w:rsidP="00A87D28" w:rsidRDefault="00A87D28" w14:paraId="0F122D19" w14:textId="1CDE3033">
      <w:pPr>
        <w:pStyle w:val="MRHeading2"/>
        <w:numPr>
          <w:ilvl w:val="0"/>
          <w:numId w:val="45"/>
        </w:numPr>
        <w:contextualSpacing/>
        <w:rPr>
          <w:rFonts w:asciiTheme="minorHAnsi" w:hAnsiTheme="minorHAnsi" w:cstheme="minorHAnsi"/>
        </w:rPr>
      </w:pPr>
      <w:r>
        <w:rPr>
          <w:rFonts w:asciiTheme="minorHAnsi" w:hAnsiTheme="minorHAnsi" w:cstheme="minorHAnsi"/>
        </w:rPr>
        <w:t>new information that has come to light and that is potentially relevant to the case in hand.</w:t>
      </w:r>
    </w:p>
    <w:p w:rsidRPr="00FF13B4" w:rsidR="00FF13B4" w:rsidP="00FF13B4" w:rsidRDefault="00FF13B4" w14:paraId="4758C2DE" w14:textId="77777777">
      <w:pPr>
        <w:pStyle w:val="MRHeading2"/>
        <w:rPr>
          <w:rFonts w:asciiTheme="minorHAnsi" w:hAnsiTheme="minorHAnsi" w:cstheme="minorHAnsi"/>
        </w:rPr>
      </w:pPr>
      <w:r w:rsidRPr="00FF13B4">
        <w:rPr>
          <w:rFonts w:asciiTheme="minorHAnsi" w:hAnsiTheme="minorHAnsi" w:cstheme="minorHAnsi"/>
        </w:rPr>
        <w:t>Any appeal should be put in writing, stating the reason for the appeal, and submitted within five working days of receipt of the warning or notice of termination of employment.  The person to whom the appeal must be submitted will be confirmed in the letter confirming the warning / dismissal.</w:t>
      </w:r>
    </w:p>
    <w:p w:rsidRPr="00FF13B4" w:rsidR="00FF13B4" w:rsidP="00FF13B4" w:rsidRDefault="00FF13B4" w14:paraId="33388DA0" w14:textId="41E4A36E">
      <w:pPr>
        <w:pStyle w:val="MRHeading2"/>
        <w:rPr>
          <w:rFonts w:asciiTheme="minorHAnsi" w:hAnsiTheme="minorHAnsi" w:cstheme="minorHAnsi"/>
        </w:rPr>
      </w:pPr>
      <w:r w:rsidRPr="00FF13B4">
        <w:rPr>
          <w:rFonts w:asciiTheme="minorHAnsi" w:hAnsiTheme="minorHAnsi" w:cstheme="minorHAnsi"/>
        </w:rPr>
        <w:lastRenderedPageBreak/>
        <w:t>The appeal must:</w:t>
      </w:r>
    </w:p>
    <w:p w:rsidRPr="00FF13B4" w:rsidR="00FF13B4" w:rsidP="003A0707" w:rsidRDefault="003A0707" w14:paraId="1B9DF7D6" w14:textId="4E451952">
      <w:pPr>
        <w:numPr>
          <w:ilvl w:val="0"/>
          <w:numId w:val="43"/>
        </w:numPr>
        <w:tabs>
          <w:tab w:val="clear" w:pos="567"/>
          <w:tab w:val="right" w:pos="3289"/>
        </w:tabs>
        <w:spacing w:before="240" w:after="0" w:line="360" w:lineRule="auto"/>
        <w:ind w:left="1434" w:hanging="357"/>
        <w:contextualSpacing/>
        <w:rPr>
          <w:rFonts w:asciiTheme="minorHAnsi" w:hAnsiTheme="minorHAnsi" w:cstheme="minorHAnsi"/>
          <w:sz w:val="22"/>
          <w:szCs w:val="22"/>
        </w:rPr>
      </w:pPr>
      <w:r>
        <w:rPr>
          <w:rFonts w:asciiTheme="minorHAnsi" w:hAnsiTheme="minorHAnsi" w:cstheme="minorHAnsi"/>
          <w:sz w:val="22"/>
          <w:szCs w:val="22"/>
        </w:rPr>
        <w:t xml:space="preserve">state </w:t>
      </w:r>
      <w:r w:rsidRPr="00FF13B4" w:rsidR="00FF13B4">
        <w:rPr>
          <w:rFonts w:asciiTheme="minorHAnsi" w:hAnsiTheme="minorHAnsi" w:cstheme="minorHAnsi"/>
          <w:sz w:val="22"/>
          <w:szCs w:val="22"/>
        </w:rPr>
        <w:t>the grounds (basis) for the appeal;</w:t>
      </w:r>
    </w:p>
    <w:p w:rsidR="003A0707" w:rsidP="003F51FB" w:rsidRDefault="003A0707" w14:paraId="78AE8366" w14:textId="7D611C53">
      <w:pPr>
        <w:numPr>
          <w:ilvl w:val="0"/>
          <w:numId w:val="43"/>
        </w:numPr>
        <w:tabs>
          <w:tab w:val="clear" w:pos="567"/>
          <w:tab w:val="right" w:pos="5391"/>
        </w:tabs>
        <w:spacing w:before="240" w:after="0" w:line="360" w:lineRule="auto"/>
        <w:ind w:left="1434" w:hanging="357"/>
        <w:contextualSpacing/>
        <w:rPr>
          <w:rFonts w:asciiTheme="minorHAnsi" w:hAnsiTheme="minorHAnsi" w:cstheme="minorHAnsi"/>
          <w:sz w:val="22"/>
          <w:szCs w:val="22"/>
        </w:rPr>
      </w:pPr>
      <w:r>
        <w:rPr>
          <w:rFonts w:asciiTheme="minorHAnsi" w:hAnsiTheme="minorHAnsi" w:cstheme="minorHAnsi"/>
          <w:sz w:val="22"/>
          <w:szCs w:val="22"/>
        </w:rPr>
        <w:t xml:space="preserve">confirm </w:t>
      </w:r>
      <w:r w:rsidRPr="00FF13B4" w:rsidR="00FF13B4">
        <w:rPr>
          <w:rFonts w:asciiTheme="minorHAnsi" w:hAnsiTheme="minorHAnsi" w:cstheme="minorHAnsi"/>
          <w:sz w:val="22"/>
          <w:szCs w:val="22"/>
        </w:rPr>
        <w:t>the names of any witnesses that the appellant may wish to attend the hearing;</w:t>
      </w:r>
      <w:r>
        <w:rPr>
          <w:rFonts w:asciiTheme="minorHAnsi" w:hAnsiTheme="minorHAnsi" w:cstheme="minorHAnsi"/>
          <w:sz w:val="22"/>
          <w:szCs w:val="22"/>
        </w:rPr>
        <w:t xml:space="preserve"> and</w:t>
      </w:r>
    </w:p>
    <w:p w:rsidRPr="003A0707" w:rsidR="00FF13B4" w:rsidP="003F51FB" w:rsidRDefault="00FF13B4" w14:paraId="3A3770A4" w14:textId="342D63E2">
      <w:pPr>
        <w:numPr>
          <w:ilvl w:val="0"/>
          <w:numId w:val="43"/>
        </w:numPr>
        <w:tabs>
          <w:tab w:val="clear" w:pos="567"/>
          <w:tab w:val="right" w:pos="5391"/>
        </w:tabs>
        <w:spacing w:before="240" w:after="0" w:line="360" w:lineRule="auto"/>
        <w:ind w:left="1434" w:hanging="357"/>
        <w:contextualSpacing/>
        <w:rPr>
          <w:rFonts w:asciiTheme="minorHAnsi" w:hAnsiTheme="minorHAnsi" w:cstheme="minorHAnsi"/>
          <w:sz w:val="22"/>
          <w:szCs w:val="22"/>
        </w:rPr>
      </w:pPr>
      <w:r w:rsidRPr="003A0707">
        <w:rPr>
          <w:rFonts w:asciiTheme="minorHAnsi" w:hAnsiTheme="minorHAnsi" w:cstheme="minorHAnsi"/>
          <w:sz w:val="22"/>
          <w:szCs w:val="22"/>
        </w:rPr>
        <w:t>be accompanied by any written evidence the appellant wishes to submit.</w:t>
      </w:r>
    </w:p>
    <w:p w:rsidRPr="00FF13B4" w:rsidR="00FF13B4" w:rsidP="00FF13B4" w:rsidRDefault="00FF13B4" w14:paraId="7BE91B3E" w14:textId="10DB495F">
      <w:pPr>
        <w:pStyle w:val="MRHeading2"/>
        <w:rPr>
          <w:rFonts w:asciiTheme="minorHAnsi" w:hAnsiTheme="minorHAnsi" w:cstheme="minorHAnsi"/>
        </w:rPr>
      </w:pPr>
      <w:r w:rsidRPr="00FF13B4">
        <w:rPr>
          <w:rFonts w:asciiTheme="minorHAnsi" w:hAnsiTheme="minorHAnsi" w:cstheme="minorHAnsi"/>
        </w:rPr>
        <w:t>The employee must confirm</w:t>
      </w:r>
      <w:r w:rsidR="006478A1">
        <w:rPr>
          <w:rFonts w:asciiTheme="minorHAnsi" w:hAnsiTheme="minorHAnsi" w:cstheme="minorHAnsi"/>
        </w:rPr>
        <w:t xml:space="preserve"> </w:t>
      </w:r>
      <w:r w:rsidRPr="00FF13B4" w:rsidR="006478A1">
        <w:rPr>
          <w:rFonts w:asciiTheme="minorHAnsi" w:hAnsiTheme="minorHAnsi" w:cstheme="minorHAnsi"/>
        </w:rPr>
        <w:t>the name of</w:t>
      </w:r>
      <w:r w:rsidR="006478A1">
        <w:rPr>
          <w:rFonts w:asciiTheme="minorHAnsi" w:hAnsiTheme="minorHAnsi" w:cstheme="minorHAnsi"/>
        </w:rPr>
        <w:t xml:space="preserve"> the person accompanying them, and in what capacity they are doing so,</w:t>
      </w:r>
      <w:r w:rsidRPr="00FF13B4" w:rsidR="006478A1">
        <w:rPr>
          <w:rFonts w:asciiTheme="minorHAnsi" w:hAnsiTheme="minorHAnsi" w:cstheme="minorHAnsi"/>
        </w:rPr>
        <w:t xml:space="preserve"> in good time before the </w:t>
      </w:r>
      <w:r w:rsidR="006478A1">
        <w:rPr>
          <w:rFonts w:asciiTheme="minorHAnsi" w:hAnsiTheme="minorHAnsi" w:cstheme="minorHAnsi"/>
        </w:rPr>
        <w:t xml:space="preserve">appeal </w:t>
      </w:r>
      <w:r w:rsidRPr="00FF13B4" w:rsidR="006478A1">
        <w:rPr>
          <w:rFonts w:asciiTheme="minorHAnsi" w:hAnsiTheme="minorHAnsi" w:cstheme="minorHAnsi"/>
        </w:rPr>
        <w:t>hearing</w:t>
      </w:r>
      <w:r w:rsidR="006478A1">
        <w:rPr>
          <w:rFonts w:asciiTheme="minorHAnsi" w:hAnsiTheme="minorHAnsi" w:cstheme="minorHAnsi"/>
        </w:rPr>
        <w:t xml:space="preserve"> and within the timescales specified in the appeal hearing invite letter</w:t>
      </w:r>
      <w:r w:rsidRPr="00FF13B4" w:rsidR="006478A1">
        <w:rPr>
          <w:rFonts w:asciiTheme="minorHAnsi" w:hAnsiTheme="minorHAnsi" w:cstheme="minorHAnsi"/>
        </w:rPr>
        <w:t>.</w:t>
      </w:r>
      <w:r w:rsidRPr="00FF13B4">
        <w:rPr>
          <w:rFonts w:asciiTheme="minorHAnsi" w:hAnsiTheme="minorHAnsi" w:cstheme="minorHAnsi"/>
        </w:rPr>
        <w:t xml:space="preserve"> </w:t>
      </w:r>
    </w:p>
    <w:p w:rsidR="00FF13B4" w:rsidP="00FF13B4" w:rsidRDefault="00FF13B4" w14:paraId="38C7074B" w14:textId="466C2404">
      <w:pPr>
        <w:pStyle w:val="MRHeading2"/>
        <w:rPr>
          <w:rFonts w:asciiTheme="minorHAnsi" w:hAnsiTheme="minorHAnsi" w:cstheme="minorHAnsi"/>
        </w:rPr>
      </w:pPr>
      <w:r w:rsidRPr="00FF13B4">
        <w:rPr>
          <w:rFonts w:asciiTheme="minorHAnsi" w:hAnsiTheme="minorHAnsi" w:cstheme="minorHAnsi"/>
        </w:rPr>
        <w:t xml:space="preserve">The </w:t>
      </w:r>
      <w:r w:rsidR="0014671C">
        <w:rPr>
          <w:rFonts w:asciiTheme="minorHAnsi" w:hAnsiTheme="minorHAnsi" w:cstheme="minorHAnsi"/>
        </w:rPr>
        <w:t>a</w:t>
      </w:r>
      <w:r w:rsidRPr="00FF13B4">
        <w:rPr>
          <w:rFonts w:asciiTheme="minorHAnsi" w:hAnsiTheme="minorHAnsi" w:cstheme="minorHAnsi"/>
        </w:rPr>
        <w:t xml:space="preserve">ppeal </w:t>
      </w:r>
      <w:r w:rsidR="0014671C">
        <w:rPr>
          <w:rFonts w:asciiTheme="minorHAnsi" w:hAnsiTheme="minorHAnsi" w:cstheme="minorHAnsi"/>
        </w:rPr>
        <w:t>h</w:t>
      </w:r>
      <w:r w:rsidRPr="00FF13B4" w:rsidR="0014671C">
        <w:rPr>
          <w:rFonts w:asciiTheme="minorHAnsi" w:hAnsiTheme="minorHAnsi" w:cstheme="minorHAnsi"/>
        </w:rPr>
        <w:t xml:space="preserve">earing </w:t>
      </w:r>
      <w:r w:rsidR="0014671C">
        <w:rPr>
          <w:rFonts w:asciiTheme="minorHAnsi" w:hAnsiTheme="minorHAnsi" w:cstheme="minorHAnsi"/>
        </w:rPr>
        <w:t>m</w:t>
      </w:r>
      <w:r w:rsidRPr="00FF13B4">
        <w:rPr>
          <w:rFonts w:asciiTheme="minorHAnsi" w:hAnsiTheme="minorHAnsi" w:cstheme="minorHAnsi"/>
        </w:rPr>
        <w:t>anager</w:t>
      </w:r>
      <w:r w:rsidR="00FB680C">
        <w:rPr>
          <w:rFonts w:asciiTheme="minorHAnsi" w:hAnsiTheme="minorHAnsi" w:cstheme="minorHAnsi"/>
        </w:rPr>
        <w:t>, nominated by the Vice-Chancellor and Chief Executive</w:t>
      </w:r>
      <w:r w:rsidR="00CE0104">
        <w:rPr>
          <w:rFonts w:asciiTheme="minorHAnsi" w:hAnsiTheme="minorHAnsi" w:cstheme="minorHAnsi"/>
        </w:rPr>
        <w:t xml:space="preserve"> to act on </w:t>
      </w:r>
      <w:r w:rsidR="00964704">
        <w:rPr>
          <w:rFonts w:asciiTheme="minorHAnsi" w:hAnsiTheme="minorHAnsi" w:cstheme="minorHAnsi"/>
        </w:rPr>
        <w:t>their</w:t>
      </w:r>
      <w:r w:rsidR="00CE0104">
        <w:rPr>
          <w:rFonts w:asciiTheme="minorHAnsi" w:hAnsiTheme="minorHAnsi" w:cstheme="minorHAnsi"/>
        </w:rPr>
        <w:t xml:space="preserve"> delegated authority</w:t>
      </w:r>
      <w:r w:rsidR="00FB680C">
        <w:rPr>
          <w:rFonts w:asciiTheme="minorHAnsi" w:hAnsiTheme="minorHAnsi" w:cstheme="minorHAnsi"/>
        </w:rPr>
        <w:t>,</w:t>
      </w:r>
      <w:r w:rsidRPr="00FF13B4">
        <w:rPr>
          <w:rFonts w:asciiTheme="minorHAnsi" w:hAnsiTheme="minorHAnsi" w:cstheme="minorHAnsi"/>
        </w:rPr>
        <w:t xml:space="preserve"> will be an employee of the University in a managerial position who has not had any direct involvement in the preceding investigation or disciplinary hearing and who is at least of equivalent seniority to the disciplinary hearing manager. </w:t>
      </w:r>
      <w:r w:rsidRPr="00FB680C">
        <w:rPr>
          <w:rFonts w:asciiTheme="minorHAnsi" w:hAnsiTheme="minorHAnsi" w:cstheme="minorHAnsi"/>
        </w:rPr>
        <w:t xml:space="preserve">Where the appeal is against </w:t>
      </w:r>
      <w:r w:rsidRPr="00FB680C" w:rsidR="00BA4178">
        <w:rPr>
          <w:rFonts w:asciiTheme="minorHAnsi" w:hAnsiTheme="minorHAnsi" w:cstheme="minorHAnsi"/>
        </w:rPr>
        <w:t xml:space="preserve">the </w:t>
      </w:r>
      <w:r w:rsidRPr="00FB680C">
        <w:rPr>
          <w:rFonts w:asciiTheme="minorHAnsi" w:hAnsiTheme="minorHAnsi" w:cstheme="minorHAnsi"/>
        </w:rPr>
        <w:t>dismissal</w:t>
      </w:r>
      <w:r w:rsidRPr="00FB680C" w:rsidR="00BA4178">
        <w:rPr>
          <w:rFonts w:asciiTheme="minorHAnsi" w:hAnsiTheme="minorHAnsi" w:cstheme="minorHAnsi"/>
        </w:rPr>
        <w:t xml:space="preserve"> of an individual who was employed as a Pro Vice Chancellor, Deputy Pro Vice Chancellor, Head of School or Director/Head of a Professional Support area</w:t>
      </w:r>
      <w:r w:rsidRPr="00FB680C">
        <w:rPr>
          <w:rFonts w:asciiTheme="minorHAnsi" w:hAnsiTheme="minorHAnsi" w:cstheme="minorHAnsi"/>
        </w:rPr>
        <w:t xml:space="preserve">, </w:t>
      </w:r>
      <w:r w:rsidR="00B20B6B">
        <w:rPr>
          <w:rFonts w:asciiTheme="minorHAnsi" w:hAnsiTheme="minorHAnsi" w:cstheme="minorHAnsi"/>
        </w:rPr>
        <w:t xml:space="preserve">in accordance with the University’s Articles of Government </w:t>
      </w:r>
      <w:r w:rsidRPr="00FB680C">
        <w:rPr>
          <w:rFonts w:asciiTheme="minorHAnsi" w:hAnsiTheme="minorHAnsi" w:cstheme="minorHAnsi"/>
        </w:rPr>
        <w:t xml:space="preserve">the appeal will be heard by the Vice Chancellor </w:t>
      </w:r>
      <w:r w:rsidR="00591594">
        <w:rPr>
          <w:rFonts w:asciiTheme="minorHAnsi" w:hAnsiTheme="minorHAnsi" w:cstheme="minorHAnsi"/>
        </w:rPr>
        <w:t xml:space="preserve">and Chief Executive </w:t>
      </w:r>
      <w:r w:rsidR="008D643E">
        <w:rPr>
          <w:rFonts w:asciiTheme="minorHAnsi" w:hAnsiTheme="minorHAnsi" w:cstheme="minorHAnsi"/>
        </w:rPr>
        <w:t>or Deputy Vice Chancellor and Provost (acting on the Vice-Chancellor</w:t>
      </w:r>
      <w:r w:rsidR="00802695">
        <w:rPr>
          <w:rFonts w:asciiTheme="minorHAnsi" w:hAnsiTheme="minorHAnsi" w:cstheme="minorHAnsi"/>
        </w:rPr>
        <w:t xml:space="preserve"> and Chief Executive</w:t>
      </w:r>
      <w:r w:rsidR="008D643E">
        <w:rPr>
          <w:rFonts w:asciiTheme="minorHAnsi" w:hAnsiTheme="minorHAnsi" w:cstheme="minorHAnsi"/>
        </w:rPr>
        <w:t xml:space="preserve">’s delegated authority). </w:t>
      </w:r>
      <w:r w:rsidR="00BE5815">
        <w:rPr>
          <w:rFonts w:asciiTheme="minorHAnsi" w:hAnsiTheme="minorHAnsi" w:cstheme="minorHAnsi"/>
        </w:rPr>
        <w:t xml:space="preserve">In the event that the Vice Chancellor and Chief Executive was a member of the disciplinary panel, the right of appeal will be to </w:t>
      </w:r>
      <w:r w:rsidR="00EC4151">
        <w:rPr>
          <w:rFonts w:asciiTheme="minorHAnsi" w:hAnsiTheme="minorHAnsi" w:cstheme="minorHAnsi"/>
        </w:rPr>
        <w:t>a panel</w:t>
      </w:r>
      <w:r w:rsidR="0066704E">
        <w:rPr>
          <w:rFonts w:asciiTheme="minorHAnsi" w:hAnsiTheme="minorHAnsi" w:cstheme="minorHAnsi"/>
        </w:rPr>
        <w:t xml:space="preserve">, normally of three, independent or co-opted </w:t>
      </w:r>
      <w:r w:rsidR="00EC4151">
        <w:rPr>
          <w:rFonts w:asciiTheme="minorHAnsi" w:hAnsiTheme="minorHAnsi" w:cstheme="minorHAnsi"/>
        </w:rPr>
        <w:t>members of t</w:t>
      </w:r>
      <w:r w:rsidR="00BE5815">
        <w:rPr>
          <w:rFonts w:asciiTheme="minorHAnsi" w:hAnsiTheme="minorHAnsi" w:cstheme="minorHAnsi"/>
        </w:rPr>
        <w:t>he Board of Governors</w:t>
      </w:r>
      <w:r w:rsidR="00964704">
        <w:rPr>
          <w:rFonts w:asciiTheme="minorHAnsi" w:hAnsiTheme="minorHAnsi" w:cstheme="minorHAnsi"/>
        </w:rPr>
        <w:t>, as nominated by the Chair of the Board of Governors</w:t>
      </w:r>
      <w:r w:rsidR="00BE5815">
        <w:rPr>
          <w:rFonts w:asciiTheme="minorHAnsi" w:hAnsiTheme="minorHAnsi" w:cstheme="minorHAnsi"/>
        </w:rPr>
        <w:t>.</w:t>
      </w:r>
    </w:p>
    <w:p w:rsidRPr="00FF13B4" w:rsidR="00B20B6B" w:rsidP="00FF13B4" w:rsidRDefault="00B20B6B" w14:paraId="21C16756" w14:textId="6D0AB1B1">
      <w:pPr>
        <w:pStyle w:val="MRHeading2"/>
        <w:rPr>
          <w:rFonts w:asciiTheme="minorHAnsi" w:hAnsiTheme="minorHAnsi" w:cstheme="minorHAnsi"/>
        </w:rPr>
      </w:pPr>
      <w:r>
        <w:rPr>
          <w:rFonts w:asciiTheme="minorHAnsi" w:hAnsiTheme="minorHAnsi" w:cstheme="minorHAnsi"/>
        </w:rPr>
        <w:t xml:space="preserve">The </w:t>
      </w:r>
      <w:r w:rsidR="00A61AB0">
        <w:rPr>
          <w:rFonts w:asciiTheme="minorHAnsi" w:hAnsiTheme="minorHAnsi" w:cstheme="minorHAnsi"/>
        </w:rPr>
        <w:t xml:space="preserve">management and coordination of </w:t>
      </w:r>
      <w:r>
        <w:rPr>
          <w:rFonts w:asciiTheme="minorHAnsi" w:hAnsiTheme="minorHAnsi" w:cstheme="minorHAnsi"/>
        </w:rPr>
        <w:t xml:space="preserve">the appeal hearing process </w:t>
      </w:r>
      <w:r w:rsidR="00A61AB0">
        <w:rPr>
          <w:rFonts w:asciiTheme="minorHAnsi" w:hAnsiTheme="minorHAnsi" w:cstheme="minorHAnsi"/>
        </w:rPr>
        <w:t xml:space="preserve">will be supported </w:t>
      </w:r>
      <w:r>
        <w:rPr>
          <w:rFonts w:asciiTheme="minorHAnsi" w:hAnsiTheme="minorHAnsi" w:cstheme="minorHAnsi"/>
        </w:rPr>
        <w:t>by a member of the HR team.</w:t>
      </w:r>
    </w:p>
    <w:p w:rsidRPr="00FF13B4" w:rsidR="00FF13B4" w:rsidP="00FF13B4" w:rsidRDefault="007572E0" w14:paraId="466FA622" w14:textId="4F28E79C">
      <w:pPr>
        <w:pStyle w:val="MRHeading2"/>
        <w:rPr>
          <w:rFonts w:asciiTheme="minorHAnsi" w:hAnsiTheme="minorHAnsi" w:cstheme="minorHAnsi"/>
        </w:rPr>
      </w:pPr>
      <w:r>
        <w:rPr>
          <w:rFonts w:asciiTheme="minorHAnsi" w:hAnsiTheme="minorHAnsi" w:cstheme="minorHAnsi"/>
        </w:rPr>
        <w:t>The employee will be given written notice of the date, time and place of the appeal hearing wi</w:t>
      </w:r>
      <w:r w:rsidRPr="00FF13B4" w:rsidR="00FF13B4">
        <w:rPr>
          <w:rFonts w:asciiTheme="minorHAnsi" w:hAnsiTheme="minorHAnsi" w:cstheme="minorHAnsi"/>
        </w:rPr>
        <w:t xml:space="preserve">thin ten working days of receipt of the appeal.   The names of any witnesses to be called and copies of any written evidence to be presented will be sent to the appellant normally five working days before the date set for the appeal. The disciplinary hearing manager, or a representative of the disciplinary hearing panel, will be in attendance to present the rationale for the original disciplinary sanction issued and to answer questions, as appropriate, from both the appellant and the appeal </w:t>
      </w:r>
      <w:r w:rsidR="001D4A74">
        <w:rPr>
          <w:rFonts w:asciiTheme="minorHAnsi" w:hAnsiTheme="minorHAnsi" w:cstheme="minorHAnsi"/>
        </w:rPr>
        <w:t>hearing manager</w:t>
      </w:r>
      <w:r w:rsidRPr="00FF13B4" w:rsidR="00FF13B4">
        <w:rPr>
          <w:rFonts w:asciiTheme="minorHAnsi" w:hAnsiTheme="minorHAnsi" w:cstheme="minorHAnsi"/>
        </w:rPr>
        <w:t>.</w:t>
      </w:r>
      <w:r w:rsidR="001B1E31">
        <w:rPr>
          <w:rFonts w:asciiTheme="minorHAnsi" w:hAnsiTheme="minorHAnsi" w:cstheme="minorHAnsi"/>
        </w:rPr>
        <w:t xml:space="preserve"> Any papers relating to the appeal will be shared with all parties who are to be present at the appeal hearing, except for in the case of any witnesses called.</w:t>
      </w:r>
    </w:p>
    <w:p w:rsidRPr="00FF13B4" w:rsidR="00FF13B4" w:rsidP="00FF13B4" w:rsidRDefault="00FF13B4" w14:paraId="2D69643F" w14:textId="4333042E">
      <w:pPr>
        <w:pStyle w:val="MRHeading2"/>
        <w:rPr>
          <w:rFonts w:asciiTheme="minorHAnsi" w:hAnsiTheme="minorHAnsi" w:cstheme="minorHAnsi"/>
        </w:rPr>
      </w:pPr>
      <w:r w:rsidRPr="00FF13B4">
        <w:rPr>
          <w:rFonts w:asciiTheme="minorHAnsi" w:hAnsiTheme="minorHAnsi" w:cstheme="minorHAnsi"/>
        </w:rPr>
        <w:t xml:space="preserve">At the appeal hearing any disciplinary </w:t>
      </w:r>
      <w:r w:rsidR="00F8411F">
        <w:rPr>
          <w:rFonts w:asciiTheme="minorHAnsi" w:hAnsiTheme="minorHAnsi" w:cstheme="minorHAnsi"/>
        </w:rPr>
        <w:t>sanction</w:t>
      </w:r>
      <w:r w:rsidRPr="00FF13B4">
        <w:rPr>
          <w:rFonts w:asciiTheme="minorHAnsi" w:hAnsiTheme="minorHAnsi" w:cstheme="minorHAnsi"/>
        </w:rPr>
        <w:t xml:space="preserve"> imposed will be reviewed.  </w:t>
      </w:r>
    </w:p>
    <w:p w:rsidRPr="00FF13B4" w:rsidR="00FF13B4" w:rsidP="00A9750B" w:rsidRDefault="00FF13B4" w14:paraId="3F3780FB" w14:textId="77777777">
      <w:pPr>
        <w:pStyle w:val="MRHeading2"/>
        <w:rPr>
          <w:rFonts w:asciiTheme="minorHAnsi" w:hAnsiTheme="minorHAnsi" w:cstheme="minorHAnsi"/>
        </w:rPr>
      </w:pPr>
      <w:r w:rsidRPr="00FF13B4">
        <w:rPr>
          <w:rFonts w:asciiTheme="minorHAnsi" w:hAnsiTheme="minorHAnsi" w:cstheme="minorHAnsi"/>
        </w:rPr>
        <w:t xml:space="preserve">Should the outcome of the appeal be to overturn the employee’s dismissal, the employee shall receive backdated pay to cover the period between their dismissal and their reinstatement.  If the employee is re-engaged in a different role, any back-pay will be based on the rate of pay in the new role.  Please note that, </w:t>
      </w:r>
      <w:r w:rsidRPr="00FF13B4">
        <w:rPr>
          <w:rFonts w:asciiTheme="minorHAnsi" w:hAnsiTheme="minorHAnsi" w:cstheme="minorHAnsi"/>
        </w:rPr>
        <w:lastRenderedPageBreak/>
        <w:t>unless and until the employee successfully appeals the decision to dismiss them, the dismissal shall remain valid.</w:t>
      </w:r>
    </w:p>
    <w:p w:rsidRPr="00FF13B4" w:rsidR="00FF13B4" w:rsidP="00A9750B" w:rsidRDefault="00FF13B4" w14:paraId="4F5BEA95" w14:textId="63C27FF7">
      <w:pPr>
        <w:pStyle w:val="MRHeading2"/>
        <w:rPr>
          <w:rFonts w:asciiTheme="minorHAnsi" w:hAnsiTheme="minorHAnsi" w:cstheme="minorHAnsi"/>
        </w:rPr>
      </w:pPr>
      <w:r w:rsidRPr="00FF13B4">
        <w:rPr>
          <w:rFonts w:asciiTheme="minorHAnsi" w:hAnsiTheme="minorHAnsi" w:cstheme="minorHAnsi"/>
        </w:rPr>
        <w:t xml:space="preserve">The decision of the appeal </w:t>
      </w:r>
      <w:r w:rsidR="007D7DC7">
        <w:rPr>
          <w:rFonts w:asciiTheme="minorHAnsi" w:hAnsiTheme="minorHAnsi" w:cstheme="minorHAnsi"/>
        </w:rPr>
        <w:t xml:space="preserve">hearing </w:t>
      </w:r>
      <w:r w:rsidRPr="00FF13B4">
        <w:rPr>
          <w:rFonts w:asciiTheme="minorHAnsi" w:hAnsiTheme="minorHAnsi" w:cstheme="minorHAnsi"/>
        </w:rPr>
        <w:t>panel will be final.</w:t>
      </w:r>
    </w:p>
    <w:p w:rsidRPr="00A9750B" w:rsidR="00A9750B" w:rsidP="00A9750B" w:rsidRDefault="00A9750B" w14:paraId="5DC8C91B" w14:textId="2758D50F">
      <w:pPr>
        <w:pStyle w:val="MRHeading1"/>
        <w:rPr>
          <w:rFonts w:asciiTheme="minorHAnsi" w:hAnsiTheme="minorHAnsi"/>
        </w:rPr>
      </w:pPr>
      <w:bookmarkStart w:name="_Toc71119423" w:id="12"/>
      <w:r w:rsidRPr="00A9750B">
        <w:rPr>
          <w:rFonts w:asciiTheme="minorHAnsi" w:hAnsiTheme="minorHAnsi"/>
        </w:rPr>
        <w:t>Data Protection</w:t>
      </w:r>
      <w:bookmarkEnd w:id="12"/>
    </w:p>
    <w:p w:rsidRPr="00A9750B" w:rsidR="00A9750B" w:rsidP="00A9750B" w:rsidRDefault="00A9750B" w14:paraId="7AD809D1" w14:textId="477B40E9">
      <w:pPr>
        <w:pStyle w:val="MRHeading2"/>
        <w:rPr>
          <w:rFonts w:asciiTheme="minorHAnsi" w:hAnsiTheme="minorHAnsi"/>
        </w:rPr>
      </w:pPr>
      <w:r w:rsidRPr="00A9750B">
        <w:rPr>
          <w:rFonts w:asciiTheme="minorHAnsi" w:hAnsiTheme="minorHAnsi"/>
        </w:rPr>
        <w:t>All personal data shared in relation to a case heard under this procedure and during associated investigations will be managed in accordance with the University’s Data Protection Policy and Privacy Notices. Requests for copies of reports and correspondence arising out of the process may be made by the relevant data subject but consideration will be given to the rights of third parties and their data redacted accordingly</w:t>
      </w:r>
      <w:r w:rsidR="006478A1">
        <w:rPr>
          <w:rFonts w:asciiTheme="minorHAnsi" w:hAnsiTheme="minorHAnsi"/>
        </w:rPr>
        <w:t xml:space="preserve"> where appropriate</w:t>
      </w:r>
      <w:r w:rsidRPr="00A9750B">
        <w:rPr>
          <w:rFonts w:asciiTheme="minorHAnsi" w:hAnsiTheme="minorHAnsi"/>
        </w:rPr>
        <w:t xml:space="preserve">. </w:t>
      </w:r>
    </w:p>
    <w:p w:rsidRPr="00FB1F11" w:rsidR="00FF13B4" w:rsidP="00FF13B4" w:rsidRDefault="00FF13B4" w14:paraId="14434853" w14:textId="77777777"/>
    <w:p w:rsidRPr="003C6FEF" w:rsidR="00D962E9" w:rsidP="00FF13B4" w:rsidRDefault="00D962E9" w14:paraId="2534CCC0" w14:textId="77777777">
      <w:pPr>
        <w:pStyle w:val="Listtext"/>
        <w:numPr>
          <w:ilvl w:val="0"/>
          <w:numId w:val="0"/>
        </w:numPr>
        <w:rPr>
          <w:rFonts w:asciiTheme="minorHAnsi" w:hAnsiTheme="minorHAnsi"/>
        </w:rPr>
      </w:pPr>
    </w:p>
    <w:tbl>
      <w:tblPr>
        <w:tblpPr w:leftFromText="181" w:rightFromText="181" w:vertAnchor="page" w:horzAnchor="margin" w:tblpY="8716"/>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57" w:type="dxa"/>
          <w:left w:w="85" w:type="dxa"/>
          <w:bottom w:w="57" w:type="dxa"/>
          <w:right w:w="57" w:type="dxa"/>
        </w:tblCellMar>
        <w:tblLook w:val="01E0" w:firstRow="1" w:lastRow="1" w:firstColumn="1" w:lastColumn="1" w:noHBand="0" w:noVBand="0"/>
      </w:tblPr>
      <w:tblGrid>
        <w:gridCol w:w="2532"/>
        <w:gridCol w:w="7662"/>
      </w:tblGrid>
      <w:tr w:rsidRPr="003C6FEF" w:rsidR="00BC181A" w:rsidTr="00BC181A" w14:paraId="32843055"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bookmarkEnd w:id="2"/>
          <w:bookmarkEnd w:id="3"/>
          <w:p w:rsidRPr="003C6FEF" w:rsidR="00BC181A" w:rsidP="00BC181A" w:rsidRDefault="00BC181A" w14:paraId="2779E95A" w14:textId="77777777">
            <w:pPr>
              <w:rPr>
                <w:rFonts w:asciiTheme="minorHAnsi" w:hAnsiTheme="minorHAnsi"/>
              </w:rPr>
            </w:pPr>
            <w:r w:rsidRPr="003C6FEF">
              <w:rPr>
                <w:rFonts w:asciiTheme="minorHAnsi" w:hAnsiTheme="minorHAnsi"/>
              </w:rPr>
              <w:t>Date Approved</w:t>
            </w:r>
          </w:p>
        </w:tc>
        <w:tc>
          <w:tcPr>
            <w:tcW w:w="3758" w:type="pct"/>
            <w:tcBorders>
              <w:left w:val="single" w:color="FFFFFF" w:themeColor="background1" w:sz="4" w:space="0"/>
            </w:tcBorders>
            <w:vAlign w:val="center"/>
          </w:tcPr>
          <w:p w:rsidRPr="003C6FEF" w:rsidR="00BC181A" w:rsidP="00BC181A" w:rsidRDefault="00252526" w14:paraId="0AF9F6F8" w14:textId="5FFA0225">
            <w:pPr>
              <w:rPr>
                <w:rFonts w:asciiTheme="minorHAnsi" w:hAnsiTheme="minorHAnsi"/>
              </w:rPr>
            </w:pPr>
            <w:r>
              <w:rPr>
                <w:rFonts w:asciiTheme="minorHAnsi" w:hAnsiTheme="minorHAnsi"/>
              </w:rPr>
              <w:t>7</w:t>
            </w:r>
            <w:r w:rsidRPr="00252526">
              <w:rPr>
                <w:rFonts w:asciiTheme="minorHAnsi" w:hAnsiTheme="minorHAnsi"/>
                <w:vertAlign w:val="superscript"/>
              </w:rPr>
              <w:t>th</w:t>
            </w:r>
            <w:r>
              <w:rPr>
                <w:rFonts w:asciiTheme="minorHAnsi" w:hAnsiTheme="minorHAnsi"/>
              </w:rPr>
              <w:t xml:space="preserve"> July 2021</w:t>
            </w:r>
          </w:p>
        </w:tc>
      </w:tr>
      <w:tr w:rsidRPr="003C6FEF" w:rsidR="00BC181A" w:rsidTr="00BC181A" w14:paraId="23EB770A"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143EF51D" w14:textId="77777777">
            <w:pPr>
              <w:rPr>
                <w:rFonts w:asciiTheme="minorHAnsi" w:hAnsiTheme="minorHAnsi"/>
              </w:rPr>
            </w:pPr>
            <w:r w:rsidRPr="003C6FEF">
              <w:rPr>
                <w:rFonts w:asciiTheme="minorHAnsi" w:hAnsiTheme="minorHAnsi"/>
              </w:rPr>
              <w:t>Approval Authority</w:t>
            </w:r>
          </w:p>
        </w:tc>
        <w:tc>
          <w:tcPr>
            <w:tcW w:w="3758" w:type="pct"/>
            <w:tcBorders>
              <w:left w:val="single" w:color="FFFFFF" w:themeColor="background1" w:sz="4" w:space="0"/>
            </w:tcBorders>
            <w:vAlign w:val="center"/>
          </w:tcPr>
          <w:p w:rsidRPr="003C6FEF" w:rsidR="00BC181A" w:rsidP="00BC181A" w:rsidRDefault="00252526" w14:paraId="4E4E10E8" w14:textId="5B76440E">
            <w:pPr>
              <w:rPr>
                <w:rFonts w:asciiTheme="minorHAnsi" w:hAnsiTheme="minorHAnsi"/>
              </w:rPr>
            </w:pPr>
            <w:r>
              <w:rPr>
                <w:rFonts w:asciiTheme="minorHAnsi" w:hAnsiTheme="minorHAnsi"/>
              </w:rPr>
              <w:t>Board of Governors</w:t>
            </w:r>
            <w:r w:rsidRPr="003C6FEF" w:rsidR="00BC181A">
              <w:rPr>
                <w:rFonts w:asciiTheme="minorHAnsi" w:hAnsiTheme="minorHAnsi"/>
              </w:rPr>
              <w:t xml:space="preserve"> </w:t>
            </w:r>
          </w:p>
        </w:tc>
      </w:tr>
      <w:tr w:rsidRPr="003C6FEF" w:rsidR="00BC181A" w:rsidTr="00BC181A" w14:paraId="37D4E256"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1B427D8C" w14:textId="77777777">
            <w:pPr>
              <w:rPr>
                <w:rFonts w:asciiTheme="minorHAnsi" w:hAnsiTheme="minorHAnsi"/>
              </w:rPr>
            </w:pPr>
            <w:r w:rsidRPr="003C6FEF">
              <w:rPr>
                <w:rFonts w:asciiTheme="minorHAnsi" w:hAnsiTheme="minorHAnsi"/>
              </w:rPr>
              <w:t>Date of Commencement</w:t>
            </w:r>
          </w:p>
        </w:tc>
        <w:tc>
          <w:tcPr>
            <w:tcW w:w="3758" w:type="pct"/>
            <w:tcBorders>
              <w:left w:val="single" w:color="FFFFFF" w:themeColor="background1" w:sz="4" w:space="0"/>
            </w:tcBorders>
            <w:vAlign w:val="center"/>
          </w:tcPr>
          <w:p w:rsidRPr="003C6FEF" w:rsidR="00BC181A" w:rsidP="00BC181A" w:rsidRDefault="00252526" w14:paraId="60D71F33" w14:textId="18723336">
            <w:pPr>
              <w:rPr>
                <w:rFonts w:asciiTheme="minorHAnsi" w:hAnsiTheme="minorHAnsi"/>
              </w:rPr>
            </w:pPr>
            <w:r>
              <w:rPr>
                <w:rFonts w:asciiTheme="minorHAnsi" w:hAnsiTheme="minorHAnsi"/>
              </w:rPr>
              <w:t>September 2021</w:t>
            </w:r>
          </w:p>
        </w:tc>
      </w:tr>
      <w:tr w:rsidRPr="003C6FEF" w:rsidR="00BC181A" w:rsidTr="00BC181A" w14:paraId="180A4BBB"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7CFBCBEA" w14:textId="77777777">
            <w:pPr>
              <w:rPr>
                <w:rFonts w:asciiTheme="minorHAnsi" w:hAnsiTheme="minorHAnsi"/>
              </w:rPr>
            </w:pPr>
            <w:r>
              <w:rPr>
                <w:rFonts w:asciiTheme="minorHAnsi" w:hAnsiTheme="minorHAnsi"/>
              </w:rPr>
              <w:t>Amendment Dates</w:t>
            </w:r>
          </w:p>
        </w:tc>
        <w:tc>
          <w:tcPr>
            <w:tcW w:w="3758" w:type="pct"/>
            <w:tcBorders>
              <w:left w:val="single" w:color="FFFFFF" w:themeColor="background1" w:sz="4" w:space="0"/>
            </w:tcBorders>
            <w:vAlign w:val="center"/>
          </w:tcPr>
          <w:p w:rsidRPr="003C6FEF" w:rsidR="00BC181A" w:rsidP="00BC181A" w:rsidRDefault="00BC181A" w14:paraId="62CAC592" w14:textId="77777777">
            <w:pPr>
              <w:rPr>
                <w:rFonts w:asciiTheme="minorHAnsi" w:hAnsiTheme="minorHAnsi"/>
              </w:rPr>
            </w:pPr>
          </w:p>
        </w:tc>
      </w:tr>
      <w:tr w:rsidRPr="003C6FEF" w:rsidR="00BC181A" w:rsidTr="00BC181A" w14:paraId="6982DE96"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5E0808AB" w14:textId="77777777">
            <w:pPr>
              <w:rPr>
                <w:rFonts w:asciiTheme="minorHAnsi" w:hAnsiTheme="minorHAnsi"/>
              </w:rPr>
            </w:pPr>
            <w:r w:rsidRPr="003C6FEF">
              <w:rPr>
                <w:rFonts w:asciiTheme="minorHAnsi" w:hAnsiTheme="minorHAnsi"/>
              </w:rPr>
              <w:t>Date for Next Review</w:t>
            </w:r>
          </w:p>
        </w:tc>
        <w:tc>
          <w:tcPr>
            <w:tcW w:w="3758" w:type="pct"/>
            <w:tcBorders>
              <w:left w:val="single" w:color="FFFFFF" w:themeColor="background1" w:sz="4" w:space="0"/>
            </w:tcBorders>
            <w:vAlign w:val="center"/>
          </w:tcPr>
          <w:p w:rsidRPr="003C6FEF" w:rsidR="00BC181A" w:rsidP="00BC181A" w:rsidRDefault="00252526" w14:paraId="754169C0" w14:textId="4CE68316">
            <w:pPr>
              <w:rPr>
                <w:rFonts w:asciiTheme="minorHAnsi" w:hAnsiTheme="minorHAnsi"/>
              </w:rPr>
            </w:pPr>
            <w:r>
              <w:rPr>
                <w:rFonts w:asciiTheme="minorHAnsi" w:hAnsiTheme="minorHAnsi"/>
              </w:rPr>
              <w:t>September 2024</w:t>
            </w:r>
          </w:p>
        </w:tc>
      </w:tr>
      <w:tr w:rsidRPr="003C6FEF" w:rsidR="00BC181A" w:rsidTr="00BC181A" w14:paraId="00C394B2"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5CA219CD" w14:textId="77777777">
            <w:pPr>
              <w:rPr>
                <w:rFonts w:asciiTheme="minorHAnsi" w:hAnsiTheme="minorHAnsi"/>
              </w:rPr>
            </w:pPr>
            <w:r>
              <w:rPr>
                <w:rFonts w:asciiTheme="minorHAnsi" w:hAnsiTheme="minorHAnsi"/>
              </w:rPr>
              <w:t>Policy Officer</w:t>
            </w:r>
          </w:p>
        </w:tc>
        <w:tc>
          <w:tcPr>
            <w:tcW w:w="3758" w:type="pct"/>
            <w:tcBorders>
              <w:left w:val="single" w:color="FFFFFF" w:themeColor="background1" w:sz="4" w:space="0"/>
            </w:tcBorders>
            <w:vAlign w:val="center"/>
          </w:tcPr>
          <w:p w:rsidRPr="003C6FEF" w:rsidR="00BC181A" w:rsidP="00BC181A" w:rsidRDefault="00BC181A" w14:paraId="51C4AA3C" w14:textId="77777777">
            <w:pPr>
              <w:rPr>
                <w:rFonts w:asciiTheme="minorHAnsi" w:hAnsiTheme="minorHAnsi"/>
              </w:rPr>
            </w:pPr>
            <w:r>
              <w:rPr>
                <w:rFonts w:asciiTheme="minorHAnsi" w:hAnsiTheme="minorHAnsi"/>
              </w:rPr>
              <w:t>Director of Human Resources</w:t>
            </w:r>
          </w:p>
        </w:tc>
      </w:tr>
      <w:tr w:rsidRPr="003C6FEF" w:rsidR="00BC181A" w:rsidTr="00BC181A" w14:paraId="15B2F1DE"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6A2C1C6C" w14:textId="77777777">
            <w:pPr>
              <w:rPr>
                <w:rFonts w:asciiTheme="minorHAnsi" w:hAnsiTheme="minorHAnsi"/>
              </w:rPr>
            </w:pPr>
            <w:r>
              <w:rPr>
                <w:rFonts w:asciiTheme="minorHAnsi" w:hAnsiTheme="minorHAnsi"/>
              </w:rPr>
              <w:t>Department</w:t>
            </w:r>
          </w:p>
        </w:tc>
        <w:tc>
          <w:tcPr>
            <w:tcW w:w="3758" w:type="pct"/>
            <w:tcBorders>
              <w:left w:val="single" w:color="FFFFFF" w:themeColor="background1" w:sz="4" w:space="0"/>
            </w:tcBorders>
            <w:vAlign w:val="center"/>
          </w:tcPr>
          <w:p w:rsidRPr="003C6FEF" w:rsidR="00BC181A" w:rsidP="00BC181A" w:rsidRDefault="00BC181A" w14:paraId="394B3813" w14:textId="77777777">
            <w:pPr>
              <w:rPr>
                <w:rFonts w:asciiTheme="minorHAnsi" w:hAnsiTheme="minorHAnsi"/>
              </w:rPr>
            </w:pPr>
            <w:r>
              <w:rPr>
                <w:rFonts w:asciiTheme="minorHAnsi" w:hAnsiTheme="minorHAnsi"/>
              </w:rPr>
              <w:t>Human Resources</w:t>
            </w:r>
          </w:p>
        </w:tc>
      </w:tr>
      <w:tr w:rsidRPr="003C6FEF" w:rsidR="00BC181A" w:rsidTr="00BC181A" w14:paraId="1EB2DDFF"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0CF597A3" w14:textId="77777777">
            <w:pPr>
              <w:rPr>
                <w:rFonts w:asciiTheme="minorHAnsi" w:hAnsiTheme="minorHAnsi"/>
              </w:rPr>
            </w:pPr>
            <w:r w:rsidRPr="003C6FEF">
              <w:rPr>
                <w:rFonts w:asciiTheme="minorHAnsi" w:hAnsiTheme="minorHAnsi"/>
              </w:rPr>
              <w:t>Policy/Policies Superseded by this document</w:t>
            </w:r>
          </w:p>
        </w:tc>
        <w:tc>
          <w:tcPr>
            <w:tcW w:w="3758" w:type="pct"/>
            <w:tcBorders>
              <w:left w:val="single" w:color="FFFFFF" w:themeColor="background1" w:sz="4" w:space="0"/>
            </w:tcBorders>
            <w:vAlign w:val="center"/>
          </w:tcPr>
          <w:p w:rsidRPr="003C6FEF" w:rsidR="00BC181A" w:rsidP="00BC181A" w:rsidRDefault="00BC181A" w14:paraId="44C6EE5A" w14:textId="77777777">
            <w:pPr>
              <w:rPr>
                <w:rFonts w:asciiTheme="minorHAnsi" w:hAnsiTheme="minorHAnsi"/>
              </w:rPr>
            </w:pPr>
            <w:r>
              <w:rPr>
                <w:rFonts w:asciiTheme="minorHAnsi" w:hAnsiTheme="minorHAnsi"/>
              </w:rPr>
              <w:t>University of Worcester – Staff Disciplinary Procedure – August 2001</w:t>
            </w:r>
          </w:p>
        </w:tc>
      </w:tr>
    </w:tbl>
    <w:p w:rsidRPr="003C6FEF" w:rsidR="00D962E9" w:rsidP="00D962E9" w:rsidRDefault="00D962E9" w14:paraId="107610EE" w14:textId="788D5CCA">
      <w:pPr>
        <w:rPr>
          <w:rFonts w:asciiTheme="minorHAnsi" w:hAnsiTheme="minorHAnsi"/>
        </w:rPr>
      </w:pPr>
    </w:p>
    <w:sectPr w:rsidRPr="003C6FEF" w:rsidR="00D962E9" w:rsidSect="009609AF">
      <w:headerReference w:type="even" r:id="rId10"/>
      <w:headerReference w:type="default" r:id="rId11"/>
      <w:footerReference w:type="default" r:id="rId12"/>
      <w:headerReference w:type="first" r:id="rId13"/>
      <w:footerReference w:type="first" r:id="rId14"/>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44FB" w14:textId="77777777" w:rsidR="00F001DD" w:rsidRDefault="00F001DD" w:rsidP="00711F72">
      <w:r>
        <w:separator/>
      </w:r>
    </w:p>
  </w:endnote>
  <w:endnote w:type="continuationSeparator" w:id="0">
    <w:p w14:paraId="3E4CA49E" w14:textId="77777777" w:rsidR="00F001DD" w:rsidRDefault="00F001DD" w:rsidP="00711F72">
      <w:r>
        <w:continuationSeparator/>
      </w:r>
    </w:p>
  </w:endnote>
  <w:endnote w:type="continuationNotice" w:id="1">
    <w:p w14:paraId="3DBCEF4F" w14:textId="77777777" w:rsidR="00F001DD" w:rsidRDefault="00F001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A26" w14:textId="22C5D4A2" w:rsidR="003D0A03" w:rsidRPr="001831A7" w:rsidRDefault="003D0A03" w:rsidP="009609AF">
    <w:pPr>
      <w:pStyle w:val="Footer"/>
      <w:pBdr>
        <w:top w:val="single" w:sz="4" w:space="15" w:color="auto"/>
      </w:pBdr>
      <w:tabs>
        <w:tab w:val="clear" w:pos="4513"/>
        <w:tab w:val="clear" w:pos="9026"/>
        <w:tab w:val="right" w:pos="10206"/>
      </w:tabs>
      <w:ind w:right="-2"/>
      <w:rPr>
        <w:sz w:val="18"/>
        <w:szCs w:val="18"/>
      </w:rPr>
    </w:pPr>
    <w:r>
      <w:rPr>
        <w:sz w:val="18"/>
        <w:szCs w:val="18"/>
      </w:rPr>
      <w:t xml:space="preserve">Staff Disciplinary Policy – </w:t>
    </w:r>
    <w:r w:rsidR="00252526">
      <w:rPr>
        <w:sz w:val="18"/>
        <w:szCs w:val="18"/>
      </w:rPr>
      <w:t>July</w:t>
    </w:r>
    <w:r w:rsidR="006220B2">
      <w:rPr>
        <w:sz w:val="18"/>
        <w:szCs w:val="18"/>
      </w:rPr>
      <w:t xml:space="preserve"> 2021</w:t>
    </w:r>
    <w:r>
      <w:rPr>
        <w:sz w:val="18"/>
        <w:szCs w:val="18"/>
      </w:rPr>
      <w:tab/>
    </w: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591594">
      <w:rPr>
        <w:noProof/>
        <w:sz w:val="18"/>
        <w:szCs w:val="18"/>
      </w:rPr>
      <w:t>8</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591594">
      <w:rPr>
        <w:noProof/>
        <w:sz w:val="18"/>
        <w:szCs w:val="18"/>
      </w:rPr>
      <w:t>12</w:t>
    </w:r>
    <w:r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671D" w14:textId="549DE05B" w:rsidR="003D0A03" w:rsidRPr="00BE0F31" w:rsidRDefault="003D0A03"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382036">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382036">
      <w:rPr>
        <w:noProof/>
        <w:sz w:val="18"/>
        <w:szCs w:val="18"/>
      </w:rPr>
      <w:t>12</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3D8F" w14:textId="77777777" w:rsidR="00F001DD" w:rsidRDefault="00F001DD" w:rsidP="00711F72">
      <w:r>
        <w:separator/>
      </w:r>
    </w:p>
  </w:footnote>
  <w:footnote w:type="continuationSeparator" w:id="0">
    <w:p w14:paraId="19BD087B" w14:textId="77777777" w:rsidR="00F001DD" w:rsidRDefault="00F001DD" w:rsidP="00711F72">
      <w:r>
        <w:continuationSeparator/>
      </w:r>
    </w:p>
  </w:footnote>
  <w:footnote w:type="continuationNotice" w:id="1">
    <w:p w14:paraId="50AD7979" w14:textId="77777777" w:rsidR="00F001DD" w:rsidRDefault="00F001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1B7A" w14:textId="61611AA9" w:rsidR="003D0A03" w:rsidRDefault="003D0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2021" w14:textId="65489EC8" w:rsidR="003D0A03" w:rsidRDefault="003D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5A37" w14:textId="3F094321" w:rsidR="003D0A03" w:rsidRDefault="003D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6F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A32546"/>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 w15:restartNumberingAfterBreak="0">
    <w:nsid w:val="04555EA8"/>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 w15:restartNumberingAfterBreak="0">
    <w:nsid w:val="0473715B"/>
    <w:multiLevelType w:val="hybridMultilevel"/>
    <w:tmpl w:val="046CF766"/>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65179A5"/>
    <w:multiLevelType w:val="multilevel"/>
    <w:tmpl w:val="DF1EFB7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06CF6E2F"/>
    <w:multiLevelType w:val="multilevel"/>
    <w:tmpl w:val="709476BE"/>
    <w:numStyleLink w:val="Headings"/>
  </w:abstractNum>
  <w:abstractNum w:abstractNumId="6" w15:restartNumberingAfterBreak="0">
    <w:nsid w:val="097620F9"/>
    <w:multiLevelType w:val="hybridMultilevel"/>
    <w:tmpl w:val="60E472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4443BE"/>
    <w:multiLevelType w:val="multilevel"/>
    <w:tmpl w:val="709476BE"/>
    <w:numStyleLink w:val="Headings"/>
  </w:abstractNum>
  <w:abstractNum w:abstractNumId="8"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160C794D"/>
    <w:multiLevelType w:val="hybridMultilevel"/>
    <w:tmpl w:val="A4C47A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B21CE8"/>
    <w:multiLevelType w:val="hybridMultilevel"/>
    <w:tmpl w:val="00B2076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CDF4DA0"/>
    <w:multiLevelType w:val="multilevel"/>
    <w:tmpl w:val="00700016"/>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1D464171"/>
    <w:multiLevelType w:val="multilevel"/>
    <w:tmpl w:val="709476BE"/>
    <w:numStyleLink w:val="Headings"/>
  </w:abstractNum>
  <w:abstractNum w:abstractNumId="13" w15:restartNumberingAfterBreak="0">
    <w:nsid w:val="1EBA0D04"/>
    <w:multiLevelType w:val="hybridMultilevel"/>
    <w:tmpl w:val="1E24C770"/>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4" w15:restartNumberingAfterBreak="0">
    <w:nsid w:val="209241CC"/>
    <w:multiLevelType w:val="multilevel"/>
    <w:tmpl w:val="709476BE"/>
    <w:numStyleLink w:val="Headings"/>
  </w:abstractNum>
  <w:abstractNum w:abstractNumId="15" w15:restartNumberingAfterBreak="0">
    <w:nsid w:val="24E23DB9"/>
    <w:multiLevelType w:val="hybridMultilevel"/>
    <w:tmpl w:val="36A01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86535E"/>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7" w15:restartNumberingAfterBreak="0">
    <w:nsid w:val="3242599C"/>
    <w:multiLevelType w:val="hybridMultilevel"/>
    <w:tmpl w:val="22580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68757B"/>
    <w:multiLevelType w:val="multilevel"/>
    <w:tmpl w:val="9A1CB110"/>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9" w15:restartNumberingAfterBreak="0">
    <w:nsid w:val="386661A8"/>
    <w:multiLevelType w:val="multilevel"/>
    <w:tmpl w:val="709476BE"/>
    <w:numStyleLink w:val="Headings"/>
  </w:abstractNum>
  <w:abstractNum w:abstractNumId="20" w15:restartNumberingAfterBreak="0">
    <w:nsid w:val="38891AF3"/>
    <w:multiLevelType w:val="multilevel"/>
    <w:tmpl w:val="443AF194"/>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1" w15:restartNumberingAfterBreak="0">
    <w:nsid w:val="399D0C15"/>
    <w:multiLevelType w:val="multilevel"/>
    <w:tmpl w:val="0409000B"/>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DF5F77"/>
    <w:multiLevelType w:val="multilevel"/>
    <w:tmpl w:val="709476BE"/>
    <w:numStyleLink w:val="Headings"/>
  </w:abstractNum>
  <w:abstractNum w:abstractNumId="23" w15:restartNumberingAfterBreak="0">
    <w:nsid w:val="3EA57719"/>
    <w:multiLevelType w:val="multilevel"/>
    <w:tmpl w:val="0409000B"/>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5A3248"/>
    <w:multiLevelType w:val="hybridMultilevel"/>
    <w:tmpl w:val="63AE6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709"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6" w15:restartNumberingAfterBreak="0">
    <w:nsid w:val="42AB6488"/>
    <w:multiLevelType w:val="hybridMultilevel"/>
    <w:tmpl w:val="241A78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498C4579"/>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8" w15:restartNumberingAfterBreak="0">
    <w:nsid w:val="4AC941F0"/>
    <w:multiLevelType w:val="multilevel"/>
    <w:tmpl w:val="709476BE"/>
    <w:numStyleLink w:val="Headings"/>
  </w:abstractNum>
  <w:abstractNum w:abstractNumId="29" w15:restartNumberingAfterBreak="0">
    <w:nsid w:val="4C4D5C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0" w15:restartNumberingAfterBreak="0">
    <w:nsid w:val="4E38748E"/>
    <w:multiLevelType w:val="hybridMultilevel"/>
    <w:tmpl w:val="56662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4735E"/>
    <w:multiLevelType w:val="hybridMultilevel"/>
    <w:tmpl w:val="40F427E0"/>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780B0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7012B6"/>
    <w:multiLevelType w:val="multilevel"/>
    <w:tmpl w:val="709476BE"/>
    <w:numStyleLink w:val="Headings"/>
  </w:abstractNum>
  <w:abstractNum w:abstractNumId="35" w15:restartNumberingAfterBreak="0">
    <w:nsid w:val="5D9E308A"/>
    <w:multiLevelType w:val="hybridMultilevel"/>
    <w:tmpl w:val="C040E6A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6" w15:restartNumberingAfterBreak="0">
    <w:nsid w:val="5F907125"/>
    <w:multiLevelType w:val="hybridMultilevel"/>
    <w:tmpl w:val="F32C6C58"/>
    <w:lvl w:ilvl="0" w:tplc="FBF8EAA8">
      <w:start w:val="1"/>
      <w:numFmt w:val="bullet"/>
      <w:lvlText w:val=""/>
      <w:lvlJc w:val="left"/>
      <w:pPr>
        <w:ind w:left="720" w:hanging="360"/>
      </w:pPr>
      <w:rPr>
        <w:rFonts w:ascii="Wingdings" w:hAnsi="Wingdings" w:hint="default"/>
      </w:rPr>
    </w:lvl>
    <w:lvl w:ilvl="1" w:tplc="D450BE26" w:tentative="1">
      <w:start w:val="1"/>
      <w:numFmt w:val="bullet"/>
      <w:lvlText w:val="o"/>
      <w:lvlJc w:val="left"/>
      <w:pPr>
        <w:ind w:left="1440" w:hanging="360"/>
      </w:pPr>
      <w:rPr>
        <w:rFonts w:ascii="Courier New" w:hAnsi="Courier New" w:cs="Courier New" w:hint="default"/>
      </w:rPr>
    </w:lvl>
    <w:lvl w:ilvl="2" w:tplc="35CE8F58" w:tentative="1">
      <w:start w:val="1"/>
      <w:numFmt w:val="bullet"/>
      <w:lvlText w:val=""/>
      <w:lvlJc w:val="left"/>
      <w:pPr>
        <w:ind w:left="2160" w:hanging="360"/>
      </w:pPr>
      <w:rPr>
        <w:rFonts w:ascii="Wingdings" w:hAnsi="Wingdings" w:hint="default"/>
      </w:rPr>
    </w:lvl>
    <w:lvl w:ilvl="3" w:tplc="AE56B574" w:tentative="1">
      <w:start w:val="1"/>
      <w:numFmt w:val="bullet"/>
      <w:lvlText w:val=""/>
      <w:lvlJc w:val="left"/>
      <w:pPr>
        <w:ind w:left="2880" w:hanging="360"/>
      </w:pPr>
      <w:rPr>
        <w:rFonts w:ascii="Symbol" w:hAnsi="Symbol" w:hint="default"/>
      </w:rPr>
    </w:lvl>
    <w:lvl w:ilvl="4" w:tplc="D9F631FE" w:tentative="1">
      <w:start w:val="1"/>
      <w:numFmt w:val="bullet"/>
      <w:lvlText w:val="o"/>
      <w:lvlJc w:val="left"/>
      <w:pPr>
        <w:ind w:left="3600" w:hanging="360"/>
      </w:pPr>
      <w:rPr>
        <w:rFonts w:ascii="Courier New" w:hAnsi="Courier New" w:cs="Courier New" w:hint="default"/>
      </w:rPr>
    </w:lvl>
    <w:lvl w:ilvl="5" w:tplc="669CFCE6" w:tentative="1">
      <w:start w:val="1"/>
      <w:numFmt w:val="bullet"/>
      <w:lvlText w:val=""/>
      <w:lvlJc w:val="left"/>
      <w:pPr>
        <w:ind w:left="4320" w:hanging="360"/>
      </w:pPr>
      <w:rPr>
        <w:rFonts w:ascii="Wingdings" w:hAnsi="Wingdings" w:hint="default"/>
      </w:rPr>
    </w:lvl>
    <w:lvl w:ilvl="6" w:tplc="900E043A" w:tentative="1">
      <w:start w:val="1"/>
      <w:numFmt w:val="bullet"/>
      <w:lvlText w:val=""/>
      <w:lvlJc w:val="left"/>
      <w:pPr>
        <w:ind w:left="5040" w:hanging="360"/>
      </w:pPr>
      <w:rPr>
        <w:rFonts w:ascii="Symbol" w:hAnsi="Symbol" w:hint="default"/>
      </w:rPr>
    </w:lvl>
    <w:lvl w:ilvl="7" w:tplc="85FA3F52" w:tentative="1">
      <w:start w:val="1"/>
      <w:numFmt w:val="bullet"/>
      <w:lvlText w:val="o"/>
      <w:lvlJc w:val="left"/>
      <w:pPr>
        <w:ind w:left="5760" w:hanging="360"/>
      </w:pPr>
      <w:rPr>
        <w:rFonts w:ascii="Courier New" w:hAnsi="Courier New" w:cs="Courier New" w:hint="default"/>
      </w:rPr>
    </w:lvl>
    <w:lvl w:ilvl="8" w:tplc="8C307A88" w:tentative="1">
      <w:start w:val="1"/>
      <w:numFmt w:val="bullet"/>
      <w:lvlText w:val=""/>
      <w:lvlJc w:val="left"/>
      <w:pPr>
        <w:ind w:left="6480" w:hanging="360"/>
      </w:pPr>
      <w:rPr>
        <w:rFonts w:ascii="Wingdings" w:hAnsi="Wingdings" w:hint="default"/>
      </w:rPr>
    </w:lvl>
  </w:abstractNum>
  <w:abstractNum w:abstractNumId="37" w15:restartNumberingAfterBreak="0">
    <w:nsid w:val="61D44AB0"/>
    <w:multiLevelType w:val="multilevel"/>
    <w:tmpl w:val="709476BE"/>
    <w:numStyleLink w:val="Headings"/>
  </w:abstractNum>
  <w:abstractNum w:abstractNumId="38" w15:restartNumberingAfterBreak="0">
    <w:nsid w:val="62506438"/>
    <w:multiLevelType w:val="multilevel"/>
    <w:tmpl w:val="04E87096"/>
    <w:lvl w:ilvl="0">
      <w:start w:val="1"/>
      <w:numFmt w:val="decimal"/>
      <w:lvlText w:val="%1"/>
      <w:lvlJc w:val="left"/>
      <w:pPr>
        <w:ind w:left="720" w:hanging="720"/>
      </w:pPr>
      <w:rPr>
        <w:rFonts w:cs="Times New Roman" w:hint="default"/>
        <w:b/>
        <w:i w:val="0"/>
        <w:sz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9" w15:restartNumberingAfterBreak="0">
    <w:nsid w:val="691175B9"/>
    <w:multiLevelType w:val="multilevel"/>
    <w:tmpl w:val="709476BE"/>
    <w:numStyleLink w:val="Headings"/>
  </w:abstractNum>
  <w:abstractNum w:abstractNumId="40" w15:restartNumberingAfterBreak="0">
    <w:nsid w:val="6D0C2F44"/>
    <w:multiLevelType w:val="multilevel"/>
    <w:tmpl w:val="83F4CD64"/>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1" w15:restartNumberingAfterBreak="0">
    <w:nsid w:val="6F624D5A"/>
    <w:multiLevelType w:val="multilevel"/>
    <w:tmpl w:val="022EF84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2" w15:restartNumberingAfterBreak="0">
    <w:nsid w:val="6FAE3AE3"/>
    <w:multiLevelType w:val="multilevel"/>
    <w:tmpl w:val="17569054"/>
    <w:lvl w:ilvl="0">
      <w:start w:val="1"/>
      <w:numFmt w:val="bullet"/>
      <w:lvlText w:val=""/>
      <w:lvlJc w:val="left"/>
      <w:pPr>
        <w:ind w:left="1440" w:hanging="720"/>
      </w:pPr>
      <w:rPr>
        <w:rFonts w:ascii="Wingdings" w:hAnsi="Wingdings" w:hint="default"/>
        <w:b/>
        <w:i w:val="0"/>
        <w:sz w:val="22"/>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lowerRoman"/>
      <w:lvlText w:val="(%4)"/>
      <w:lvlJc w:val="left"/>
      <w:pPr>
        <w:ind w:left="3240" w:hanging="720"/>
      </w:pPr>
      <w:rPr>
        <w:rFonts w:cs="Times New Roman" w:hint="default"/>
      </w:rPr>
    </w:lvl>
    <w:lvl w:ilvl="4">
      <w:start w:val="1"/>
      <w:numFmt w:val="upperLetter"/>
      <w:lvlText w:val="(%5)"/>
      <w:lvlJc w:val="left"/>
      <w:pPr>
        <w:ind w:left="3960" w:hanging="720"/>
      </w:pPr>
      <w:rPr>
        <w:rFonts w:cs="Times New Roman" w:hint="default"/>
      </w:rPr>
    </w:lvl>
    <w:lvl w:ilvl="5">
      <w:start w:val="1"/>
      <w:numFmt w:val="decimal"/>
      <w:lvlText w:val="%6)"/>
      <w:lvlJc w:val="left"/>
      <w:pPr>
        <w:ind w:left="4680" w:hanging="720"/>
      </w:pPr>
      <w:rPr>
        <w:rFonts w:cs="Times New Roman" w:hint="default"/>
      </w:rPr>
    </w:lvl>
    <w:lvl w:ilvl="6">
      <w:start w:val="1"/>
      <w:numFmt w:val="lowerLetter"/>
      <w:lvlText w:val="%7)"/>
      <w:lvlJc w:val="left"/>
      <w:pPr>
        <w:ind w:left="5400" w:hanging="720"/>
      </w:pPr>
      <w:rPr>
        <w:rFonts w:cs="Times New Roman" w:hint="default"/>
      </w:rPr>
    </w:lvl>
    <w:lvl w:ilvl="7">
      <w:start w:val="1"/>
      <w:numFmt w:val="lowerRoman"/>
      <w:lvlText w:val="%8)"/>
      <w:lvlJc w:val="left"/>
      <w:pPr>
        <w:ind w:left="6120" w:hanging="720"/>
      </w:pPr>
      <w:rPr>
        <w:rFonts w:cs="Times New Roman" w:hint="default"/>
      </w:rPr>
    </w:lvl>
    <w:lvl w:ilvl="8">
      <w:start w:val="1"/>
      <w:numFmt w:val="upperLetter"/>
      <w:lvlText w:val="%9)"/>
      <w:lvlJc w:val="left"/>
      <w:pPr>
        <w:ind w:left="6840" w:hanging="720"/>
      </w:pPr>
      <w:rPr>
        <w:rFonts w:cs="Times New Roman" w:hint="default"/>
      </w:rPr>
    </w:lvl>
  </w:abstractNum>
  <w:abstractNum w:abstractNumId="43" w15:restartNumberingAfterBreak="0">
    <w:nsid w:val="70CF7E7B"/>
    <w:multiLevelType w:val="multilevel"/>
    <w:tmpl w:val="709476BE"/>
    <w:numStyleLink w:val="Headings"/>
  </w:abstractNum>
  <w:abstractNum w:abstractNumId="44" w15:restartNumberingAfterBreak="0">
    <w:nsid w:val="74692C0F"/>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5" w15:restartNumberingAfterBreak="0">
    <w:nsid w:val="768D5867"/>
    <w:multiLevelType w:val="multilevel"/>
    <w:tmpl w:val="062AD7A8"/>
    <w:lvl w:ilvl="0">
      <w:start w:val="1"/>
      <w:numFmt w:val="bullet"/>
      <w:lvlText w:val=""/>
      <w:lvlJc w:val="left"/>
      <w:pPr>
        <w:ind w:left="1440" w:hanging="720"/>
      </w:pPr>
      <w:rPr>
        <w:rFonts w:ascii="Symbol" w:hAnsi="Symbol" w:hint="default"/>
        <w:b/>
        <w:i w:val="0"/>
        <w:sz w:val="22"/>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lowerRoman"/>
      <w:lvlText w:val="(%4)"/>
      <w:lvlJc w:val="left"/>
      <w:pPr>
        <w:ind w:left="3240" w:hanging="720"/>
      </w:pPr>
      <w:rPr>
        <w:rFonts w:cs="Times New Roman" w:hint="default"/>
      </w:rPr>
    </w:lvl>
    <w:lvl w:ilvl="4">
      <w:start w:val="1"/>
      <w:numFmt w:val="upperLetter"/>
      <w:lvlText w:val="(%5)"/>
      <w:lvlJc w:val="left"/>
      <w:pPr>
        <w:ind w:left="3960" w:hanging="720"/>
      </w:pPr>
      <w:rPr>
        <w:rFonts w:cs="Times New Roman" w:hint="default"/>
      </w:rPr>
    </w:lvl>
    <w:lvl w:ilvl="5">
      <w:start w:val="1"/>
      <w:numFmt w:val="decimal"/>
      <w:lvlText w:val="%6)"/>
      <w:lvlJc w:val="left"/>
      <w:pPr>
        <w:ind w:left="4680" w:hanging="720"/>
      </w:pPr>
      <w:rPr>
        <w:rFonts w:cs="Times New Roman" w:hint="default"/>
      </w:rPr>
    </w:lvl>
    <w:lvl w:ilvl="6">
      <w:start w:val="1"/>
      <w:numFmt w:val="lowerLetter"/>
      <w:lvlText w:val="%7)"/>
      <w:lvlJc w:val="left"/>
      <w:pPr>
        <w:ind w:left="5400" w:hanging="720"/>
      </w:pPr>
      <w:rPr>
        <w:rFonts w:cs="Times New Roman" w:hint="default"/>
      </w:rPr>
    </w:lvl>
    <w:lvl w:ilvl="7">
      <w:start w:val="1"/>
      <w:numFmt w:val="lowerRoman"/>
      <w:lvlText w:val="%8)"/>
      <w:lvlJc w:val="left"/>
      <w:pPr>
        <w:ind w:left="6120" w:hanging="720"/>
      </w:pPr>
      <w:rPr>
        <w:rFonts w:cs="Times New Roman" w:hint="default"/>
      </w:rPr>
    </w:lvl>
    <w:lvl w:ilvl="8">
      <w:start w:val="1"/>
      <w:numFmt w:val="upperLetter"/>
      <w:lvlText w:val="%9)"/>
      <w:lvlJc w:val="left"/>
      <w:pPr>
        <w:ind w:left="6840" w:hanging="720"/>
      </w:pPr>
      <w:rPr>
        <w:rFonts w:cs="Times New Roman" w:hint="default"/>
      </w:rPr>
    </w:lvl>
  </w:abstractNum>
  <w:abstractNum w:abstractNumId="46" w15:restartNumberingAfterBreak="0">
    <w:nsid w:val="79B307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7" w15:restartNumberingAfterBreak="0">
    <w:nsid w:val="7F192F0C"/>
    <w:multiLevelType w:val="multilevel"/>
    <w:tmpl w:val="D164A9FA"/>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num w:numId="1">
    <w:abstractNumId w:val="32"/>
  </w:num>
  <w:num w:numId="2">
    <w:abstractNumId w:val="8"/>
  </w:num>
  <w:num w:numId="3">
    <w:abstractNumId w:val="11"/>
  </w:num>
  <w:num w:numId="4">
    <w:abstractNumId w:val="25"/>
  </w:num>
  <w:num w:numId="5">
    <w:abstractNumId w:val="30"/>
  </w:num>
  <w:num w:numId="6">
    <w:abstractNumId w:val="43"/>
  </w:num>
  <w:num w:numId="7">
    <w:abstractNumId w:val="5"/>
  </w:num>
  <w:num w:numId="8">
    <w:abstractNumId w:val="4"/>
  </w:num>
  <w:num w:numId="9">
    <w:abstractNumId w:val="7"/>
  </w:num>
  <w:num w:numId="10">
    <w:abstractNumId w:val="28"/>
  </w:num>
  <w:num w:numId="11">
    <w:abstractNumId w:val="12"/>
  </w:num>
  <w:num w:numId="12">
    <w:abstractNumId w:val="22"/>
  </w:num>
  <w:num w:numId="13">
    <w:abstractNumId w:val="19"/>
  </w:num>
  <w:num w:numId="14">
    <w:abstractNumId w:val="27"/>
  </w:num>
  <w:num w:numId="15">
    <w:abstractNumId w:val="46"/>
  </w:num>
  <w:num w:numId="16">
    <w:abstractNumId w:val="2"/>
  </w:num>
  <w:num w:numId="17">
    <w:abstractNumId w:val="16"/>
  </w:num>
  <w:num w:numId="18">
    <w:abstractNumId w:val="47"/>
  </w:num>
  <w:num w:numId="19">
    <w:abstractNumId w:val="29"/>
  </w:num>
  <w:num w:numId="20">
    <w:abstractNumId w:val="18"/>
  </w:num>
  <w:num w:numId="21">
    <w:abstractNumId w:val="14"/>
  </w:num>
  <w:num w:numId="22">
    <w:abstractNumId w:val="34"/>
  </w:num>
  <w:num w:numId="23">
    <w:abstractNumId w:val="39"/>
  </w:num>
  <w:num w:numId="24">
    <w:abstractNumId w:val="41"/>
  </w:num>
  <w:num w:numId="25">
    <w:abstractNumId w:val="44"/>
  </w:num>
  <w:num w:numId="26">
    <w:abstractNumId w:val="1"/>
  </w:num>
  <w:num w:numId="27">
    <w:abstractNumId w:val="20"/>
  </w:num>
  <w:num w:numId="28">
    <w:abstractNumId w:val="37"/>
  </w:num>
  <w:num w:numId="29">
    <w:abstractNumId w:val="40"/>
  </w:num>
  <w:num w:numId="30">
    <w:abstractNumId w:val="0"/>
  </w:num>
  <w:num w:numId="31">
    <w:abstractNumId w:val="33"/>
  </w:num>
  <w:num w:numId="32">
    <w:abstractNumId w:val="23"/>
  </w:num>
  <w:num w:numId="33">
    <w:abstractNumId w:val="21"/>
  </w:num>
  <w:num w:numId="34">
    <w:abstractNumId w:val="10"/>
  </w:num>
  <w:num w:numId="35">
    <w:abstractNumId w:val="36"/>
  </w:num>
  <w:num w:numId="36">
    <w:abstractNumId w:val="42"/>
  </w:num>
  <w:num w:numId="37">
    <w:abstractNumId w:val="13"/>
  </w:num>
  <w:num w:numId="38">
    <w:abstractNumId w:val="9"/>
  </w:num>
  <w:num w:numId="39">
    <w:abstractNumId w:val="6"/>
  </w:num>
  <w:num w:numId="40">
    <w:abstractNumId w:val="35"/>
  </w:num>
  <w:num w:numId="41">
    <w:abstractNumId w:val="26"/>
  </w:num>
  <w:num w:numId="42">
    <w:abstractNumId w:val="45"/>
  </w:num>
  <w:num w:numId="43">
    <w:abstractNumId w:val="24"/>
  </w:num>
  <w:num w:numId="44">
    <w:abstractNumId w:val="38"/>
  </w:num>
  <w:num w:numId="45">
    <w:abstractNumId w:val="15"/>
  </w:num>
  <w:num w:numId="46">
    <w:abstractNumId w:val="17"/>
  </w:num>
  <w:num w:numId="47">
    <w:abstractNumId w:val="40"/>
  </w:num>
  <w:num w:numId="48">
    <w:abstractNumId w:val="3"/>
  </w:num>
  <w:num w:numId="4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0B"/>
    <w:rsid w:val="000100BB"/>
    <w:rsid w:val="00012173"/>
    <w:rsid w:val="00012DA6"/>
    <w:rsid w:val="00017855"/>
    <w:rsid w:val="00055221"/>
    <w:rsid w:val="00067AE7"/>
    <w:rsid w:val="00076096"/>
    <w:rsid w:val="00084CAE"/>
    <w:rsid w:val="00087C23"/>
    <w:rsid w:val="000B426D"/>
    <w:rsid w:val="000C7F35"/>
    <w:rsid w:val="0010735C"/>
    <w:rsid w:val="00123600"/>
    <w:rsid w:val="00124123"/>
    <w:rsid w:val="00137321"/>
    <w:rsid w:val="0014562E"/>
    <w:rsid w:val="0014671C"/>
    <w:rsid w:val="00157D14"/>
    <w:rsid w:val="001722C7"/>
    <w:rsid w:val="00181EA6"/>
    <w:rsid w:val="0019580E"/>
    <w:rsid w:val="001B1E31"/>
    <w:rsid w:val="001C19CF"/>
    <w:rsid w:val="001C6E76"/>
    <w:rsid w:val="001D4A74"/>
    <w:rsid w:val="001E6BBF"/>
    <w:rsid w:val="001F2792"/>
    <w:rsid w:val="002024EC"/>
    <w:rsid w:val="00205A34"/>
    <w:rsid w:val="0023456E"/>
    <w:rsid w:val="00234C9E"/>
    <w:rsid w:val="00252526"/>
    <w:rsid w:val="00254395"/>
    <w:rsid w:val="00261680"/>
    <w:rsid w:val="00265573"/>
    <w:rsid w:val="0026704F"/>
    <w:rsid w:val="00276AC2"/>
    <w:rsid w:val="00281F18"/>
    <w:rsid w:val="00292A40"/>
    <w:rsid w:val="002B13E4"/>
    <w:rsid w:val="002B3529"/>
    <w:rsid w:val="002B38A1"/>
    <w:rsid w:val="002D4B7C"/>
    <w:rsid w:val="002D4C4C"/>
    <w:rsid w:val="002E438D"/>
    <w:rsid w:val="002E6AB3"/>
    <w:rsid w:val="002F5FEF"/>
    <w:rsid w:val="00304675"/>
    <w:rsid w:val="003063B4"/>
    <w:rsid w:val="00313FFC"/>
    <w:rsid w:val="00331042"/>
    <w:rsid w:val="00347D24"/>
    <w:rsid w:val="0035459E"/>
    <w:rsid w:val="00364DE6"/>
    <w:rsid w:val="00370226"/>
    <w:rsid w:val="00375A9B"/>
    <w:rsid w:val="00382036"/>
    <w:rsid w:val="00384D86"/>
    <w:rsid w:val="003910DB"/>
    <w:rsid w:val="003A0707"/>
    <w:rsid w:val="003C6FEF"/>
    <w:rsid w:val="003D0A03"/>
    <w:rsid w:val="003F36D7"/>
    <w:rsid w:val="003F51FB"/>
    <w:rsid w:val="00402028"/>
    <w:rsid w:val="00405404"/>
    <w:rsid w:val="004224DE"/>
    <w:rsid w:val="004244BA"/>
    <w:rsid w:val="00425A6F"/>
    <w:rsid w:val="004275AC"/>
    <w:rsid w:val="00451D9C"/>
    <w:rsid w:val="004645A3"/>
    <w:rsid w:val="00474EEB"/>
    <w:rsid w:val="004758C7"/>
    <w:rsid w:val="00475BC1"/>
    <w:rsid w:val="00481A8E"/>
    <w:rsid w:val="004D0795"/>
    <w:rsid w:val="004D72F3"/>
    <w:rsid w:val="004F0BCD"/>
    <w:rsid w:val="0051261B"/>
    <w:rsid w:val="00541527"/>
    <w:rsid w:val="00557C4D"/>
    <w:rsid w:val="00576812"/>
    <w:rsid w:val="00586A7B"/>
    <w:rsid w:val="00591594"/>
    <w:rsid w:val="005A1A9A"/>
    <w:rsid w:val="005A1C54"/>
    <w:rsid w:val="005B5CB6"/>
    <w:rsid w:val="005C1791"/>
    <w:rsid w:val="005C3CA6"/>
    <w:rsid w:val="005D7997"/>
    <w:rsid w:val="00601D02"/>
    <w:rsid w:val="0060235D"/>
    <w:rsid w:val="00606B39"/>
    <w:rsid w:val="006123EB"/>
    <w:rsid w:val="0062163F"/>
    <w:rsid w:val="006220B2"/>
    <w:rsid w:val="0062723A"/>
    <w:rsid w:val="00636892"/>
    <w:rsid w:val="006478A1"/>
    <w:rsid w:val="0066704E"/>
    <w:rsid w:val="00671ED9"/>
    <w:rsid w:val="006758A3"/>
    <w:rsid w:val="00683861"/>
    <w:rsid w:val="006C4E85"/>
    <w:rsid w:val="006D64D1"/>
    <w:rsid w:val="006E467A"/>
    <w:rsid w:val="006F72C2"/>
    <w:rsid w:val="00701BCF"/>
    <w:rsid w:val="00704F1C"/>
    <w:rsid w:val="007052B9"/>
    <w:rsid w:val="00707B77"/>
    <w:rsid w:val="00711F72"/>
    <w:rsid w:val="00723E55"/>
    <w:rsid w:val="007262AF"/>
    <w:rsid w:val="00727335"/>
    <w:rsid w:val="007332E4"/>
    <w:rsid w:val="0074019C"/>
    <w:rsid w:val="007554A7"/>
    <w:rsid w:val="007572E0"/>
    <w:rsid w:val="007625AB"/>
    <w:rsid w:val="0077386D"/>
    <w:rsid w:val="007836A9"/>
    <w:rsid w:val="00791F21"/>
    <w:rsid w:val="007A6399"/>
    <w:rsid w:val="007A73A7"/>
    <w:rsid w:val="007B11DD"/>
    <w:rsid w:val="007D7DC7"/>
    <w:rsid w:val="008006B2"/>
    <w:rsid w:val="00802695"/>
    <w:rsid w:val="00805578"/>
    <w:rsid w:val="008160B7"/>
    <w:rsid w:val="0082278B"/>
    <w:rsid w:val="00833D3A"/>
    <w:rsid w:val="00837D83"/>
    <w:rsid w:val="00850020"/>
    <w:rsid w:val="008746BE"/>
    <w:rsid w:val="008826C8"/>
    <w:rsid w:val="0089581E"/>
    <w:rsid w:val="008A3A11"/>
    <w:rsid w:val="008A773F"/>
    <w:rsid w:val="008B35B8"/>
    <w:rsid w:val="008B397D"/>
    <w:rsid w:val="008B7CA8"/>
    <w:rsid w:val="008C7CA6"/>
    <w:rsid w:val="008D2D28"/>
    <w:rsid w:val="008D643E"/>
    <w:rsid w:val="00901E80"/>
    <w:rsid w:val="00902820"/>
    <w:rsid w:val="00905CF5"/>
    <w:rsid w:val="00916AB8"/>
    <w:rsid w:val="00917D92"/>
    <w:rsid w:val="00920AE4"/>
    <w:rsid w:val="00920F3B"/>
    <w:rsid w:val="009268E8"/>
    <w:rsid w:val="00940E6F"/>
    <w:rsid w:val="00950905"/>
    <w:rsid w:val="009609AF"/>
    <w:rsid w:val="00964704"/>
    <w:rsid w:val="00973FF8"/>
    <w:rsid w:val="00986B8C"/>
    <w:rsid w:val="00990E24"/>
    <w:rsid w:val="0099334B"/>
    <w:rsid w:val="00994839"/>
    <w:rsid w:val="00995E16"/>
    <w:rsid w:val="009B050F"/>
    <w:rsid w:val="009B1107"/>
    <w:rsid w:val="009B2BD4"/>
    <w:rsid w:val="009B4A3F"/>
    <w:rsid w:val="009D2220"/>
    <w:rsid w:val="009D77DC"/>
    <w:rsid w:val="009E2825"/>
    <w:rsid w:val="009F0924"/>
    <w:rsid w:val="00A1217C"/>
    <w:rsid w:val="00A123EB"/>
    <w:rsid w:val="00A37DBD"/>
    <w:rsid w:val="00A569C8"/>
    <w:rsid w:val="00A61AB0"/>
    <w:rsid w:val="00A70C8D"/>
    <w:rsid w:val="00A718EA"/>
    <w:rsid w:val="00A80647"/>
    <w:rsid w:val="00A87D28"/>
    <w:rsid w:val="00A9750B"/>
    <w:rsid w:val="00AA3315"/>
    <w:rsid w:val="00AC1608"/>
    <w:rsid w:val="00AC68BC"/>
    <w:rsid w:val="00AE1DE3"/>
    <w:rsid w:val="00AE324B"/>
    <w:rsid w:val="00B0396E"/>
    <w:rsid w:val="00B11379"/>
    <w:rsid w:val="00B20B6B"/>
    <w:rsid w:val="00B24018"/>
    <w:rsid w:val="00B31DAE"/>
    <w:rsid w:val="00B33D38"/>
    <w:rsid w:val="00B44E8A"/>
    <w:rsid w:val="00B4559F"/>
    <w:rsid w:val="00B65D63"/>
    <w:rsid w:val="00B77130"/>
    <w:rsid w:val="00B96206"/>
    <w:rsid w:val="00BA3517"/>
    <w:rsid w:val="00BA4178"/>
    <w:rsid w:val="00BB77B7"/>
    <w:rsid w:val="00BC181A"/>
    <w:rsid w:val="00BC5BB5"/>
    <w:rsid w:val="00BE0F31"/>
    <w:rsid w:val="00BE2925"/>
    <w:rsid w:val="00BE5815"/>
    <w:rsid w:val="00BE5B04"/>
    <w:rsid w:val="00BE6D25"/>
    <w:rsid w:val="00C044F5"/>
    <w:rsid w:val="00C06621"/>
    <w:rsid w:val="00C23197"/>
    <w:rsid w:val="00C30196"/>
    <w:rsid w:val="00C40BC9"/>
    <w:rsid w:val="00C43537"/>
    <w:rsid w:val="00C64EF8"/>
    <w:rsid w:val="00C82DBD"/>
    <w:rsid w:val="00C83948"/>
    <w:rsid w:val="00C94733"/>
    <w:rsid w:val="00C97E7D"/>
    <w:rsid w:val="00CB025C"/>
    <w:rsid w:val="00CB792A"/>
    <w:rsid w:val="00CD56C3"/>
    <w:rsid w:val="00CE0104"/>
    <w:rsid w:val="00CE2D0B"/>
    <w:rsid w:val="00CF2B1C"/>
    <w:rsid w:val="00CF2D9D"/>
    <w:rsid w:val="00CF5C1F"/>
    <w:rsid w:val="00D03E2A"/>
    <w:rsid w:val="00D054AF"/>
    <w:rsid w:val="00D066B9"/>
    <w:rsid w:val="00D11B1B"/>
    <w:rsid w:val="00D1768B"/>
    <w:rsid w:val="00D17E37"/>
    <w:rsid w:val="00D205B1"/>
    <w:rsid w:val="00D245C8"/>
    <w:rsid w:val="00D50B2F"/>
    <w:rsid w:val="00D50C33"/>
    <w:rsid w:val="00D70EF8"/>
    <w:rsid w:val="00D71F51"/>
    <w:rsid w:val="00D75F18"/>
    <w:rsid w:val="00D77DA9"/>
    <w:rsid w:val="00D81367"/>
    <w:rsid w:val="00D962E9"/>
    <w:rsid w:val="00DA330C"/>
    <w:rsid w:val="00DA3412"/>
    <w:rsid w:val="00DA6351"/>
    <w:rsid w:val="00DB5628"/>
    <w:rsid w:val="00DF35E6"/>
    <w:rsid w:val="00DF36CF"/>
    <w:rsid w:val="00DF6F61"/>
    <w:rsid w:val="00E122B5"/>
    <w:rsid w:val="00E26DAF"/>
    <w:rsid w:val="00E40814"/>
    <w:rsid w:val="00E421B7"/>
    <w:rsid w:val="00E62F04"/>
    <w:rsid w:val="00E66260"/>
    <w:rsid w:val="00E85179"/>
    <w:rsid w:val="00E857C7"/>
    <w:rsid w:val="00E91F4A"/>
    <w:rsid w:val="00EA13F5"/>
    <w:rsid w:val="00EA7CAA"/>
    <w:rsid w:val="00EC1BA6"/>
    <w:rsid w:val="00EC4151"/>
    <w:rsid w:val="00EC72C9"/>
    <w:rsid w:val="00ED1EA3"/>
    <w:rsid w:val="00EF61A6"/>
    <w:rsid w:val="00EF6C02"/>
    <w:rsid w:val="00F001DD"/>
    <w:rsid w:val="00F01083"/>
    <w:rsid w:val="00F02E68"/>
    <w:rsid w:val="00F26C49"/>
    <w:rsid w:val="00F538B7"/>
    <w:rsid w:val="00F54A75"/>
    <w:rsid w:val="00F569C5"/>
    <w:rsid w:val="00F61A74"/>
    <w:rsid w:val="00F671EC"/>
    <w:rsid w:val="00F70439"/>
    <w:rsid w:val="00F77136"/>
    <w:rsid w:val="00F8411F"/>
    <w:rsid w:val="00FA01FA"/>
    <w:rsid w:val="00FA7391"/>
    <w:rsid w:val="00FB680C"/>
    <w:rsid w:val="00FF13B4"/>
    <w:rsid w:val="3C16D3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08E11"/>
  <w15:docId w15:val="{D4274336-C4C8-4DBB-B098-25F6AD1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28"/>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28"/>
      </w:numPr>
      <w:spacing w:after="120" w:line="360" w:lineRule="auto"/>
    </w:pPr>
    <w:rPr>
      <w:color w:val="000000" w:themeColor="text1"/>
      <w:sz w:val="20"/>
    </w:rPr>
  </w:style>
  <w:style w:type="numbering" w:customStyle="1" w:styleId="Headings">
    <w:name w:val="Headings"/>
    <w:uiPriority w:val="99"/>
    <w:rsid w:val="00683861"/>
    <w:pPr>
      <w:numPr>
        <w:numId w:val="4"/>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paragraph" w:customStyle="1" w:styleId="MRHeading1">
    <w:name w:val="M&amp;R Heading 1"/>
    <w:aliases w:val="M&amp;R H1"/>
    <w:basedOn w:val="Normal"/>
    <w:uiPriority w:val="9"/>
    <w:qFormat/>
    <w:rsid w:val="00FF13B4"/>
    <w:pPr>
      <w:keepNext/>
      <w:keepLines/>
      <w:numPr>
        <w:numId w:val="29"/>
      </w:numPr>
      <w:tabs>
        <w:tab w:val="clear" w:pos="567"/>
        <w:tab w:val="left" w:pos="720"/>
      </w:tabs>
      <w:spacing w:before="240" w:after="0" w:line="360" w:lineRule="auto"/>
      <w:jc w:val="both"/>
      <w:outlineLvl w:val="0"/>
    </w:pPr>
    <w:rPr>
      <w:rFonts w:eastAsia="Calibri" w:cs="Times New Roman"/>
      <w:b/>
      <w:sz w:val="22"/>
      <w:szCs w:val="22"/>
      <w:u w:val="single"/>
      <w:lang w:val="en-GB" w:eastAsia="en-GB"/>
    </w:rPr>
  </w:style>
  <w:style w:type="paragraph" w:customStyle="1" w:styleId="MRHeading2">
    <w:name w:val="M&amp;R Heading 2"/>
    <w:aliases w:val="M&amp;R H2"/>
    <w:basedOn w:val="Normal"/>
    <w:uiPriority w:val="9"/>
    <w:qFormat/>
    <w:rsid w:val="00FF13B4"/>
    <w:pPr>
      <w:numPr>
        <w:ilvl w:val="1"/>
        <w:numId w:val="29"/>
      </w:numPr>
      <w:tabs>
        <w:tab w:val="clear" w:pos="567"/>
        <w:tab w:val="left" w:pos="720"/>
      </w:tabs>
      <w:spacing w:before="240" w:after="0" w:line="360" w:lineRule="auto"/>
      <w:jc w:val="both"/>
      <w:outlineLvl w:val="1"/>
    </w:pPr>
    <w:rPr>
      <w:rFonts w:eastAsia="Calibri" w:cs="Times New Roman"/>
      <w:sz w:val="22"/>
      <w:szCs w:val="22"/>
      <w:lang w:val="en-GB" w:eastAsia="en-GB"/>
    </w:rPr>
  </w:style>
  <w:style w:type="paragraph" w:customStyle="1" w:styleId="MRHeading3">
    <w:name w:val="M&amp;R Heading 3"/>
    <w:aliases w:val="M&amp;R H3"/>
    <w:basedOn w:val="Normal"/>
    <w:uiPriority w:val="9"/>
    <w:qFormat/>
    <w:rsid w:val="00FF13B4"/>
    <w:pPr>
      <w:numPr>
        <w:ilvl w:val="2"/>
        <w:numId w:val="29"/>
      </w:numPr>
      <w:tabs>
        <w:tab w:val="clear" w:pos="567"/>
        <w:tab w:val="left" w:pos="1797"/>
      </w:tabs>
      <w:spacing w:before="240" w:after="0" w:line="360" w:lineRule="auto"/>
      <w:jc w:val="both"/>
      <w:outlineLvl w:val="2"/>
    </w:pPr>
    <w:rPr>
      <w:rFonts w:eastAsia="Calibri" w:cs="Times New Roman"/>
      <w:sz w:val="22"/>
      <w:szCs w:val="22"/>
      <w:lang w:val="en-GB" w:eastAsia="en-GB"/>
    </w:rPr>
  </w:style>
  <w:style w:type="paragraph" w:customStyle="1" w:styleId="MRHeading4">
    <w:name w:val="M&amp;R Heading 4"/>
    <w:aliases w:val="M&amp;R H4"/>
    <w:basedOn w:val="Normal"/>
    <w:uiPriority w:val="9"/>
    <w:rsid w:val="00FF13B4"/>
    <w:pPr>
      <w:numPr>
        <w:ilvl w:val="3"/>
        <w:numId w:val="29"/>
      </w:numPr>
      <w:tabs>
        <w:tab w:val="clear" w:pos="567"/>
        <w:tab w:val="left" w:pos="2517"/>
      </w:tabs>
      <w:spacing w:before="240" w:after="0" w:line="360" w:lineRule="auto"/>
      <w:jc w:val="both"/>
      <w:outlineLvl w:val="3"/>
    </w:pPr>
    <w:rPr>
      <w:rFonts w:eastAsia="Calibri" w:cs="Times New Roman"/>
      <w:sz w:val="22"/>
      <w:szCs w:val="22"/>
      <w:lang w:val="en-GB" w:eastAsia="en-GB"/>
    </w:rPr>
  </w:style>
  <w:style w:type="paragraph" w:customStyle="1" w:styleId="MRHeading5">
    <w:name w:val="M&amp;R Heading 5"/>
    <w:aliases w:val="M&amp;R H5"/>
    <w:basedOn w:val="Normal"/>
    <w:uiPriority w:val="9"/>
    <w:rsid w:val="00FF13B4"/>
    <w:pPr>
      <w:numPr>
        <w:ilvl w:val="4"/>
        <w:numId w:val="29"/>
      </w:numPr>
      <w:tabs>
        <w:tab w:val="clear" w:pos="567"/>
        <w:tab w:val="left" w:pos="3238"/>
      </w:tabs>
      <w:spacing w:before="240" w:after="0" w:line="360" w:lineRule="auto"/>
      <w:jc w:val="both"/>
      <w:outlineLvl w:val="4"/>
    </w:pPr>
    <w:rPr>
      <w:rFonts w:eastAsia="Calibri" w:cs="Times New Roman"/>
      <w:sz w:val="22"/>
      <w:szCs w:val="22"/>
      <w:lang w:val="en-GB" w:eastAsia="en-GB"/>
    </w:rPr>
  </w:style>
  <w:style w:type="paragraph" w:customStyle="1" w:styleId="MRHeading6">
    <w:name w:val="M&amp;R Heading 6"/>
    <w:aliases w:val="M&amp;R H6"/>
    <w:basedOn w:val="Normal"/>
    <w:uiPriority w:val="9"/>
    <w:rsid w:val="00FF13B4"/>
    <w:pPr>
      <w:numPr>
        <w:ilvl w:val="5"/>
        <w:numId w:val="29"/>
      </w:numPr>
      <w:tabs>
        <w:tab w:val="clear" w:pos="567"/>
        <w:tab w:val="left" w:pos="3958"/>
      </w:tabs>
      <w:spacing w:before="240" w:after="0" w:line="360" w:lineRule="auto"/>
      <w:jc w:val="both"/>
      <w:outlineLvl w:val="5"/>
    </w:pPr>
    <w:rPr>
      <w:rFonts w:eastAsia="Calibri" w:cs="Times New Roman"/>
      <w:sz w:val="22"/>
      <w:szCs w:val="22"/>
      <w:lang w:val="en-GB" w:eastAsia="en-GB"/>
    </w:rPr>
  </w:style>
  <w:style w:type="paragraph" w:customStyle="1" w:styleId="MRHeading7">
    <w:name w:val="M&amp;R Heading 7"/>
    <w:aliases w:val="M&amp;R H7"/>
    <w:basedOn w:val="Normal"/>
    <w:uiPriority w:val="9"/>
    <w:rsid w:val="00FF13B4"/>
    <w:pPr>
      <w:numPr>
        <w:ilvl w:val="6"/>
        <w:numId w:val="29"/>
      </w:numPr>
      <w:tabs>
        <w:tab w:val="clear" w:pos="567"/>
        <w:tab w:val="left" w:pos="4678"/>
      </w:tabs>
      <w:spacing w:before="240" w:after="0" w:line="360" w:lineRule="auto"/>
      <w:jc w:val="both"/>
      <w:outlineLvl w:val="6"/>
    </w:pPr>
    <w:rPr>
      <w:rFonts w:eastAsia="Calibri" w:cs="Times New Roman"/>
      <w:sz w:val="22"/>
      <w:szCs w:val="22"/>
      <w:lang w:val="en-GB" w:eastAsia="en-GB"/>
    </w:rPr>
  </w:style>
  <w:style w:type="paragraph" w:customStyle="1" w:styleId="MRHeading8">
    <w:name w:val="M&amp;R Heading 8"/>
    <w:aliases w:val="M&amp;R H8"/>
    <w:basedOn w:val="Normal"/>
    <w:uiPriority w:val="9"/>
    <w:rsid w:val="00FF13B4"/>
    <w:pPr>
      <w:numPr>
        <w:ilvl w:val="7"/>
        <w:numId w:val="29"/>
      </w:numPr>
      <w:tabs>
        <w:tab w:val="clear" w:pos="567"/>
        <w:tab w:val="left" w:pos="5398"/>
      </w:tabs>
      <w:spacing w:before="240" w:after="0" w:line="360" w:lineRule="auto"/>
      <w:jc w:val="both"/>
      <w:outlineLvl w:val="7"/>
    </w:pPr>
    <w:rPr>
      <w:rFonts w:eastAsia="Calibri" w:cs="Times New Roman"/>
      <w:sz w:val="22"/>
      <w:szCs w:val="22"/>
      <w:lang w:val="en-GB" w:eastAsia="en-GB"/>
    </w:rPr>
  </w:style>
  <w:style w:type="paragraph" w:customStyle="1" w:styleId="MRHeading9">
    <w:name w:val="M&amp;R Heading 9"/>
    <w:aliases w:val="M&amp;R H9"/>
    <w:basedOn w:val="Normal"/>
    <w:uiPriority w:val="9"/>
    <w:rsid w:val="00FF13B4"/>
    <w:pPr>
      <w:numPr>
        <w:ilvl w:val="8"/>
        <w:numId w:val="29"/>
      </w:numPr>
      <w:tabs>
        <w:tab w:val="clear" w:pos="567"/>
        <w:tab w:val="left" w:pos="6118"/>
      </w:tabs>
      <w:spacing w:before="240" w:after="0" w:line="360" w:lineRule="auto"/>
      <w:jc w:val="both"/>
      <w:outlineLvl w:val="8"/>
    </w:pPr>
    <w:rPr>
      <w:rFonts w:eastAsia="Calibri" w:cs="Times New Roman"/>
      <w:sz w:val="22"/>
      <w:szCs w:val="22"/>
      <w:lang w:val="en-GB" w:eastAsia="en-GB"/>
    </w:rPr>
  </w:style>
  <w:style w:type="character" w:styleId="CommentReference">
    <w:name w:val="annotation reference"/>
    <w:basedOn w:val="DefaultParagraphFont"/>
    <w:uiPriority w:val="99"/>
    <w:semiHidden/>
    <w:unhideWhenUsed/>
    <w:rsid w:val="00FF13B4"/>
    <w:rPr>
      <w:sz w:val="16"/>
      <w:szCs w:val="16"/>
    </w:rPr>
  </w:style>
  <w:style w:type="paragraph" w:styleId="CommentText">
    <w:name w:val="annotation text"/>
    <w:basedOn w:val="Normal"/>
    <w:link w:val="CommentTextChar"/>
    <w:uiPriority w:val="99"/>
    <w:unhideWhenUsed/>
    <w:rsid w:val="00FF13B4"/>
    <w:pPr>
      <w:tabs>
        <w:tab w:val="clear" w:pos="567"/>
      </w:tabs>
      <w:spacing w:before="240" w:after="0"/>
      <w:jc w:val="both"/>
    </w:pPr>
    <w:rPr>
      <w:rFonts w:eastAsia="Calibri" w:cs="Times New Roman"/>
      <w:lang w:val="en-GB" w:eastAsia="en-GB"/>
    </w:rPr>
  </w:style>
  <w:style w:type="character" w:customStyle="1" w:styleId="CommentTextChar">
    <w:name w:val="Comment Text Char"/>
    <w:basedOn w:val="DefaultParagraphFont"/>
    <w:link w:val="CommentText"/>
    <w:uiPriority w:val="99"/>
    <w:rsid w:val="00FF13B4"/>
    <w:rPr>
      <w:rFonts w:ascii="Arial" w:eastAsia="Calibri" w:hAnsi="Arial" w:cs="Times New Roman"/>
      <w:sz w:val="20"/>
      <w:szCs w:val="20"/>
      <w:lang w:val="en-GB" w:eastAsia="en-GB"/>
    </w:rPr>
  </w:style>
  <w:style w:type="paragraph" w:styleId="BodyText">
    <w:name w:val="Body Text"/>
    <w:basedOn w:val="Normal"/>
    <w:link w:val="BodyTextChar"/>
    <w:semiHidden/>
    <w:rsid w:val="00FF13B4"/>
    <w:pPr>
      <w:tabs>
        <w:tab w:val="clear" w:pos="567"/>
      </w:tabs>
      <w:spacing w:before="0" w:after="0"/>
    </w:pPr>
    <w:rPr>
      <w:rFonts w:eastAsia="Times New Roman" w:cs="Times New Roman"/>
      <w:noProof/>
      <w:sz w:val="22"/>
      <w:lang w:val="en-GB" w:eastAsia="en-US"/>
    </w:rPr>
  </w:style>
  <w:style w:type="character" w:customStyle="1" w:styleId="BodyTextChar">
    <w:name w:val="Body Text Char"/>
    <w:basedOn w:val="DefaultParagraphFont"/>
    <w:link w:val="BodyText"/>
    <w:semiHidden/>
    <w:rsid w:val="00FF13B4"/>
    <w:rPr>
      <w:rFonts w:ascii="Arial" w:eastAsia="Times New Roman" w:hAnsi="Arial" w:cs="Times New Roman"/>
      <w:noProof/>
      <w:szCs w:val="20"/>
      <w:lang w:val="en-GB"/>
    </w:rPr>
  </w:style>
  <w:style w:type="paragraph" w:styleId="CommentSubject">
    <w:name w:val="annotation subject"/>
    <w:basedOn w:val="CommentText"/>
    <w:next w:val="CommentText"/>
    <w:link w:val="CommentSubjectChar"/>
    <w:uiPriority w:val="99"/>
    <w:semiHidden/>
    <w:unhideWhenUsed/>
    <w:rsid w:val="001B1E31"/>
    <w:pPr>
      <w:tabs>
        <w:tab w:val="left" w:pos="567"/>
      </w:tabs>
      <w:spacing w:before="120" w:after="120"/>
      <w:jc w:val="left"/>
    </w:pPr>
    <w:rPr>
      <w:rFonts w:eastAsia="SimSun" w:cs="Arial"/>
      <w:b/>
      <w:bCs/>
      <w:lang w:val="en-AU" w:eastAsia="zh-CN"/>
    </w:rPr>
  </w:style>
  <w:style w:type="character" w:customStyle="1" w:styleId="CommentSubjectChar">
    <w:name w:val="Comment Subject Char"/>
    <w:basedOn w:val="CommentTextChar"/>
    <w:link w:val="CommentSubject"/>
    <w:uiPriority w:val="99"/>
    <w:semiHidden/>
    <w:rsid w:val="001B1E31"/>
    <w:rPr>
      <w:rFonts w:ascii="Arial" w:eastAsia="SimSun" w:hAnsi="Arial" w:cs="Arial"/>
      <w:b/>
      <w:bCs/>
      <w:sz w:val="20"/>
      <w:szCs w:val="20"/>
      <w:lang w:val="en-GB" w:eastAsia="zh-CN"/>
    </w:rPr>
  </w:style>
  <w:style w:type="character" w:styleId="UnresolvedMention">
    <w:name w:val="Unresolved Mention"/>
    <w:basedOn w:val="DefaultParagraphFont"/>
    <w:uiPriority w:val="99"/>
    <w:semiHidden/>
    <w:unhideWhenUsed/>
    <w:rsid w:val="008A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worc.ac.uk/personnel/688.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3323-5BD6-4518-B7A2-AA8D345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4127</Words>
  <Characters>23525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Disciplinary Policy - Final Version Approved by Board July 2021</dc:title>
  <dc:creator>Adele Cope</dc:creator>
  <cp:lastModifiedBy>Jackie Newland</cp:lastModifiedBy>
  <cp:revision>2</cp:revision>
  <cp:lastPrinted>2020-11-10T09:37:00Z</cp:lastPrinted>
  <dcterms:created xsi:type="dcterms:W3CDTF">2021-11-15T16:02:00Z</dcterms:created>
  <dcterms:modified xsi:type="dcterms:W3CDTF">2022-01-13T15:54:29Z</dcterms:modified>
  <cp:keywords>
  </cp:keywords>
  <dc:subject>
  </dc:subject>
</cp:coreProperties>
</file>