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6FEF" w:rsidR="00D11B1B" w:rsidP="0092075E" w:rsidRDefault="00D11B1B" w14:paraId="6BEF3937" w14:textId="31CF9833">
      <w:pPr>
        <w:tabs>
          <w:tab w:val="clear" w:pos="567"/>
        </w:tabs>
        <w:ind w:left="567" w:hanging="567"/>
        <w:jc w:val="both"/>
        <w:rPr>
          <w:rFonts w:asciiTheme="minorHAnsi" w:hAnsiTheme="minorHAnsi"/>
        </w:rPr>
      </w:pPr>
    </w:p>
    <w:p w:rsidRPr="003C6FEF" w:rsidR="009609AF" w:rsidP="0092075E" w:rsidRDefault="009609AF" w14:paraId="15154CBA" w14:textId="04A0766D">
      <w:pPr>
        <w:ind w:left="567" w:hanging="567"/>
        <w:jc w:val="both"/>
        <w:rPr>
          <w:rFonts w:asciiTheme="minorHAnsi" w:hAnsiTheme="minorHAnsi"/>
        </w:rPr>
      </w:pPr>
    </w:p>
    <w:p w:rsidRPr="003C6FEF" w:rsidR="00D11B1B" w:rsidP="0092075E" w:rsidRDefault="00D11B1B" w14:paraId="5372EEFC" w14:textId="77777777">
      <w:pPr>
        <w:ind w:left="567" w:hanging="567"/>
        <w:jc w:val="both"/>
        <w:rPr>
          <w:rFonts w:asciiTheme="minorHAnsi" w:hAnsiTheme="minorHAnsi"/>
        </w:rPr>
      </w:pPr>
    </w:p>
    <w:p w:rsidRPr="003C6FEF" w:rsidR="00D11B1B" w:rsidP="0092075E" w:rsidRDefault="00D11B1B" w14:paraId="7B472B0F" w14:textId="61236705">
      <w:pPr>
        <w:ind w:left="567" w:hanging="567"/>
        <w:jc w:val="both"/>
        <w:rPr>
          <w:rFonts w:asciiTheme="minorHAnsi" w:hAnsiTheme="minorHAnsi"/>
        </w:rPr>
      </w:pPr>
      <w:r w:rsidRPr="003C6FEF">
        <w:rPr>
          <w:rFonts w:asciiTheme="minorHAnsi" w:hAnsiTheme="minorHAnsi"/>
          <w:noProof/>
          <w:lang w:val="en-GB" w:eastAsia="en-GB"/>
        </w:rPr>
        <w:drawing>
          <wp:anchor distT="0" distB="0" distL="114300" distR="114300" simplePos="0" relativeHeight="251658240" behindDoc="0" locked="1" layoutInCell="1" allowOverlap="1" wp14:editId="12F0D03C" wp14:anchorId="115019C4">
            <wp:simplePos x="0" y="0"/>
            <wp:positionH relativeFrom="column">
              <wp:posOffset>135255</wp:posOffset>
            </wp:positionH>
            <wp:positionV relativeFrom="paragraph">
              <wp:posOffset>29845</wp:posOffset>
            </wp:positionV>
            <wp:extent cx="2299970" cy="9969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9970" cy="996950"/>
                    </a:xfrm>
                    <a:prstGeom prst="rect">
                      <a:avLst/>
                    </a:prstGeom>
                  </pic:spPr>
                </pic:pic>
              </a:graphicData>
            </a:graphic>
            <wp14:sizeRelH relativeFrom="margin">
              <wp14:pctWidth>0</wp14:pctWidth>
            </wp14:sizeRelH>
            <wp14:sizeRelV relativeFrom="margin">
              <wp14:pctHeight>0</wp14:pctHeight>
            </wp14:sizeRelV>
          </wp:anchor>
        </w:drawing>
      </w:r>
    </w:p>
    <w:p w:rsidRPr="003C6FEF" w:rsidR="00D11B1B" w:rsidP="0092075E" w:rsidRDefault="00D11B1B" w14:paraId="744BE5C4" w14:textId="77777777">
      <w:pPr>
        <w:ind w:left="567" w:hanging="567"/>
        <w:jc w:val="both"/>
        <w:rPr>
          <w:rFonts w:asciiTheme="minorHAnsi" w:hAnsiTheme="minorHAnsi"/>
        </w:rPr>
      </w:pPr>
    </w:p>
    <w:p w:rsidRPr="003C6FEF" w:rsidR="00D11B1B" w:rsidP="0092075E" w:rsidRDefault="00D11B1B" w14:paraId="1EBA9235" w14:textId="77777777">
      <w:pPr>
        <w:ind w:left="567" w:hanging="567"/>
        <w:jc w:val="both"/>
        <w:rPr>
          <w:rFonts w:asciiTheme="minorHAnsi" w:hAnsiTheme="minorHAnsi"/>
        </w:rPr>
      </w:pPr>
    </w:p>
    <w:p w:rsidRPr="003C6FEF" w:rsidR="00A80647" w:rsidP="0092075E" w:rsidRDefault="00A80647" w14:paraId="0B64BDB0" w14:textId="77777777">
      <w:pPr>
        <w:pStyle w:val="Title"/>
        <w:ind w:left="567" w:hanging="567"/>
        <w:jc w:val="both"/>
        <w:rPr>
          <w:rFonts w:asciiTheme="minorHAnsi" w:hAnsiTheme="minorHAnsi"/>
        </w:rPr>
      </w:pPr>
    </w:p>
    <w:p w:rsidRPr="003C6FEF" w:rsidR="00A80647" w:rsidP="0092075E" w:rsidRDefault="00A80647" w14:paraId="7E7112E3" w14:textId="2E0189E1">
      <w:pPr>
        <w:pStyle w:val="Title"/>
        <w:ind w:left="567" w:hanging="567"/>
        <w:jc w:val="both"/>
        <w:rPr>
          <w:rFonts w:asciiTheme="minorHAnsi" w:hAnsiTheme="minorHAnsi"/>
        </w:rPr>
      </w:pPr>
    </w:p>
    <w:p w:rsidRPr="003C6FEF" w:rsidR="00A80647" w:rsidP="0092075E" w:rsidRDefault="00A80647" w14:paraId="0C1348F2" w14:textId="77777777">
      <w:pPr>
        <w:jc w:val="both"/>
        <w:rPr>
          <w:rFonts w:asciiTheme="minorHAnsi" w:hAnsiTheme="minorHAnsi"/>
        </w:rPr>
      </w:pPr>
    </w:p>
    <w:p w:rsidRPr="003C6FEF" w:rsidR="00A80647" w:rsidP="0092075E" w:rsidRDefault="00B92B83" w14:paraId="14C9F872" w14:textId="10054429">
      <w:pPr>
        <w:pStyle w:val="Title"/>
        <w:ind w:left="567" w:hanging="567"/>
        <w:jc w:val="both"/>
        <w:rPr>
          <w:rFonts w:asciiTheme="minorHAnsi" w:hAnsiTheme="minorHAnsi"/>
        </w:rPr>
      </w:pPr>
      <w:r>
        <w:rPr>
          <w:rFonts w:asciiTheme="minorHAnsi" w:hAnsiTheme="minorHAnsi"/>
        </w:rPr>
        <w:tab/>
      </w:r>
      <w:bookmarkStart w:name="_Hlk73333064" w:id="0"/>
      <w:r w:rsidRPr="00224E10" w:rsidR="00224E10">
        <w:rPr>
          <w:rFonts w:asciiTheme="minorHAnsi" w:hAnsiTheme="minorHAnsi"/>
        </w:rPr>
        <w:t>Policy on the Recruitment and Employment of People with Criminal Records</w:t>
      </w:r>
    </w:p>
    <w:bookmarkEnd w:id="0"/>
    <w:p w:rsidR="00224E10" w:rsidP="0092075E" w:rsidRDefault="00B92B83" w14:paraId="0E567A3F" w14:textId="423FE61A">
      <w:pPr>
        <w:ind w:left="567" w:hanging="567"/>
        <w:jc w:val="both"/>
        <w:rPr>
          <w:rFonts w:asciiTheme="minorHAnsi" w:hAnsiTheme="minorHAnsi"/>
          <w:sz w:val="24"/>
        </w:rPr>
      </w:pPr>
      <w:r>
        <w:rPr>
          <w:rFonts w:asciiTheme="minorHAnsi" w:hAnsiTheme="minorHAnsi"/>
          <w:sz w:val="24"/>
        </w:rPr>
        <w:tab/>
      </w:r>
      <w:r w:rsidR="00224E10">
        <w:rPr>
          <w:rFonts w:asciiTheme="minorHAnsi" w:hAnsiTheme="minorHAnsi"/>
          <w:sz w:val="24"/>
        </w:rPr>
        <w:t xml:space="preserve"> </w:t>
      </w:r>
    </w:p>
    <w:p w:rsidRPr="00224E10" w:rsidR="00224E10" w:rsidP="0092075E" w:rsidRDefault="00224E10" w14:paraId="1872892D" w14:textId="182602EA">
      <w:pPr>
        <w:ind w:left="567" w:hanging="567"/>
        <w:jc w:val="both"/>
        <w:rPr>
          <w:rFonts w:asciiTheme="minorHAnsi" w:hAnsiTheme="minorHAnsi"/>
          <w:i/>
          <w:sz w:val="24"/>
        </w:rPr>
      </w:pPr>
      <w:r>
        <w:rPr>
          <w:rFonts w:asciiTheme="minorHAnsi" w:hAnsiTheme="minorHAnsi"/>
          <w:sz w:val="24"/>
        </w:rPr>
        <w:tab/>
      </w:r>
      <w:r w:rsidRPr="00224E10">
        <w:rPr>
          <w:rFonts w:asciiTheme="minorHAnsi" w:hAnsiTheme="minorHAnsi"/>
          <w:i/>
          <w:sz w:val="24"/>
        </w:rPr>
        <w:t>This Policy applies to all staff at the University and is also of relevance to those applying for a role within the organisation.</w:t>
      </w:r>
    </w:p>
    <w:p w:rsidR="001F2870" w:rsidP="0092075E" w:rsidRDefault="001F2870" w14:paraId="672AE920" w14:textId="582B83F7">
      <w:pPr>
        <w:ind w:left="567" w:hanging="567"/>
        <w:jc w:val="both"/>
        <w:rPr>
          <w:rFonts w:asciiTheme="minorHAnsi" w:hAnsiTheme="minorHAnsi"/>
        </w:rPr>
      </w:pPr>
      <w:r>
        <w:rPr>
          <w:rFonts w:asciiTheme="minorHAnsi" w:hAnsiTheme="minorHAnsi"/>
        </w:rPr>
        <w:br w:type="page"/>
      </w:r>
    </w:p>
    <w:p w:rsidR="00D962E9" w:rsidP="0092075E" w:rsidRDefault="001F2870" w14:paraId="09188855" w14:textId="3A042DEB">
      <w:pPr>
        <w:pStyle w:val="Heading1"/>
        <w:numPr>
          <w:ilvl w:val="0"/>
          <w:numId w:val="8"/>
        </w:numPr>
        <w:spacing w:after="0"/>
        <w:jc w:val="both"/>
        <w:rPr>
          <w:rFonts w:asciiTheme="minorHAnsi" w:hAnsiTheme="minorHAnsi"/>
        </w:rPr>
      </w:pPr>
      <w:bookmarkStart w:name="_Toc501703407" w:id="1"/>
      <w:bookmarkStart w:name="_Toc501703571" w:id="2"/>
      <w:r>
        <w:rPr>
          <w:rFonts w:asciiTheme="minorHAnsi" w:hAnsiTheme="minorHAnsi"/>
          <w:u w:val="single"/>
        </w:rPr>
        <w:lastRenderedPageBreak/>
        <w:t>T</w:t>
      </w:r>
      <w:r w:rsidR="00201F2C">
        <w:rPr>
          <w:rFonts w:asciiTheme="minorHAnsi" w:hAnsiTheme="minorHAnsi"/>
          <w:u w:val="single"/>
        </w:rPr>
        <w:t xml:space="preserve">he </w:t>
      </w:r>
      <w:r w:rsidR="00560CDE">
        <w:rPr>
          <w:rFonts w:asciiTheme="minorHAnsi" w:hAnsiTheme="minorHAnsi"/>
          <w:u w:val="single"/>
        </w:rPr>
        <w:t>Policy</w:t>
      </w:r>
      <w:r w:rsidR="00201F2C">
        <w:rPr>
          <w:rFonts w:asciiTheme="minorHAnsi" w:hAnsiTheme="minorHAnsi"/>
          <w:u w:val="single"/>
        </w:rPr>
        <w:t xml:space="preserve"> </w:t>
      </w:r>
    </w:p>
    <w:p w:rsidR="002512EE" w:rsidP="0092075E" w:rsidRDefault="002512EE" w14:paraId="1753CA04" w14:textId="77777777">
      <w:pPr>
        <w:tabs>
          <w:tab w:val="clear" w:pos="567"/>
        </w:tabs>
        <w:spacing w:before="0" w:after="0"/>
        <w:jc w:val="both"/>
        <w:rPr>
          <w:rFonts w:asciiTheme="minorHAnsi" w:hAnsiTheme="minorHAnsi" w:cstheme="minorHAnsi"/>
        </w:rPr>
      </w:pPr>
      <w:bookmarkStart w:name="_Toc502740551" w:id="3"/>
    </w:p>
    <w:bookmarkEnd w:id="1"/>
    <w:bookmarkEnd w:id="2"/>
    <w:bookmarkEnd w:id="3"/>
    <w:p w:rsidR="0092075E" w:rsidP="0092075E" w:rsidRDefault="0092075E" w14:paraId="352E584F" w14:textId="77777777">
      <w:pPr>
        <w:pStyle w:val="TableParagraph"/>
        <w:numPr>
          <w:ilvl w:val="1"/>
          <w:numId w:val="8"/>
        </w:numPr>
        <w:tabs>
          <w:tab w:val="left" w:pos="889"/>
        </w:tabs>
        <w:ind w:right="455"/>
        <w:jc w:val="both"/>
      </w:pPr>
      <w:r w:rsidRPr="0092075E">
        <w:t xml:space="preserve">This Policy, and accompanying procedures, </w:t>
      </w:r>
      <w:r>
        <w:t xml:space="preserve">provide </w:t>
      </w:r>
      <w:r w:rsidRPr="0092075E">
        <w:t>the framework for the University’s approach to the employment of those with a criminal background</w:t>
      </w:r>
      <w:r>
        <w:t>, and outl</w:t>
      </w:r>
      <w:r w:rsidRPr="0092075E">
        <w:t xml:space="preserve">ines the way in which the University works within legislation, particularly the Rehabilitation of Offenders Act 1974, the Safeguarding Vulnerable Groups Act 2006 and the Protection of Freedoms Act 2012. </w:t>
      </w:r>
    </w:p>
    <w:p w:rsidR="0092075E" w:rsidP="0092075E" w:rsidRDefault="0092075E" w14:paraId="3E0D4260" w14:textId="77777777">
      <w:pPr>
        <w:pStyle w:val="TableParagraph"/>
        <w:tabs>
          <w:tab w:val="left" w:pos="889"/>
        </w:tabs>
        <w:ind w:left="720" w:right="455"/>
        <w:jc w:val="both"/>
      </w:pPr>
    </w:p>
    <w:p w:rsidR="0092075E" w:rsidP="0092075E" w:rsidRDefault="0092075E" w14:paraId="2D2DAAEF" w14:textId="4DFEABAF">
      <w:pPr>
        <w:pStyle w:val="TableParagraph"/>
        <w:numPr>
          <w:ilvl w:val="1"/>
          <w:numId w:val="8"/>
        </w:numPr>
        <w:tabs>
          <w:tab w:val="left" w:pos="889"/>
        </w:tabs>
        <w:ind w:right="455"/>
        <w:jc w:val="both"/>
      </w:pPr>
      <w:r w:rsidRPr="0092075E">
        <w:t>In line with its Strategy (2019 - 2024) the University is strongly committed to the fair treatment of its staff, potential staff or users of its services, regardless of race, gender, religion, sexual orientation, responsibilities for dependants, age, physical/mental disability or offending background.</w:t>
      </w:r>
    </w:p>
    <w:p w:rsidR="0092075E" w:rsidP="0092075E" w:rsidRDefault="0092075E" w14:paraId="391676D2" w14:textId="77777777">
      <w:pPr>
        <w:pStyle w:val="TableParagraph"/>
        <w:tabs>
          <w:tab w:val="left" w:pos="889"/>
        </w:tabs>
        <w:ind w:left="720" w:right="455"/>
        <w:jc w:val="both"/>
      </w:pPr>
    </w:p>
    <w:p w:rsidR="00201F2C" w:rsidP="0092075E" w:rsidRDefault="00560CDE" w14:paraId="5E170C72" w14:textId="366257B5">
      <w:pPr>
        <w:pStyle w:val="TableParagraph"/>
        <w:numPr>
          <w:ilvl w:val="1"/>
          <w:numId w:val="8"/>
        </w:numPr>
        <w:tabs>
          <w:tab w:val="left" w:pos="889"/>
        </w:tabs>
        <w:ind w:right="455"/>
        <w:jc w:val="both"/>
      </w:pPr>
      <w:r w:rsidRPr="0019634A">
        <w:t xml:space="preserve">The University aims to ensure that any staff </w:t>
      </w:r>
      <w:r w:rsidR="004F56D4">
        <w:t xml:space="preserve">that </w:t>
      </w:r>
      <w:r w:rsidRPr="0019634A">
        <w:t>are involved in recruitment and selection processes have been suitably trained to identify and assess the relevance and circumstances of offences</w:t>
      </w:r>
      <w:r w:rsidR="0092075E">
        <w:t>, and have r</w:t>
      </w:r>
      <w:r w:rsidRPr="0019634A">
        <w:t>eceived appropriate guidance and training in the relevant legislation relating to the employment of ex-offenders including the Rehabilitation of Offenders Act 1974</w:t>
      </w:r>
      <w:r w:rsidR="0019634A">
        <w:t>, Safeguarding</w:t>
      </w:r>
      <w:r w:rsidR="0019634A">
        <w:rPr>
          <w:spacing w:val="-2"/>
        </w:rPr>
        <w:t xml:space="preserve"> </w:t>
      </w:r>
      <w:r w:rsidR="0019634A">
        <w:t>Vulnerable</w:t>
      </w:r>
      <w:r w:rsidR="0019634A">
        <w:rPr>
          <w:spacing w:val="-1"/>
        </w:rPr>
        <w:t xml:space="preserve"> </w:t>
      </w:r>
      <w:r w:rsidR="0019634A">
        <w:t>Groups Act</w:t>
      </w:r>
      <w:r w:rsidR="0019634A">
        <w:rPr>
          <w:spacing w:val="-3"/>
        </w:rPr>
        <w:t xml:space="preserve"> </w:t>
      </w:r>
      <w:r w:rsidR="0019634A">
        <w:t>2006</w:t>
      </w:r>
      <w:r w:rsidR="00F81CA9">
        <w:rPr>
          <w:rStyle w:val="FootnoteReference"/>
        </w:rPr>
        <w:footnoteReference w:id="1"/>
      </w:r>
      <w:r w:rsidR="00F8139F">
        <w:t xml:space="preserve"> </w:t>
      </w:r>
      <w:r w:rsidR="0019634A">
        <w:t>and</w:t>
      </w:r>
      <w:r w:rsidR="0019634A">
        <w:rPr>
          <w:spacing w:val="-1"/>
        </w:rPr>
        <w:t xml:space="preserve"> </w:t>
      </w:r>
      <w:r w:rsidR="0019634A">
        <w:t>the Protection</w:t>
      </w:r>
      <w:r w:rsidR="0019634A">
        <w:rPr>
          <w:spacing w:val="-4"/>
        </w:rPr>
        <w:t xml:space="preserve"> </w:t>
      </w:r>
      <w:r w:rsidR="0019634A">
        <w:t>of Freedoms</w:t>
      </w:r>
      <w:r w:rsidR="0019634A">
        <w:rPr>
          <w:spacing w:val="-1"/>
        </w:rPr>
        <w:t xml:space="preserve"> </w:t>
      </w:r>
      <w:r w:rsidR="0019634A">
        <w:t>Act</w:t>
      </w:r>
      <w:r w:rsidR="0019634A">
        <w:rPr>
          <w:spacing w:val="-3"/>
        </w:rPr>
        <w:t xml:space="preserve"> </w:t>
      </w:r>
      <w:r w:rsidR="0019634A">
        <w:t>2012</w:t>
      </w:r>
      <w:r w:rsidR="00BE3EB8">
        <w:rPr>
          <w:rStyle w:val="FootnoteReference"/>
        </w:rPr>
        <w:footnoteReference w:id="2"/>
      </w:r>
      <w:r w:rsidR="0019634A">
        <w:t>.</w:t>
      </w:r>
    </w:p>
    <w:p w:rsidRPr="0092075E" w:rsidR="0019634A" w:rsidP="0092075E" w:rsidRDefault="0019634A" w14:paraId="3EB1D53C" w14:textId="77777777">
      <w:pPr>
        <w:pStyle w:val="TableParagraph"/>
        <w:tabs>
          <w:tab w:val="left" w:pos="889"/>
        </w:tabs>
        <w:ind w:left="720" w:right="455"/>
        <w:jc w:val="both"/>
        <w:rPr>
          <w:strike/>
        </w:rPr>
      </w:pPr>
    </w:p>
    <w:p w:rsidR="00560CDE" w:rsidP="0092075E" w:rsidRDefault="00560CDE" w14:paraId="19255BD0" w14:textId="09488920">
      <w:pPr>
        <w:pStyle w:val="TableParagraph"/>
        <w:numPr>
          <w:ilvl w:val="1"/>
          <w:numId w:val="8"/>
        </w:numPr>
        <w:tabs>
          <w:tab w:val="left" w:pos="889"/>
        </w:tabs>
        <w:ind w:right="455"/>
        <w:jc w:val="both"/>
      </w:pPr>
      <w:r w:rsidRPr="0019634A">
        <w:t>If a person deliberately withholds information to gain employment, even for roles that may be deemed to be of the lowest risk, the University retains the right to take disciplinary action up to and including dismissal. This action may not be directly related to previous offences but will be based on the fact of non-disclosure itself, which potentially calls the individual’s integrity into question.</w:t>
      </w:r>
    </w:p>
    <w:p w:rsidRPr="0019634A" w:rsidR="0019634A" w:rsidP="0092075E" w:rsidRDefault="0019634A" w14:paraId="3EC153FD" w14:textId="5F566EFC">
      <w:pPr>
        <w:pStyle w:val="TableParagraph"/>
        <w:tabs>
          <w:tab w:val="left" w:pos="889"/>
        </w:tabs>
        <w:ind w:right="455"/>
        <w:jc w:val="both"/>
      </w:pPr>
    </w:p>
    <w:p w:rsidR="0019634A" w:rsidP="0092075E" w:rsidRDefault="00560CDE" w14:paraId="154F6682" w14:textId="445D10D1">
      <w:pPr>
        <w:pStyle w:val="TableParagraph"/>
        <w:numPr>
          <w:ilvl w:val="1"/>
          <w:numId w:val="8"/>
        </w:numPr>
        <w:tabs>
          <w:tab w:val="left" w:pos="889"/>
        </w:tabs>
        <w:ind w:right="455"/>
        <w:jc w:val="both"/>
      </w:pPr>
      <w:r w:rsidRPr="0019634A">
        <w:t xml:space="preserve">Current employees of the University who are convicted of a criminal offence must disclose this fact to HR at the earliest possible opportunity. Failure to do so may jeopardise employment status. In most cases, this will not include motoring offences, unless driving is included </w:t>
      </w:r>
      <w:r w:rsidR="0092075E">
        <w:t>with</w:t>
      </w:r>
      <w:r w:rsidRPr="0019634A">
        <w:t xml:space="preserve">in </w:t>
      </w:r>
      <w:r w:rsidR="0092075E">
        <w:t xml:space="preserve">the </w:t>
      </w:r>
      <w:r w:rsidRPr="0019634A">
        <w:t>role descriptor</w:t>
      </w:r>
      <w:r w:rsidR="0092075E">
        <w:t>/</w:t>
      </w:r>
      <w:r w:rsidRPr="0019634A">
        <w:t>person specification.</w:t>
      </w:r>
    </w:p>
    <w:p w:rsidR="0019634A" w:rsidP="0092075E" w:rsidRDefault="0019634A" w14:paraId="520A7D32" w14:textId="77777777">
      <w:pPr>
        <w:pStyle w:val="TableParagraph"/>
        <w:tabs>
          <w:tab w:val="left" w:pos="889"/>
        </w:tabs>
        <w:ind w:left="720" w:right="455"/>
        <w:jc w:val="both"/>
      </w:pPr>
    </w:p>
    <w:p w:rsidR="0019634A" w:rsidP="0092075E" w:rsidRDefault="0019634A" w14:paraId="6B9AA273" w14:textId="01F91686">
      <w:pPr>
        <w:pStyle w:val="TableParagraph"/>
        <w:numPr>
          <w:ilvl w:val="1"/>
          <w:numId w:val="8"/>
        </w:numPr>
        <w:tabs>
          <w:tab w:val="left" w:pos="889"/>
        </w:tabs>
        <w:ind w:right="455"/>
        <w:jc w:val="both"/>
      </w:pPr>
      <w:r>
        <w:t>S</w:t>
      </w:r>
      <w:r w:rsidRPr="0019634A" w:rsidR="00560CDE">
        <w:t>hould a caution, conviction or bind</w:t>
      </w:r>
      <w:r w:rsidR="008947CE">
        <w:t xml:space="preserve"> </w:t>
      </w:r>
      <w:r w:rsidRPr="0019634A" w:rsidR="00560CDE">
        <w:t>over of a current University employee come to light, whether through self-disclosure, discovery (e</w:t>
      </w:r>
      <w:r w:rsidR="008947CE">
        <w:t>.</w:t>
      </w:r>
      <w:r w:rsidRPr="0019634A" w:rsidR="00560CDE">
        <w:t xml:space="preserve">g. through the media) or through DBS procedures, HR will carry out a risk assessment to identify whether the conviction is relevant, whether there is a significant risk to any party, University property or University reputation and whether this risk can reasonably be reduced, for example through the introduction of  safeguards or redeployment to another role and/or department. Individual’s terms and conditions of employment may need to be amended </w:t>
      </w:r>
      <w:proofErr w:type="gramStart"/>
      <w:r w:rsidRPr="0019634A" w:rsidR="00560CDE">
        <w:t>as a result of</w:t>
      </w:r>
      <w:proofErr w:type="gramEnd"/>
      <w:r w:rsidRPr="0019634A" w:rsidR="00560CDE">
        <w:t xml:space="preserve"> this investigation.</w:t>
      </w:r>
    </w:p>
    <w:p w:rsidR="0019634A" w:rsidP="0092075E" w:rsidRDefault="0019634A" w14:paraId="7EFF9AC1" w14:textId="5D479A53">
      <w:pPr>
        <w:pStyle w:val="TableParagraph"/>
        <w:tabs>
          <w:tab w:val="left" w:pos="889"/>
        </w:tabs>
        <w:ind w:right="455"/>
        <w:jc w:val="both"/>
      </w:pPr>
    </w:p>
    <w:p w:rsidRPr="00885AC1" w:rsidR="00560CDE" w:rsidP="0092075E" w:rsidRDefault="00560CDE" w14:paraId="1FCE8E49" w14:textId="37C67255">
      <w:pPr>
        <w:pStyle w:val="TableParagraph"/>
        <w:numPr>
          <w:ilvl w:val="1"/>
          <w:numId w:val="8"/>
        </w:numPr>
        <w:tabs>
          <w:tab w:val="left" w:pos="889"/>
        </w:tabs>
        <w:ind w:right="455"/>
        <w:jc w:val="both"/>
      </w:pPr>
      <w:r w:rsidRPr="00885AC1">
        <w:rPr>
          <w:rFonts w:asciiTheme="minorHAnsi" w:hAnsiTheme="minorHAnsi" w:cstheme="minorHAnsi"/>
        </w:rPr>
        <w:t>This</w:t>
      </w:r>
      <w:r w:rsidRPr="00885AC1">
        <w:rPr>
          <w:rFonts w:asciiTheme="minorHAnsi" w:hAnsiTheme="minorHAnsi" w:cstheme="minorHAnsi"/>
          <w:spacing w:val="-2"/>
        </w:rPr>
        <w:t xml:space="preserve"> </w:t>
      </w:r>
      <w:r w:rsidRPr="00885AC1">
        <w:rPr>
          <w:rFonts w:asciiTheme="minorHAnsi" w:hAnsiTheme="minorHAnsi" w:cstheme="minorHAnsi"/>
        </w:rPr>
        <w:t>risk</w:t>
      </w:r>
      <w:r w:rsidRPr="00885AC1">
        <w:rPr>
          <w:rFonts w:asciiTheme="minorHAnsi" w:hAnsiTheme="minorHAnsi" w:cstheme="minorHAnsi"/>
          <w:spacing w:val="-2"/>
        </w:rPr>
        <w:t xml:space="preserve"> </w:t>
      </w:r>
      <w:r w:rsidRPr="00885AC1">
        <w:rPr>
          <w:rFonts w:asciiTheme="minorHAnsi" w:hAnsiTheme="minorHAnsi" w:cstheme="minorHAnsi"/>
        </w:rPr>
        <w:t>assessment</w:t>
      </w:r>
      <w:r w:rsidRPr="00885AC1">
        <w:rPr>
          <w:rFonts w:asciiTheme="minorHAnsi" w:hAnsiTheme="minorHAnsi" w:cstheme="minorHAnsi"/>
          <w:spacing w:val="-2"/>
        </w:rPr>
        <w:t xml:space="preserve"> </w:t>
      </w:r>
      <w:r w:rsidRPr="00885AC1">
        <w:rPr>
          <w:rFonts w:asciiTheme="minorHAnsi" w:hAnsiTheme="minorHAnsi" w:cstheme="minorHAnsi"/>
        </w:rPr>
        <w:t>will</w:t>
      </w:r>
      <w:r w:rsidRPr="00885AC1">
        <w:rPr>
          <w:rFonts w:asciiTheme="minorHAnsi" w:hAnsiTheme="minorHAnsi" w:cstheme="minorHAnsi"/>
          <w:spacing w:val="-4"/>
        </w:rPr>
        <w:t xml:space="preserve"> </w:t>
      </w:r>
      <w:r w:rsidRPr="00885AC1">
        <w:rPr>
          <w:rFonts w:asciiTheme="minorHAnsi" w:hAnsiTheme="minorHAnsi" w:cstheme="minorHAnsi"/>
        </w:rPr>
        <w:t>be</w:t>
      </w:r>
      <w:r w:rsidRPr="00885AC1">
        <w:rPr>
          <w:rFonts w:asciiTheme="minorHAnsi" w:hAnsiTheme="minorHAnsi" w:cstheme="minorHAnsi"/>
          <w:spacing w:val="-5"/>
        </w:rPr>
        <w:t xml:space="preserve"> </w:t>
      </w:r>
      <w:r w:rsidRPr="00885AC1">
        <w:rPr>
          <w:rFonts w:asciiTheme="minorHAnsi" w:hAnsiTheme="minorHAnsi" w:cstheme="minorHAnsi"/>
        </w:rPr>
        <w:t>based</w:t>
      </w:r>
      <w:r w:rsidRPr="00885AC1">
        <w:rPr>
          <w:rFonts w:asciiTheme="minorHAnsi" w:hAnsiTheme="minorHAnsi" w:cstheme="minorHAnsi"/>
          <w:spacing w:val="-2"/>
        </w:rPr>
        <w:t xml:space="preserve"> </w:t>
      </w:r>
      <w:r w:rsidRPr="00885AC1">
        <w:rPr>
          <w:rFonts w:asciiTheme="minorHAnsi" w:hAnsiTheme="minorHAnsi" w:cstheme="minorHAnsi"/>
        </w:rPr>
        <w:t>on</w:t>
      </w:r>
      <w:r w:rsidRPr="00885AC1">
        <w:rPr>
          <w:rFonts w:asciiTheme="minorHAnsi" w:hAnsiTheme="minorHAnsi" w:cstheme="minorHAnsi"/>
          <w:spacing w:val="-5"/>
        </w:rPr>
        <w:t xml:space="preserve"> </w:t>
      </w:r>
      <w:r w:rsidRPr="00885AC1">
        <w:rPr>
          <w:rFonts w:asciiTheme="minorHAnsi" w:hAnsiTheme="minorHAnsi" w:cstheme="minorHAnsi"/>
        </w:rPr>
        <w:t>the</w:t>
      </w:r>
      <w:r w:rsidRPr="00885AC1">
        <w:rPr>
          <w:rFonts w:asciiTheme="minorHAnsi" w:hAnsiTheme="minorHAnsi" w:cstheme="minorHAnsi"/>
          <w:spacing w:val="-1"/>
        </w:rPr>
        <w:t xml:space="preserve"> </w:t>
      </w:r>
      <w:r w:rsidRPr="00885AC1">
        <w:rPr>
          <w:rFonts w:asciiTheme="minorHAnsi" w:hAnsiTheme="minorHAnsi" w:cstheme="minorHAnsi"/>
        </w:rPr>
        <w:t>following</w:t>
      </w:r>
      <w:r w:rsidRPr="00885AC1">
        <w:rPr>
          <w:rFonts w:asciiTheme="minorHAnsi" w:hAnsiTheme="minorHAnsi" w:cstheme="minorHAnsi"/>
          <w:spacing w:val="-4"/>
        </w:rPr>
        <w:t xml:space="preserve"> </w:t>
      </w:r>
      <w:r w:rsidRPr="00885AC1">
        <w:rPr>
          <w:rFonts w:asciiTheme="minorHAnsi" w:hAnsiTheme="minorHAnsi" w:cstheme="minorHAnsi"/>
        </w:rPr>
        <w:t xml:space="preserve">criteria: </w:t>
      </w:r>
    </w:p>
    <w:p w:rsidRPr="00885AC1" w:rsidR="00601028" w:rsidP="0092075E" w:rsidRDefault="00601028" w14:paraId="595FBE49"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 xml:space="preserve">the extent of one to one contact with children or other vulnerable groups as employees, </w:t>
      </w:r>
      <w:proofErr w:type="gramStart"/>
      <w:r w:rsidRPr="00885AC1">
        <w:rPr>
          <w:rFonts w:asciiTheme="minorHAnsi" w:hAnsiTheme="minorHAnsi" w:cstheme="minorHAnsi"/>
          <w:sz w:val="22"/>
          <w:szCs w:val="22"/>
        </w:rPr>
        <w:t>client</w:t>
      </w:r>
      <w:proofErr w:type="gramEnd"/>
      <w:r w:rsidRPr="00885AC1">
        <w:rPr>
          <w:rFonts w:asciiTheme="minorHAnsi" w:hAnsiTheme="minorHAnsi" w:cstheme="minorHAnsi"/>
          <w:sz w:val="22"/>
          <w:szCs w:val="22"/>
        </w:rPr>
        <w:t xml:space="preserve"> or other associated people, within the post</w:t>
      </w:r>
    </w:p>
    <w:p w:rsidRPr="00885AC1" w:rsidR="00601028" w:rsidP="0092075E" w:rsidRDefault="00601028" w14:paraId="4913EC62"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the level of supervision the postholder will receive</w:t>
      </w:r>
    </w:p>
    <w:p w:rsidRPr="00885AC1" w:rsidR="00601028" w:rsidP="0092075E" w:rsidRDefault="00601028" w14:paraId="1C603ABA"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the responsibility for finance or items of value</w:t>
      </w:r>
    </w:p>
    <w:p w:rsidRPr="00885AC1" w:rsidR="00601028" w:rsidP="0092075E" w:rsidRDefault="00601028" w14:paraId="32B9C438"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the contact with the public</w:t>
      </w:r>
    </w:p>
    <w:p w:rsidRPr="00885AC1" w:rsidR="00601028" w:rsidP="0092075E" w:rsidRDefault="00601028" w14:paraId="1BA9593C"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any opportunities within the post for the postholder to re-offend</w:t>
      </w:r>
    </w:p>
    <w:p w:rsidRPr="00885AC1" w:rsidR="00601028" w:rsidP="0092075E" w:rsidRDefault="00601028" w14:paraId="4AD111D0"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 xml:space="preserve">the seriousness of the offence and its relevance to the safety of other employees, customers, </w:t>
      </w:r>
      <w:proofErr w:type="gramStart"/>
      <w:r w:rsidRPr="00885AC1">
        <w:rPr>
          <w:rFonts w:asciiTheme="minorHAnsi" w:hAnsiTheme="minorHAnsi" w:cstheme="minorHAnsi"/>
          <w:sz w:val="22"/>
          <w:szCs w:val="22"/>
        </w:rPr>
        <w:t>clients</w:t>
      </w:r>
      <w:proofErr w:type="gramEnd"/>
      <w:r w:rsidRPr="00885AC1">
        <w:rPr>
          <w:rFonts w:asciiTheme="minorHAnsi" w:hAnsiTheme="minorHAnsi" w:cstheme="minorHAnsi"/>
          <w:sz w:val="22"/>
          <w:szCs w:val="22"/>
        </w:rPr>
        <w:t xml:space="preserve"> and property</w:t>
      </w:r>
    </w:p>
    <w:p w:rsidRPr="00885AC1" w:rsidR="00601028" w:rsidP="0092075E" w:rsidRDefault="00601028" w14:paraId="51A5292F"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the length of time since the offence occurred</w:t>
      </w:r>
    </w:p>
    <w:p w:rsidRPr="00885AC1" w:rsidR="00601028" w:rsidP="0092075E" w:rsidRDefault="00601028" w14:paraId="4829DAFF"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any information offered by the applicant about the circumstances which led to the offence being committed</w:t>
      </w:r>
    </w:p>
    <w:p w:rsidRPr="00885AC1" w:rsidR="00601028" w:rsidP="0092075E" w:rsidRDefault="00601028" w14:paraId="08C34A32"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whether the applicant’s circumstances have changed since the offence was committed, making re-offending less likely</w:t>
      </w:r>
    </w:p>
    <w:p w:rsidRPr="00885AC1" w:rsidR="00601028" w:rsidP="0092075E" w:rsidRDefault="00601028" w14:paraId="470226AC"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whether the offence was a one-off or part of a history of offending</w:t>
      </w:r>
    </w:p>
    <w:p w:rsidRPr="00885AC1" w:rsidR="00601028" w:rsidP="0092075E" w:rsidRDefault="00601028" w14:paraId="38926B67"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lastRenderedPageBreak/>
        <w:t>the country in which the offence was committed</w:t>
      </w:r>
    </w:p>
    <w:p w:rsidRPr="00885AC1" w:rsidR="00601028" w:rsidP="0092075E" w:rsidRDefault="00601028" w14:paraId="642F1CDE"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whether the offence has since been decriminalised by Act of Parliament (or equivalent if not committed in the UK)</w:t>
      </w:r>
    </w:p>
    <w:p w:rsidRPr="00885AC1" w:rsidR="00601028" w:rsidP="0092075E" w:rsidRDefault="00601028" w14:paraId="7E73514D" w14:textId="77777777">
      <w:pPr>
        <w:pStyle w:val="ListParagraph"/>
        <w:numPr>
          <w:ilvl w:val="0"/>
          <w:numId w:val="10"/>
        </w:numPr>
        <w:jc w:val="both"/>
        <w:rPr>
          <w:rFonts w:asciiTheme="minorHAnsi" w:hAnsiTheme="minorHAnsi" w:cstheme="minorHAnsi"/>
          <w:sz w:val="22"/>
          <w:szCs w:val="22"/>
        </w:rPr>
      </w:pPr>
      <w:r w:rsidRPr="00885AC1">
        <w:rPr>
          <w:rFonts w:asciiTheme="minorHAnsi" w:hAnsiTheme="minorHAnsi" w:cstheme="minorHAnsi"/>
          <w:sz w:val="22"/>
          <w:szCs w:val="22"/>
        </w:rPr>
        <w:t>the degree of remorse, or otherwise, expressed by the applicant and their motivation to change</w:t>
      </w:r>
    </w:p>
    <w:p w:rsidR="00601028" w:rsidP="0092075E" w:rsidRDefault="00601028" w14:paraId="1AA8C4E8" w14:textId="5A51F88A">
      <w:pPr>
        <w:pStyle w:val="ListParagraph"/>
        <w:ind w:left="1850"/>
        <w:jc w:val="both"/>
      </w:pPr>
    </w:p>
    <w:p w:rsidRPr="000D2263" w:rsidR="00601028" w:rsidP="0092075E" w:rsidRDefault="00601028" w14:paraId="531D007E" w14:textId="2CB6D58E">
      <w:pPr>
        <w:pStyle w:val="TableParagraph"/>
        <w:numPr>
          <w:ilvl w:val="1"/>
          <w:numId w:val="8"/>
        </w:numPr>
        <w:tabs>
          <w:tab w:val="left" w:pos="889"/>
        </w:tabs>
        <w:ind w:right="455"/>
        <w:jc w:val="both"/>
      </w:pPr>
      <w:r w:rsidRPr="000D2263">
        <w:t>Whilst the University will make every reasonable effort to mitigate any risks arising from an individual’s conviction, should it be identified that there are issues of significant risk that cannot be mitigated, termination of employment will be considered.</w:t>
      </w:r>
    </w:p>
    <w:p w:rsidRPr="000D2263" w:rsidR="00601028" w:rsidP="0092075E" w:rsidRDefault="00601028" w14:paraId="7D2B8438" w14:textId="77777777">
      <w:pPr>
        <w:pStyle w:val="TableParagraph"/>
        <w:tabs>
          <w:tab w:val="left" w:pos="889"/>
        </w:tabs>
        <w:ind w:left="720" w:right="455"/>
        <w:jc w:val="both"/>
      </w:pPr>
    </w:p>
    <w:p w:rsidRPr="000D2263" w:rsidR="00601028" w:rsidP="0092075E" w:rsidRDefault="00601028" w14:paraId="03355AFC" w14:textId="3EF8C15A">
      <w:pPr>
        <w:pStyle w:val="TableParagraph"/>
        <w:numPr>
          <w:ilvl w:val="1"/>
          <w:numId w:val="8"/>
        </w:numPr>
        <w:tabs>
          <w:tab w:val="left" w:pos="889"/>
        </w:tabs>
        <w:ind w:right="455"/>
        <w:jc w:val="both"/>
      </w:pPr>
      <w:bookmarkStart w:name="_Hlk73333248" w:id="4"/>
      <w:r w:rsidRPr="000D2263">
        <w:t xml:space="preserve">Risk factors to be </w:t>
      </w:r>
      <w:proofErr w:type="gramStart"/>
      <w:r w:rsidRPr="000D2263">
        <w:t>taken into account</w:t>
      </w:r>
      <w:proofErr w:type="gramEnd"/>
      <w:r w:rsidRPr="000D2263">
        <w:t xml:space="preserve"> when considering the need to carry out a DBS check are contained within the </w:t>
      </w:r>
      <w:r w:rsidRPr="000D2263" w:rsidR="00B67E5E">
        <w:t>University’s</w:t>
      </w:r>
      <w:r w:rsidRPr="000D2263" w:rsidR="00B67E5E">
        <w:rPr>
          <w:spacing w:val="-2"/>
        </w:rPr>
        <w:t xml:space="preserve"> </w:t>
      </w:r>
      <w:r w:rsidRPr="000D2263" w:rsidR="000D2263">
        <w:rPr>
          <w:rFonts w:asciiTheme="minorHAnsi" w:hAnsiTheme="minorHAnsi"/>
        </w:rPr>
        <w:t xml:space="preserve">Procedure for Managing Disclosure and Barring Service </w:t>
      </w:r>
    </w:p>
    <w:bookmarkEnd w:id="4"/>
    <w:p w:rsidRPr="000D2263" w:rsidR="00560CDE" w:rsidP="0092075E" w:rsidRDefault="00601028" w14:paraId="50B3E134" w14:textId="6FA5500C">
      <w:pPr>
        <w:pStyle w:val="Heading1"/>
        <w:numPr>
          <w:ilvl w:val="0"/>
          <w:numId w:val="8"/>
        </w:numPr>
        <w:spacing w:after="0"/>
        <w:jc w:val="both"/>
        <w:rPr>
          <w:rFonts w:asciiTheme="minorHAnsi" w:hAnsiTheme="minorHAnsi"/>
          <w:u w:val="single"/>
        </w:rPr>
      </w:pPr>
      <w:r w:rsidRPr="000D2263">
        <w:rPr>
          <w:rFonts w:asciiTheme="minorHAnsi" w:hAnsiTheme="minorHAnsi"/>
          <w:u w:val="single"/>
        </w:rPr>
        <w:t>D</w:t>
      </w:r>
      <w:r w:rsidRPr="000D2263" w:rsidR="00560CDE">
        <w:rPr>
          <w:rFonts w:asciiTheme="minorHAnsi" w:hAnsiTheme="minorHAnsi"/>
          <w:u w:val="single"/>
        </w:rPr>
        <w:t>isclosure of unspent convictions</w:t>
      </w:r>
    </w:p>
    <w:p w:rsidRPr="000D2263" w:rsidR="00560CDE" w:rsidP="0092075E" w:rsidRDefault="00560CDE" w14:paraId="55727368" w14:textId="77777777">
      <w:pPr>
        <w:pStyle w:val="TableParagraph"/>
        <w:tabs>
          <w:tab w:val="left" w:pos="889"/>
        </w:tabs>
        <w:ind w:right="229"/>
        <w:jc w:val="both"/>
      </w:pPr>
    </w:p>
    <w:p w:rsidR="0019634A" w:rsidP="0092075E" w:rsidRDefault="0019634A" w14:paraId="07CD0A29" w14:textId="43DEE915">
      <w:pPr>
        <w:pStyle w:val="TableParagraph"/>
        <w:numPr>
          <w:ilvl w:val="1"/>
          <w:numId w:val="8"/>
        </w:numPr>
        <w:tabs>
          <w:tab w:val="left" w:pos="889"/>
        </w:tabs>
        <w:ind w:right="455"/>
        <w:jc w:val="both"/>
      </w:pPr>
      <w:r w:rsidRPr="000D2263">
        <w:t>Under</w:t>
      </w:r>
      <w:r>
        <w:t xml:space="preserve"> the provisions of the Rehabilitation of Offenders Act (ROA), a person with a conviction for an</w:t>
      </w:r>
      <w:r>
        <w:rPr>
          <w:spacing w:val="-47"/>
        </w:rPr>
        <w:t xml:space="preserve"> </w:t>
      </w:r>
      <w:r>
        <w:t>offence</w:t>
      </w:r>
      <w:r>
        <w:rPr>
          <w:spacing w:val="-3"/>
        </w:rPr>
        <w:t xml:space="preserve"> </w:t>
      </w:r>
      <w:r>
        <w:t>may</w:t>
      </w:r>
      <w:r>
        <w:rPr>
          <w:spacing w:val="1"/>
        </w:rPr>
        <w:t xml:space="preserve"> </w:t>
      </w:r>
      <w:r>
        <w:t>be rehabilitated and</w:t>
      </w:r>
      <w:r>
        <w:rPr>
          <w:spacing w:val="-3"/>
        </w:rPr>
        <w:t xml:space="preserve"> </w:t>
      </w:r>
      <w:r>
        <w:t>allowed</w:t>
      </w:r>
      <w:r>
        <w:rPr>
          <w:spacing w:val="-1"/>
        </w:rPr>
        <w:t xml:space="preserve"> </w:t>
      </w:r>
      <w:r>
        <w:t>to</w:t>
      </w:r>
      <w:r>
        <w:rPr>
          <w:spacing w:val="-2"/>
        </w:rPr>
        <w:t xml:space="preserve"> </w:t>
      </w:r>
      <w:r>
        <w:t>treat</w:t>
      </w:r>
      <w:r>
        <w:rPr>
          <w:spacing w:val="-2"/>
        </w:rPr>
        <w:t xml:space="preserve"> </w:t>
      </w:r>
      <w:r>
        <w:t>the</w:t>
      </w:r>
      <w:r>
        <w:rPr>
          <w:spacing w:val="-3"/>
        </w:rPr>
        <w:t xml:space="preserve"> </w:t>
      </w:r>
      <w:r>
        <w:t>conviction</w:t>
      </w:r>
      <w:r>
        <w:rPr>
          <w:spacing w:val="-1"/>
        </w:rPr>
        <w:t xml:space="preserve"> </w:t>
      </w:r>
      <w:r>
        <w:t>as</w:t>
      </w:r>
      <w:r>
        <w:rPr>
          <w:spacing w:val="-1"/>
        </w:rPr>
        <w:t xml:space="preserve"> </w:t>
      </w:r>
      <w:r>
        <w:t>if</w:t>
      </w:r>
      <w:r>
        <w:rPr>
          <w:spacing w:val="-3"/>
        </w:rPr>
        <w:t xml:space="preserve"> </w:t>
      </w:r>
      <w:r>
        <w:t>it had</w:t>
      </w:r>
      <w:r>
        <w:rPr>
          <w:spacing w:val="-1"/>
        </w:rPr>
        <w:t xml:space="preserve"> </w:t>
      </w:r>
      <w:r>
        <w:t>never</w:t>
      </w:r>
      <w:r>
        <w:rPr>
          <w:spacing w:val="-1"/>
        </w:rPr>
        <w:t xml:space="preserve"> </w:t>
      </w:r>
      <w:r>
        <w:t>occurred.</w:t>
      </w:r>
      <w:r>
        <w:rPr>
          <w:spacing w:val="-1"/>
        </w:rPr>
        <w:t xml:space="preserve"> </w:t>
      </w:r>
      <w:r>
        <w:t>The conviction therefore becomes ‘spent’ and it is then illegal for an employer to discriminate against</w:t>
      </w:r>
      <w:r>
        <w:rPr>
          <w:spacing w:val="1"/>
        </w:rPr>
        <w:t xml:space="preserve"> </w:t>
      </w:r>
      <w:r>
        <w:t>the person for that reason during the recruitment process. The Act obliges candidates to determine</w:t>
      </w:r>
      <w:r>
        <w:rPr>
          <w:spacing w:val="-47"/>
        </w:rPr>
        <w:t xml:space="preserve"> </w:t>
      </w:r>
      <w:proofErr w:type="gramStart"/>
      <w:r>
        <w:t>whether or not</w:t>
      </w:r>
      <w:proofErr w:type="gramEnd"/>
      <w:r>
        <w:t xml:space="preserve"> a conviction is regarded as ‘spent’.</w:t>
      </w:r>
      <w:r>
        <w:rPr>
          <w:spacing w:val="1"/>
        </w:rPr>
        <w:t xml:space="preserve"> </w:t>
      </w:r>
      <w:r>
        <w:t>Appendix 1 provides guidance on how to clarify</w:t>
      </w:r>
      <w:r>
        <w:rPr>
          <w:spacing w:val="1"/>
        </w:rPr>
        <w:t xml:space="preserve"> </w:t>
      </w:r>
      <w:r>
        <w:t>whether this is the case.</w:t>
      </w:r>
      <w:r>
        <w:rPr>
          <w:spacing w:val="1"/>
        </w:rPr>
        <w:t xml:space="preserve"> </w:t>
      </w:r>
      <w:r>
        <w:t>Candidates are advised to seek further guidance if they are unclear (for</w:t>
      </w:r>
      <w:r>
        <w:rPr>
          <w:spacing w:val="1"/>
        </w:rPr>
        <w:t xml:space="preserve"> </w:t>
      </w:r>
      <w:r>
        <w:t>example</w:t>
      </w:r>
      <w:r>
        <w:rPr>
          <w:spacing w:val="-1"/>
        </w:rPr>
        <w:t xml:space="preserve"> </w:t>
      </w:r>
      <w:r>
        <w:t>from</w:t>
      </w:r>
      <w:r>
        <w:rPr>
          <w:spacing w:val="-2"/>
        </w:rPr>
        <w:t xml:space="preserve"> </w:t>
      </w:r>
      <w:r>
        <w:t xml:space="preserve">organisations such as </w:t>
      </w:r>
      <w:hyperlink r:id="rId12">
        <w:r w:rsidRPr="0019634A">
          <w:rPr>
            <w:color w:val="0000FF"/>
            <w:u w:val="single" w:color="0000FF"/>
          </w:rPr>
          <w:t>NACRO</w:t>
        </w:r>
      </w:hyperlink>
      <w:r>
        <w:t>,</w:t>
      </w:r>
      <w:r w:rsidRPr="0019634A">
        <w:rPr>
          <w:spacing w:val="-2"/>
        </w:rPr>
        <w:t xml:space="preserve"> </w:t>
      </w:r>
      <w:r>
        <w:t xml:space="preserve">or </w:t>
      </w:r>
      <w:hyperlink r:id="rId13">
        <w:r w:rsidRPr="0019634A">
          <w:rPr>
            <w:color w:val="0000FF"/>
            <w:u w:val="single" w:color="0000FF"/>
          </w:rPr>
          <w:t>Unlock</w:t>
        </w:r>
      </w:hyperlink>
      <w:r>
        <w:t>).</w:t>
      </w:r>
    </w:p>
    <w:p w:rsidR="0019634A" w:rsidP="0092075E" w:rsidRDefault="0019634A" w14:paraId="5B4731D0" w14:textId="77777777">
      <w:pPr>
        <w:pStyle w:val="TableParagraph"/>
        <w:tabs>
          <w:tab w:val="left" w:pos="889"/>
        </w:tabs>
        <w:ind w:left="360" w:right="455"/>
        <w:jc w:val="both"/>
      </w:pPr>
    </w:p>
    <w:p w:rsidR="0019634A" w:rsidP="0092075E" w:rsidRDefault="0019634A" w14:paraId="44B53661" w14:textId="1E0F4AA4">
      <w:pPr>
        <w:pStyle w:val="TableParagraph"/>
        <w:numPr>
          <w:ilvl w:val="1"/>
          <w:numId w:val="8"/>
        </w:numPr>
        <w:tabs>
          <w:tab w:val="left" w:pos="889"/>
        </w:tabs>
        <w:ind w:right="455"/>
        <w:jc w:val="both"/>
      </w:pPr>
      <w:r w:rsidRPr="0019634A">
        <w:t>The University retains the right to take disciplinary action up to and including dismissal if a person does not disclose an unspent conviction at the point of employment.</w:t>
      </w:r>
    </w:p>
    <w:p w:rsidR="0019634A" w:rsidP="0092075E" w:rsidRDefault="0019634A" w14:paraId="6D482856" w14:textId="77777777">
      <w:pPr>
        <w:pStyle w:val="TableParagraph"/>
        <w:tabs>
          <w:tab w:val="left" w:pos="889"/>
        </w:tabs>
        <w:ind w:left="360" w:right="455"/>
        <w:jc w:val="both"/>
      </w:pPr>
    </w:p>
    <w:p w:rsidR="00560CDE" w:rsidP="0092075E" w:rsidRDefault="0019634A" w14:paraId="23079D61" w14:textId="567DEDE4">
      <w:pPr>
        <w:pStyle w:val="TableParagraph"/>
        <w:numPr>
          <w:ilvl w:val="1"/>
          <w:numId w:val="8"/>
        </w:numPr>
        <w:tabs>
          <w:tab w:val="left" w:pos="889"/>
        </w:tabs>
        <w:ind w:right="455"/>
        <w:jc w:val="both"/>
      </w:pPr>
      <w:r w:rsidRPr="0019634A">
        <w:t xml:space="preserve">Details of any unspent convictions will be requested from any individual who is invited to a selection event and will be submitted anonymously to </w:t>
      </w:r>
      <w:r w:rsidR="007949F0">
        <w:t>Human Resources</w:t>
      </w:r>
      <w:r w:rsidRPr="0019634A">
        <w:t xml:space="preserve"> only.</w:t>
      </w:r>
    </w:p>
    <w:p w:rsidR="0019634A" w:rsidP="0092075E" w:rsidRDefault="0019634A" w14:paraId="426D5013" w14:textId="77777777">
      <w:pPr>
        <w:pStyle w:val="TableParagraph"/>
        <w:tabs>
          <w:tab w:val="left" w:pos="889"/>
        </w:tabs>
        <w:ind w:left="360" w:right="455"/>
        <w:jc w:val="both"/>
      </w:pPr>
    </w:p>
    <w:p w:rsidR="00560CDE" w:rsidP="0092075E" w:rsidRDefault="00560CDE" w14:paraId="5BC96D77" w14:textId="77777777">
      <w:pPr>
        <w:pStyle w:val="TableParagraph"/>
        <w:numPr>
          <w:ilvl w:val="1"/>
          <w:numId w:val="8"/>
        </w:numPr>
        <w:tabs>
          <w:tab w:val="left" w:pos="889"/>
        </w:tabs>
        <w:ind w:right="455"/>
        <w:jc w:val="both"/>
      </w:pPr>
      <w:r>
        <w:t>If necessary and if the individual has given consent via the application form, references seeking</w:t>
      </w:r>
      <w:r>
        <w:rPr>
          <w:spacing w:val="1"/>
        </w:rPr>
        <w:t xml:space="preserve"> </w:t>
      </w:r>
      <w:r>
        <w:t>information about the offences may be taken up before a decision is made (for example, from a</w:t>
      </w:r>
      <w:r>
        <w:rPr>
          <w:spacing w:val="1"/>
        </w:rPr>
        <w:t xml:space="preserve"> </w:t>
      </w:r>
      <w:r>
        <w:t>probation officer or specialist employment organisation). Following receipt of such information a</w:t>
      </w:r>
      <w:r>
        <w:rPr>
          <w:spacing w:val="-47"/>
        </w:rPr>
        <w:t xml:space="preserve"> </w:t>
      </w:r>
      <w:r>
        <w:t>decision</w:t>
      </w:r>
      <w:r>
        <w:rPr>
          <w:spacing w:val="-2"/>
        </w:rPr>
        <w:t xml:space="preserve"> </w:t>
      </w:r>
      <w:r>
        <w:t>regarding</w:t>
      </w:r>
      <w:r>
        <w:rPr>
          <w:spacing w:val="-1"/>
        </w:rPr>
        <w:t xml:space="preserve"> </w:t>
      </w:r>
      <w:r>
        <w:t>whether</w:t>
      </w:r>
      <w:r>
        <w:rPr>
          <w:spacing w:val="-2"/>
        </w:rPr>
        <w:t xml:space="preserve"> </w:t>
      </w:r>
      <w:r>
        <w:t>to</w:t>
      </w:r>
      <w:r>
        <w:rPr>
          <w:spacing w:val="1"/>
        </w:rPr>
        <w:t xml:space="preserve"> </w:t>
      </w:r>
      <w:r>
        <w:t>proceed</w:t>
      </w:r>
      <w:r>
        <w:rPr>
          <w:spacing w:val="-3"/>
        </w:rPr>
        <w:t xml:space="preserve"> </w:t>
      </w:r>
      <w:r>
        <w:t>with</w:t>
      </w:r>
      <w:r>
        <w:rPr>
          <w:spacing w:val="-1"/>
        </w:rPr>
        <w:t xml:space="preserve"> </w:t>
      </w:r>
      <w:r>
        <w:t>the</w:t>
      </w:r>
      <w:r>
        <w:rPr>
          <w:spacing w:val="-2"/>
        </w:rPr>
        <w:t xml:space="preserve"> </w:t>
      </w:r>
      <w:r>
        <w:t>appointment</w:t>
      </w:r>
      <w:r>
        <w:rPr>
          <w:spacing w:val="-2"/>
        </w:rPr>
        <w:t xml:space="preserve"> </w:t>
      </w:r>
      <w:r>
        <w:t>will be</w:t>
      </w:r>
      <w:r>
        <w:rPr>
          <w:spacing w:val="1"/>
        </w:rPr>
        <w:t xml:space="preserve"> </w:t>
      </w:r>
      <w:r>
        <w:t>taken.</w:t>
      </w:r>
    </w:p>
    <w:p w:rsidR="00560CDE" w:rsidP="0092075E" w:rsidRDefault="00560CDE" w14:paraId="2D359180" w14:textId="77777777">
      <w:pPr>
        <w:pStyle w:val="TableParagraph"/>
        <w:tabs>
          <w:tab w:val="left" w:pos="889"/>
        </w:tabs>
        <w:spacing w:before="1"/>
        <w:ind w:right="241"/>
        <w:jc w:val="both"/>
      </w:pPr>
    </w:p>
    <w:p w:rsidR="00560CDE" w:rsidP="0092075E" w:rsidRDefault="00560CDE" w14:paraId="56642036" w14:textId="19200998">
      <w:pPr>
        <w:pStyle w:val="TableParagraph"/>
        <w:numPr>
          <w:ilvl w:val="1"/>
          <w:numId w:val="8"/>
        </w:numPr>
        <w:tabs>
          <w:tab w:val="left" w:pos="889"/>
        </w:tabs>
        <w:spacing w:before="1"/>
        <w:ind w:right="241"/>
        <w:jc w:val="both"/>
      </w:pPr>
      <w:r>
        <w:t>Should prospective employees disclose convictions that are deemed relevant to the post, the</w:t>
      </w:r>
      <w:r>
        <w:rPr>
          <w:spacing w:val="1"/>
        </w:rPr>
        <w:t xml:space="preserve"> </w:t>
      </w:r>
      <w:r>
        <w:t xml:space="preserve">individual may be invited to discuss details with a member of </w:t>
      </w:r>
      <w:r w:rsidR="00FA638F">
        <w:t>HR</w:t>
      </w:r>
      <w:r>
        <w:t>.</w:t>
      </w:r>
      <w:r>
        <w:rPr>
          <w:spacing w:val="1"/>
        </w:rPr>
        <w:t xml:space="preserve"> </w:t>
      </w:r>
      <w:r>
        <w:t>This discussion will be</w:t>
      </w:r>
      <w:r>
        <w:rPr>
          <w:spacing w:val="1"/>
        </w:rPr>
        <w:t xml:space="preserve"> </w:t>
      </w:r>
      <w:r>
        <w:t>based upon the risk assessment criteria outlined in paragraph 6 of this procedure and will only take place</w:t>
      </w:r>
      <w:r>
        <w:rPr>
          <w:spacing w:val="-1"/>
        </w:rPr>
        <w:t xml:space="preserve"> </w:t>
      </w:r>
      <w:r>
        <w:t>following</w:t>
      </w:r>
      <w:r>
        <w:rPr>
          <w:spacing w:val="-2"/>
        </w:rPr>
        <w:t xml:space="preserve"> </w:t>
      </w:r>
      <w:r>
        <w:t>a decision</w:t>
      </w:r>
      <w:r>
        <w:rPr>
          <w:spacing w:val="-1"/>
        </w:rPr>
        <w:t xml:space="preserve"> </w:t>
      </w:r>
      <w:r>
        <w:t>to</w:t>
      </w:r>
      <w:r>
        <w:rPr>
          <w:spacing w:val="1"/>
        </w:rPr>
        <w:t xml:space="preserve"> </w:t>
      </w:r>
      <w:r>
        <w:t>appoint.</w:t>
      </w:r>
    </w:p>
    <w:p w:rsidR="00560CDE" w:rsidP="0092075E" w:rsidRDefault="00560CDE" w14:paraId="60F2F268" w14:textId="77777777">
      <w:pPr>
        <w:pStyle w:val="TableParagraph"/>
        <w:tabs>
          <w:tab w:val="left" w:pos="889"/>
        </w:tabs>
        <w:ind w:right="280"/>
        <w:jc w:val="both"/>
        <w:rPr>
          <w:sz w:val="21"/>
        </w:rPr>
      </w:pPr>
    </w:p>
    <w:p w:rsidR="00560CDE" w:rsidP="0092075E" w:rsidRDefault="00560CDE" w14:paraId="2E807E62" w14:textId="1D94F57D">
      <w:pPr>
        <w:pStyle w:val="TableParagraph"/>
        <w:numPr>
          <w:ilvl w:val="1"/>
          <w:numId w:val="8"/>
        </w:numPr>
        <w:tabs>
          <w:tab w:val="left" w:pos="889"/>
        </w:tabs>
        <w:ind w:right="280"/>
        <w:jc w:val="both"/>
      </w:pPr>
      <w:r>
        <w:t>Any points raised, either through direct discussion with the candidate or in relation to the original</w:t>
      </w:r>
      <w:r>
        <w:rPr>
          <w:spacing w:val="1"/>
        </w:rPr>
        <w:t xml:space="preserve"> </w:t>
      </w:r>
      <w:r>
        <w:t xml:space="preserve">disclosure itself will be drawn to the attention of the selectors if the </w:t>
      </w:r>
      <w:r w:rsidR="00722AD7">
        <w:t>HR</w:t>
      </w:r>
      <w:r>
        <w:t xml:space="preserve"> officer believes that the</w:t>
      </w:r>
      <w:r>
        <w:rPr>
          <w:spacing w:val="-3"/>
        </w:rPr>
        <w:t xml:space="preserve"> </w:t>
      </w:r>
      <w:r>
        <w:t>matter</w:t>
      </w:r>
      <w:r>
        <w:rPr>
          <w:spacing w:val="-1"/>
        </w:rPr>
        <w:t xml:space="preserve"> </w:t>
      </w:r>
      <w:r>
        <w:t>is relevant</w:t>
      </w:r>
      <w:r>
        <w:rPr>
          <w:spacing w:val="-1"/>
        </w:rPr>
        <w:t xml:space="preserve"> </w:t>
      </w:r>
      <w:r>
        <w:t>and</w:t>
      </w:r>
      <w:r>
        <w:rPr>
          <w:spacing w:val="-3"/>
        </w:rPr>
        <w:t xml:space="preserve"> </w:t>
      </w:r>
      <w:r>
        <w:t>that</w:t>
      </w:r>
      <w:r>
        <w:rPr>
          <w:spacing w:val="-1"/>
        </w:rPr>
        <w:t xml:space="preserve"> </w:t>
      </w:r>
      <w:r>
        <w:t>specialist input</w:t>
      </w:r>
      <w:r>
        <w:rPr>
          <w:spacing w:val="-1"/>
        </w:rPr>
        <w:t xml:space="preserve"> </w:t>
      </w:r>
      <w:r>
        <w:t>from</w:t>
      </w:r>
      <w:r>
        <w:rPr>
          <w:spacing w:val="-2"/>
        </w:rPr>
        <w:t xml:space="preserve"> </w:t>
      </w:r>
      <w:r>
        <w:t>the selecting</w:t>
      </w:r>
      <w:r>
        <w:rPr>
          <w:spacing w:val="-1"/>
        </w:rPr>
        <w:t xml:space="preserve"> </w:t>
      </w:r>
      <w:r>
        <w:t>team is necessary.</w:t>
      </w:r>
    </w:p>
    <w:p w:rsidR="00560CDE" w:rsidP="0092075E" w:rsidRDefault="00560CDE" w14:paraId="127D434E" w14:textId="77777777">
      <w:pPr>
        <w:pStyle w:val="TableParagraph"/>
        <w:spacing w:before="1"/>
        <w:jc w:val="both"/>
      </w:pPr>
    </w:p>
    <w:p w:rsidR="00560CDE" w:rsidP="0092075E" w:rsidRDefault="00560CDE" w14:paraId="01603515" w14:textId="0ACE4BD6">
      <w:pPr>
        <w:pStyle w:val="TableParagraph"/>
        <w:numPr>
          <w:ilvl w:val="1"/>
          <w:numId w:val="8"/>
        </w:numPr>
        <w:tabs>
          <w:tab w:val="left" w:pos="889"/>
        </w:tabs>
        <w:ind w:right="280"/>
        <w:jc w:val="both"/>
      </w:pPr>
      <w:r>
        <w:t>All information obtained from applicants who are not appointed will be destroyed immediately</w:t>
      </w:r>
      <w:r w:rsidRPr="00560CDE">
        <w:t xml:space="preserve"> </w:t>
      </w:r>
      <w:r>
        <w:t>following the selection event; information obtained from successful applicants will also be destroyed</w:t>
      </w:r>
      <w:r w:rsidRPr="00560CDE">
        <w:t xml:space="preserve"> </w:t>
      </w:r>
      <w:r>
        <w:t>after</w:t>
      </w:r>
      <w:r w:rsidRPr="00560CDE">
        <w:t xml:space="preserve"> </w:t>
      </w:r>
      <w:r>
        <w:t>a note is placed</w:t>
      </w:r>
      <w:r w:rsidRPr="00560CDE">
        <w:t xml:space="preserve"> </w:t>
      </w:r>
      <w:r>
        <w:t>on</w:t>
      </w:r>
      <w:r w:rsidRPr="00560CDE">
        <w:t xml:space="preserve"> </w:t>
      </w:r>
      <w:r>
        <w:t>their</w:t>
      </w:r>
      <w:r w:rsidRPr="00560CDE">
        <w:t xml:space="preserve"> </w:t>
      </w:r>
      <w:r w:rsidR="007949F0">
        <w:t>HR</w:t>
      </w:r>
      <w:r>
        <w:t xml:space="preserve"> file</w:t>
      </w:r>
      <w:r w:rsidRPr="00560CDE">
        <w:t xml:space="preserve"> </w:t>
      </w:r>
      <w:r>
        <w:t>noting</w:t>
      </w:r>
      <w:r w:rsidRPr="00560CDE">
        <w:t xml:space="preserve"> </w:t>
      </w:r>
      <w:r>
        <w:t>that a</w:t>
      </w:r>
      <w:r w:rsidRPr="00560CDE">
        <w:t xml:space="preserve"> </w:t>
      </w:r>
      <w:r>
        <w:t>conviction</w:t>
      </w:r>
      <w:r w:rsidRPr="00560CDE">
        <w:t xml:space="preserve"> </w:t>
      </w:r>
      <w:r>
        <w:t>was</w:t>
      </w:r>
      <w:r w:rsidRPr="00560CDE">
        <w:t xml:space="preserve"> </w:t>
      </w:r>
      <w:r>
        <w:t>listed,</w:t>
      </w:r>
      <w:r w:rsidRPr="00560CDE">
        <w:t xml:space="preserve"> </w:t>
      </w:r>
      <w:r>
        <w:t>risk-assessed and approved.</w:t>
      </w:r>
      <w:r w:rsidRPr="00560CDE">
        <w:t xml:space="preserve"> </w:t>
      </w:r>
      <w:r>
        <w:t>Details</w:t>
      </w:r>
      <w:r w:rsidRPr="00560CDE">
        <w:t xml:space="preserve"> </w:t>
      </w:r>
      <w:r>
        <w:t>of</w:t>
      </w:r>
      <w:r w:rsidRPr="00560CDE">
        <w:t xml:space="preserve"> </w:t>
      </w:r>
      <w:r>
        <w:t>the nature</w:t>
      </w:r>
      <w:r w:rsidRPr="00560CDE">
        <w:t xml:space="preserve"> </w:t>
      </w:r>
      <w:r>
        <w:t>of the</w:t>
      </w:r>
      <w:r w:rsidRPr="00560CDE">
        <w:t xml:space="preserve"> </w:t>
      </w:r>
      <w:r>
        <w:t>conviction(s)</w:t>
      </w:r>
      <w:r w:rsidRPr="00560CDE">
        <w:t xml:space="preserve"> </w:t>
      </w:r>
      <w:r>
        <w:t>will</w:t>
      </w:r>
      <w:r w:rsidRPr="00560CDE">
        <w:t xml:space="preserve"> </w:t>
      </w:r>
      <w:r>
        <w:t>not</w:t>
      </w:r>
      <w:r w:rsidRPr="00560CDE">
        <w:t xml:space="preserve"> </w:t>
      </w:r>
      <w:r>
        <w:t>be</w:t>
      </w:r>
      <w:r w:rsidRPr="00560CDE">
        <w:t xml:space="preserve"> </w:t>
      </w:r>
      <w:r>
        <w:t>kept.</w:t>
      </w:r>
    </w:p>
    <w:p w:rsidR="00722AD7" w:rsidP="0092075E" w:rsidRDefault="00722AD7" w14:paraId="2EA60AE3" w14:textId="77777777">
      <w:pPr>
        <w:pStyle w:val="TableParagraph"/>
        <w:tabs>
          <w:tab w:val="left" w:pos="889"/>
        </w:tabs>
        <w:ind w:right="280"/>
        <w:jc w:val="both"/>
      </w:pPr>
    </w:p>
    <w:p w:rsidR="00560CDE" w:rsidP="0092075E" w:rsidRDefault="00560CDE" w14:paraId="2C3B5EEB" w14:textId="355B3F66">
      <w:pPr>
        <w:pStyle w:val="TableParagraph"/>
        <w:numPr>
          <w:ilvl w:val="1"/>
          <w:numId w:val="8"/>
        </w:numPr>
        <w:tabs>
          <w:tab w:val="left" w:pos="889"/>
        </w:tabs>
        <w:ind w:right="280"/>
        <w:jc w:val="both"/>
      </w:pPr>
      <w:r>
        <w:t>Candidates are reminded that, where an open and measured discussion is required to take place on</w:t>
      </w:r>
      <w:r w:rsidR="0087481A">
        <w:t xml:space="preserve"> </w:t>
      </w:r>
      <w:r w:rsidRPr="00560CDE">
        <w:rPr>
          <w:spacing w:val="-47"/>
        </w:rPr>
        <w:t xml:space="preserve"> </w:t>
      </w:r>
      <w:r>
        <w:t>the subject of any offences or other matter that might be relevant to the position, failure to reveal</w:t>
      </w:r>
      <w:r w:rsidRPr="00560CDE">
        <w:rPr>
          <w:spacing w:val="1"/>
        </w:rPr>
        <w:t xml:space="preserve"> </w:t>
      </w:r>
      <w:r>
        <w:t>information that is directly relevant to the position sought could lead to withdrawal of an offer of</w:t>
      </w:r>
      <w:r w:rsidRPr="00560CDE">
        <w:rPr>
          <w:spacing w:val="1"/>
        </w:rPr>
        <w:t xml:space="preserve"> </w:t>
      </w:r>
      <w:r>
        <w:t>employment</w:t>
      </w:r>
      <w:r w:rsidRPr="00560CDE">
        <w:rPr>
          <w:spacing w:val="-3"/>
        </w:rPr>
        <w:t xml:space="preserve"> </w:t>
      </w:r>
      <w:r>
        <w:t>or</w:t>
      </w:r>
      <w:r w:rsidRPr="00560CDE">
        <w:rPr>
          <w:spacing w:val="-3"/>
        </w:rPr>
        <w:t xml:space="preserve"> </w:t>
      </w:r>
      <w:r>
        <w:t>termination</w:t>
      </w:r>
      <w:r w:rsidRPr="00560CDE">
        <w:rPr>
          <w:spacing w:val="-1"/>
        </w:rPr>
        <w:t xml:space="preserve"> </w:t>
      </w:r>
      <w:r>
        <w:t>of a</w:t>
      </w:r>
      <w:r w:rsidRPr="00560CDE">
        <w:rPr>
          <w:spacing w:val="-2"/>
        </w:rPr>
        <w:t xml:space="preserve"> </w:t>
      </w:r>
      <w:r>
        <w:t>contract already</w:t>
      </w:r>
      <w:r w:rsidRPr="00560CDE">
        <w:rPr>
          <w:spacing w:val="-2"/>
        </w:rPr>
        <w:t xml:space="preserve"> </w:t>
      </w:r>
      <w:r>
        <w:t>issued.</w:t>
      </w:r>
    </w:p>
    <w:p w:rsidR="00543D42" w:rsidP="0092075E" w:rsidRDefault="00543D42" w14:paraId="6F628A50" w14:textId="77777777">
      <w:pPr>
        <w:pStyle w:val="TableParagraph"/>
        <w:tabs>
          <w:tab w:val="left" w:pos="889"/>
        </w:tabs>
        <w:ind w:right="280"/>
        <w:jc w:val="both"/>
      </w:pPr>
    </w:p>
    <w:p w:rsidR="00560CDE" w:rsidP="0092075E" w:rsidRDefault="00560CDE" w14:paraId="2607E951" w14:textId="6DAE0F84">
      <w:pPr>
        <w:pStyle w:val="TableParagraph"/>
        <w:numPr>
          <w:ilvl w:val="1"/>
          <w:numId w:val="8"/>
        </w:numPr>
        <w:tabs>
          <w:tab w:val="left" w:pos="889"/>
        </w:tabs>
        <w:ind w:right="280"/>
        <w:jc w:val="both"/>
      </w:pPr>
      <w:r>
        <w:t>Should an individual wish for feedback at the end of this process, this will be carried out by t</w:t>
      </w:r>
      <w:r w:rsidR="00724ACF">
        <w:t>he HR</w:t>
      </w:r>
      <w:r w:rsidRPr="00560CDE">
        <w:rPr>
          <w:spacing w:val="-3"/>
        </w:rPr>
        <w:t xml:space="preserve"> </w:t>
      </w:r>
      <w:r>
        <w:t>officer</w:t>
      </w:r>
      <w:r w:rsidRPr="00560CDE">
        <w:rPr>
          <w:spacing w:val="-2"/>
        </w:rPr>
        <w:t xml:space="preserve"> </w:t>
      </w:r>
      <w:r>
        <w:lastRenderedPageBreak/>
        <w:t>and</w:t>
      </w:r>
      <w:r w:rsidRPr="00560CDE">
        <w:rPr>
          <w:spacing w:val="-2"/>
        </w:rPr>
        <w:t xml:space="preserve"> </w:t>
      </w:r>
      <w:r>
        <w:t>the</w:t>
      </w:r>
      <w:r w:rsidRPr="00560CDE">
        <w:rPr>
          <w:spacing w:val="-2"/>
        </w:rPr>
        <w:t xml:space="preserve"> </w:t>
      </w:r>
      <w:r>
        <w:t>Chair</w:t>
      </w:r>
      <w:r w:rsidRPr="00560CDE">
        <w:rPr>
          <w:spacing w:val="-2"/>
        </w:rPr>
        <w:t xml:space="preserve"> </w:t>
      </w:r>
      <w:r>
        <w:t>of the</w:t>
      </w:r>
      <w:r w:rsidRPr="00560CDE">
        <w:rPr>
          <w:spacing w:val="1"/>
        </w:rPr>
        <w:t xml:space="preserve"> </w:t>
      </w:r>
      <w:r>
        <w:t>appointments</w:t>
      </w:r>
      <w:r w:rsidRPr="00560CDE">
        <w:rPr>
          <w:spacing w:val="-1"/>
        </w:rPr>
        <w:t xml:space="preserve"> </w:t>
      </w:r>
      <w:r>
        <w:t>panel if</w:t>
      </w:r>
      <w:r w:rsidRPr="00560CDE">
        <w:rPr>
          <w:spacing w:val="-1"/>
        </w:rPr>
        <w:t xml:space="preserve"> </w:t>
      </w:r>
      <w:r>
        <w:t>deemed appropriate.</w:t>
      </w:r>
    </w:p>
    <w:p w:rsidR="00560CDE" w:rsidP="0092075E" w:rsidRDefault="00560CDE" w14:paraId="188E9588" w14:textId="77777777">
      <w:pPr>
        <w:pStyle w:val="TableParagraph"/>
        <w:spacing w:before="10"/>
        <w:jc w:val="both"/>
        <w:rPr>
          <w:sz w:val="21"/>
        </w:rPr>
      </w:pPr>
    </w:p>
    <w:p w:rsidR="00560CDE" w:rsidP="0092075E" w:rsidRDefault="00560CDE" w14:paraId="310B325D" w14:textId="77777777">
      <w:pPr>
        <w:pStyle w:val="Heading1"/>
        <w:numPr>
          <w:ilvl w:val="0"/>
          <w:numId w:val="8"/>
        </w:numPr>
        <w:spacing w:after="0"/>
        <w:jc w:val="both"/>
        <w:rPr>
          <w:b w:val="0"/>
        </w:rPr>
      </w:pPr>
      <w:r w:rsidRPr="00601028">
        <w:rPr>
          <w:rFonts w:asciiTheme="minorHAnsi" w:hAnsiTheme="minorHAnsi"/>
          <w:u w:val="single"/>
        </w:rPr>
        <w:t>Disclosure and Barring Service (previously Criminal Records Bureau) Checks</w:t>
      </w:r>
    </w:p>
    <w:p w:rsidR="00560CDE" w:rsidP="0092075E" w:rsidRDefault="00560CDE" w14:paraId="1597D6DB" w14:textId="77777777">
      <w:pPr>
        <w:pStyle w:val="TableParagraph"/>
        <w:spacing w:before="1"/>
        <w:jc w:val="both"/>
      </w:pPr>
    </w:p>
    <w:p w:rsidR="00601028" w:rsidP="0092075E" w:rsidRDefault="00560CDE" w14:paraId="60FCE994" w14:textId="6EEB5B1B">
      <w:pPr>
        <w:pStyle w:val="TableParagraph"/>
        <w:numPr>
          <w:ilvl w:val="1"/>
          <w:numId w:val="8"/>
        </w:numPr>
        <w:tabs>
          <w:tab w:val="left" w:pos="889"/>
        </w:tabs>
        <w:ind w:right="99"/>
        <w:jc w:val="both"/>
      </w:pPr>
      <w:r>
        <w:t>The ROA does not apply to some occupations or activities, particularly those involving working</w:t>
      </w:r>
      <w:r w:rsidRPr="00601028">
        <w:t xml:space="preserve"> </w:t>
      </w:r>
      <w:r>
        <w:t xml:space="preserve">unsupervised with </w:t>
      </w:r>
      <w:r w:rsidR="0087481A">
        <w:t>children and/or vulnerable adults</w:t>
      </w:r>
      <w:r>
        <w:t>.</w:t>
      </w:r>
      <w:r>
        <w:rPr>
          <w:spacing w:val="1"/>
        </w:rPr>
        <w:t xml:space="preserve"> </w:t>
      </w:r>
      <w:r>
        <w:t xml:space="preserve">More detail on this is </w:t>
      </w:r>
      <w:r w:rsidR="00724ACF">
        <w:t>provided in the</w:t>
      </w:r>
      <w:r>
        <w:rPr>
          <w:spacing w:val="4"/>
        </w:rPr>
        <w:t xml:space="preserve"> </w:t>
      </w:r>
      <w:r>
        <w:t>University’s</w:t>
      </w:r>
      <w:r>
        <w:rPr>
          <w:spacing w:val="4"/>
        </w:rPr>
        <w:t xml:space="preserve"> </w:t>
      </w:r>
      <w:r w:rsidRPr="000C4802" w:rsidR="0087481A">
        <w:rPr>
          <w:rFonts w:asciiTheme="minorHAnsi" w:hAnsiTheme="minorHAnsi"/>
        </w:rPr>
        <w:t>Procedure for Managing Disclosure and Barring Service Checks</w:t>
      </w:r>
      <w:r w:rsidR="0087481A">
        <w:t xml:space="preserve"> </w:t>
      </w:r>
      <w:r>
        <w:t>(DBS).</w:t>
      </w:r>
      <w:r>
        <w:rPr>
          <w:spacing w:val="4"/>
        </w:rPr>
        <w:t xml:space="preserve"> </w:t>
      </w:r>
      <w:r>
        <w:t>Reference</w:t>
      </w:r>
      <w:r>
        <w:rPr>
          <w:spacing w:val="5"/>
        </w:rPr>
        <w:t xml:space="preserve"> </w:t>
      </w:r>
      <w:r>
        <w:t>can</w:t>
      </w:r>
      <w:r>
        <w:rPr>
          <w:spacing w:val="4"/>
        </w:rPr>
        <w:t xml:space="preserve"> </w:t>
      </w:r>
      <w:r>
        <w:t>also</w:t>
      </w:r>
      <w:r>
        <w:rPr>
          <w:spacing w:val="1"/>
        </w:rPr>
        <w:t xml:space="preserve"> </w:t>
      </w:r>
      <w:r>
        <w:t>be found</w:t>
      </w:r>
      <w:r>
        <w:rPr>
          <w:spacing w:val="-1"/>
        </w:rPr>
        <w:t xml:space="preserve"> </w:t>
      </w:r>
      <w:r>
        <w:t>in</w:t>
      </w:r>
      <w:r>
        <w:rPr>
          <w:spacing w:val="-1"/>
        </w:rPr>
        <w:t xml:space="preserve"> </w:t>
      </w:r>
      <w:r>
        <w:t>the</w:t>
      </w:r>
      <w:r>
        <w:rPr>
          <w:spacing w:val="1"/>
        </w:rPr>
        <w:t xml:space="preserve"> </w:t>
      </w:r>
      <w:r>
        <w:t>University’s</w:t>
      </w:r>
      <w:r>
        <w:rPr>
          <w:spacing w:val="-1"/>
        </w:rPr>
        <w:t xml:space="preserve"> </w:t>
      </w:r>
      <w:r>
        <w:t>Policy</w:t>
      </w:r>
      <w:r>
        <w:rPr>
          <w:spacing w:val="-2"/>
        </w:rPr>
        <w:t xml:space="preserve"> </w:t>
      </w:r>
      <w:r>
        <w:t>for</w:t>
      </w:r>
      <w:r>
        <w:rPr>
          <w:spacing w:val="-3"/>
        </w:rPr>
        <w:t xml:space="preserve"> </w:t>
      </w:r>
      <w:r>
        <w:t>Safeguarding</w:t>
      </w:r>
      <w:r>
        <w:rPr>
          <w:spacing w:val="-2"/>
        </w:rPr>
        <w:t xml:space="preserve"> </w:t>
      </w:r>
      <w:r>
        <w:t>Children and</w:t>
      </w:r>
      <w:r>
        <w:rPr>
          <w:spacing w:val="-2"/>
        </w:rPr>
        <w:t xml:space="preserve"> </w:t>
      </w:r>
      <w:r>
        <w:t>Vulnerable Adults</w:t>
      </w:r>
      <w:r w:rsidR="00B43606">
        <w:rPr>
          <w:rStyle w:val="FootnoteReference"/>
        </w:rPr>
        <w:footnoteReference w:id="3"/>
      </w:r>
      <w:r>
        <w:t>.</w:t>
      </w:r>
    </w:p>
    <w:p w:rsidR="00601028" w:rsidP="0092075E" w:rsidRDefault="00601028" w14:paraId="63FB3932" w14:textId="77777777">
      <w:pPr>
        <w:pStyle w:val="TableParagraph"/>
        <w:tabs>
          <w:tab w:val="left" w:pos="889"/>
        </w:tabs>
        <w:ind w:left="720" w:right="99"/>
        <w:jc w:val="both"/>
      </w:pPr>
    </w:p>
    <w:p w:rsidR="00601028" w:rsidP="0092075E" w:rsidRDefault="00560CDE" w14:paraId="78B5BB6F" w14:textId="6AA5280F">
      <w:pPr>
        <w:pStyle w:val="TableParagraph"/>
        <w:numPr>
          <w:ilvl w:val="1"/>
          <w:numId w:val="8"/>
        </w:numPr>
        <w:tabs>
          <w:tab w:val="left" w:pos="889"/>
        </w:tabs>
        <w:ind w:right="99"/>
        <w:jc w:val="both"/>
      </w:pPr>
      <w:r>
        <w:t>As an organisation using the Disclosure &amp; Barring Service (DBS) to assess applicants’ suitability for</w:t>
      </w:r>
      <w:r w:rsidRPr="0087481A">
        <w:rPr>
          <w:spacing w:val="1"/>
        </w:rPr>
        <w:t xml:space="preserve"> </w:t>
      </w:r>
      <w:r>
        <w:t xml:space="preserve">positions of trust, The University of Worcester complies fully with the DBS Code of Practice. </w:t>
      </w:r>
    </w:p>
    <w:p w:rsidR="0087481A" w:rsidP="0087481A" w:rsidRDefault="0087481A" w14:paraId="315FC91F" w14:textId="77777777">
      <w:pPr>
        <w:pStyle w:val="TableParagraph"/>
        <w:tabs>
          <w:tab w:val="left" w:pos="889"/>
        </w:tabs>
        <w:ind w:left="720" w:right="99"/>
        <w:jc w:val="both"/>
      </w:pPr>
    </w:p>
    <w:p w:rsidR="00601028" w:rsidP="0092075E" w:rsidRDefault="00560CDE" w14:paraId="2FE6B2A8" w14:textId="05F0D9B3">
      <w:pPr>
        <w:pStyle w:val="TableParagraph"/>
        <w:numPr>
          <w:ilvl w:val="1"/>
          <w:numId w:val="8"/>
        </w:numPr>
        <w:tabs>
          <w:tab w:val="left" w:pos="889"/>
        </w:tabs>
        <w:ind w:right="99"/>
        <w:jc w:val="both"/>
      </w:pPr>
      <w:r>
        <w:t>A DBS check is only requested after a risk assessment has indicated that one is both proportionate</w:t>
      </w:r>
      <w:r w:rsidRPr="00601028">
        <w:rPr>
          <w:spacing w:val="1"/>
        </w:rPr>
        <w:t xml:space="preserve"> </w:t>
      </w:r>
      <w:r>
        <w:t xml:space="preserve">and relevant to the position concerned. </w:t>
      </w:r>
      <w:r w:rsidR="00E90F72">
        <w:t>When a job is a</w:t>
      </w:r>
      <w:r w:rsidR="0087481A">
        <w:t xml:space="preserve">ssessed as eligible for a DBS check </w:t>
      </w:r>
      <w:r w:rsidR="00E90F72">
        <w:t xml:space="preserve">the advertised job description will indicate that </w:t>
      </w:r>
      <w:r>
        <w:t xml:space="preserve">a DBS check will be requested in the </w:t>
      </w:r>
      <w:proofErr w:type="gramStart"/>
      <w:r>
        <w:t xml:space="preserve">event </w:t>
      </w:r>
      <w:r w:rsidRPr="00601028">
        <w:rPr>
          <w:spacing w:val="-47"/>
        </w:rPr>
        <w:t xml:space="preserve"> </w:t>
      </w:r>
      <w:r>
        <w:t>of</w:t>
      </w:r>
      <w:proofErr w:type="gramEnd"/>
      <w:r w:rsidRPr="00601028">
        <w:rPr>
          <w:spacing w:val="-1"/>
        </w:rPr>
        <w:t xml:space="preserve"> </w:t>
      </w:r>
      <w:r>
        <w:t>the</w:t>
      </w:r>
      <w:r w:rsidRPr="00601028">
        <w:rPr>
          <w:spacing w:val="-2"/>
        </w:rPr>
        <w:t xml:space="preserve"> </w:t>
      </w:r>
      <w:r>
        <w:t>individual being</w:t>
      </w:r>
      <w:r w:rsidRPr="00601028">
        <w:rPr>
          <w:spacing w:val="-3"/>
        </w:rPr>
        <w:t xml:space="preserve"> </w:t>
      </w:r>
      <w:r>
        <w:t>offered the position.</w:t>
      </w:r>
    </w:p>
    <w:p w:rsidR="00601028" w:rsidP="0092075E" w:rsidRDefault="00601028" w14:paraId="4FD7E107" w14:textId="77777777">
      <w:pPr>
        <w:pStyle w:val="TableParagraph"/>
        <w:tabs>
          <w:tab w:val="left" w:pos="889"/>
        </w:tabs>
        <w:ind w:right="99"/>
        <w:jc w:val="both"/>
      </w:pPr>
    </w:p>
    <w:p w:rsidR="00601028" w:rsidP="0092075E" w:rsidRDefault="00560CDE" w14:paraId="48D6D2A8" w14:textId="3CA24CB5">
      <w:pPr>
        <w:pStyle w:val="TableParagraph"/>
        <w:numPr>
          <w:ilvl w:val="1"/>
          <w:numId w:val="8"/>
        </w:numPr>
        <w:tabs>
          <w:tab w:val="left" w:pos="889"/>
        </w:tabs>
        <w:ind w:right="99"/>
        <w:jc w:val="both"/>
      </w:pPr>
      <w:r>
        <w:t>There is no requirement for current staff, who have provided a DBS Check to HR prior to</w:t>
      </w:r>
      <w:r w:rsidRPr="00601028">
        <w:rPr>
          <w:spacing w:val="1"/>
        </w:rPr>
        <w:t xml:space="preserve"> </w:t>
      </w:r>
      <w:r>
        <w:t>appointment, to be ‘re-</w:t>
      </w:r>
      <w:r w:rsidR="00E90F72">
        <w:t>c</w:t>
      </w:r>
      <w:r>
        <w:t>hecked’ at intervals.</w:t>
      </w:r>
      <w:r w:rsidRPr="00601028">
        <w:rPr>
          <w:spacing w:val="1"/>
        </w:rPr>
        <w:t xml:space="preserve"> </w:t>
      </w:r>
      <w:r>
        <w:t xml:space="preserve">Staff are reminded, however, of Paragraph </w:t>
      </w:r>
      <w:r w:rsidR="00561434">
        <w:t>1.</w:t>
      </w:r>
      <w:r>
        <w:t>5 of this</w:t>
      </w:r>
      <w:r w:rsidRPr="00601028">
        <w:rPr>
          <w:spacing w:val="1"/>
        </w:rPr>
        <w:t xml:space="preserve"> </w:t>
      </w:r>
      <w:r>
        <w:t xml:space="preserve">Policy, which requires </w:t>
      </w:r>
      <w:r w:rsidR="00E90F72">
        <w:t>disclosure of</w:t>
      </w:r>
      <w:r>
        <w:t xml:space="preserve"> any subsequent criminal offence.</w:t>
      </w:r>
      <w:r w:rsidRPr="00601028">
        <w:rPr>
          <w:spacing w:val="1"/>
        </w:rPr>
        <w:t xml:space="preserve"> </w:t>
      </w:r>
      <w:r>
        <w:t>Additionally, a change of role within the University may, require a</w:t>
      </w:r>
      <w:r w:rsidRPr="00601028">
        <w:rPr>
          <w:spacing w:val="1"/>
        </w:rPr>
        <w:t xml:space="preserve"> </w:t>
      </w:r>
      <w:r>
        <w:t>further</w:t>
      </w:r>
      <w:r w:rsidR="00E90F72">
        <w:t xml:space="preserve"> DBS</w:t>
      </w:r>
      <w:r w:rsidRPr="00601028">
        <w:rPr>
          <w:spacing w:val="-1"/>
        </w:rPr>
        <w:t xml:space="preserve"> </w:t>
      </w:r>
      <w:r>
        <w:t>Check</w:t>
      </w:r>
      <w:r w:rsidR="00E90F72">
        <w:t xml:space="preserve"> if the job is eligible</w:t>
      </w:r>
      <w:r>
        <w:t>.</w:t>
      </w:r>
    </w:p>
    <w:p w:rsidR="00601028" w:rsidP="0092075E" w:rsidRDefault="00601028" w14:paraId="4A18DC9B" w14:textId="77777777">
      <w:pPr>
        <w:pStyle w:val="TableParagraph"/>
        <w:tabs>
          <w:tab w:val="left" w:pos="889"/>
        </w:tabs>
        <w:ind w:right="99"/>
        <w:jc w:val="both"/>
      </w:pPr>
    </w:p>
    <w:p w:rsidR="00601028" w:rsidP="0092075E" w:rsidRDefault="00560CDE" w14:paraId="0BB631F4" w14:textId="6AFE6F5C">
      <w:pPr>
        <w:pStyle w:val="TableParagraph"/>
        <w:numPr>
          <w:ilvl w:val="1"/>
          <w:numId w:val="8"/>
        </w:numPr>
        <w:tabs>
          <w:tab w:val="left" w:pos="889"/>
        </w:tabs>
        <w:ind w:right="99"/>
        <w:jc w:val="both"/>
      </w:pPr>
      <w:r>
        <w:t xml:space="preserve">Where a DBS check is required any information disclosed is </w:t>
      </w:r>
      <w:r w:rsidR="00E90F72">
        <w:t xml:space="preserve">only </w:t>
      </w:r>
      <w:r>
        <w:t xml:space="preserve">made </w:t>
      </w:r>
      <w:proofErr w:type="gramStart"/>
      <w:r>
        <w:t xml:space="preserve">available </w:t>
      </w:r>
      <w:r w:rsidRPr="00601028">
        <w:rPr>
          <w:spacing w:val="-47"/>
        </w:rPr>
        <w:t xml:space="preserve"> </w:t>
      </w:r>
      <w:r>
        <w:t>to</w:t>
      </w:r>
      <w:proofErr w:type="gramEnd"/>
      <w:r>
        <w:t xml:space="preserve"> those who need to see it as part of the recruitment process.</w:t>
      </w:r>
      <w:r w:rsidRPr="00601028">
        <w:rPr>
          <w:spacing w:val="1"/>
        </w:rPr>
        <w:t xml:space="preserve"> </w:t>
      </w:r>
      <w:r w:rsidR="00E90F72">
        <w:rPr>
          <w:spacing w:val="1"/>
        </w:rPr>
        <w:t xml:space="preserve">Note: </w:t>
      </w:r>
      <w:r>
        <w:t>i</w:t>
      </w:r>
      <w:r w:rsidR="00E90F72">
        <w:t>f</w:t>
      </w:r>
      <w:r>
        <w:t xml:space="preserve"> an applicant illegally applies for a role working with children and/or adults (i</w:t>
      </w:r>
      <w:r w:rsidR="00543D42">
        <w:t>.</w:t>
      </w:r>
      <w:r>
        <w:t>e. is on</w:t>
      </w:r>
      <w:r w:rsidRPr="00601028">
        <w:rPr>
          <w:spacing w:val="1"/>
        </w:rPr>
        <w:t xml:space="preserve"> </w:t>
      </w:r>
      <w:r>
        <w:t>the Barred</w:t>
      </w:r>
      <w:r w:rsidRPr="00601028">
        <w:rPr>
          <w:spacing w:val="-3"/>
        </w:rPr>
        <w:t xml:space="preserve"> </w:t>
      </w:r>
      <w:r>
        <w:t>List</w:t>
      </w:r>
      <w:r w:rsidRPr="00601028">
        <w:rPr>
          <w:spacing w:val="-2"/>
        </w:rPr>
        <w:t xml:space="preserve"> </w:t>
      </w:r>
      <w:r>
        <w:t>Check).</w:t>
      </w:r>
      <w:r w:rsidRPr="00601028">
        <w:rPr>
          <w:spacing w:val="1"/>
        </w:rPr>
        <w:t xml:space="preserve"> </w:t>
      </w:r>
      <w:r>
        <w:t>In</w:t>
      </w:r>
      <w:r w:rsidRPr="00601028">
        <w:rPr>
          <w:spacing w:val="-1"/>
        </w:rPr>
        <w:t xml:space="preserve"> </w:t>
      </w:r>
      <w:r>
        <w:t>such cases,</w:t>
      </w:r>
      <w:r w:rsidRPr="00601028">
        <w:rPr>
          <w:spacing w:val="-2"/>
        </w:rPr>
        <w:t xml:space="preserve"> </w:t>
      </w:r>
      <w:r>
        <w:t>the</w:t>
      </w:r>
      <w:r w:rsidRPr="00601028">
        <w:rPr>
          <w:spacing w:val="-2"/>
        </w:rPr>
        <w:t xml:space="preserve"> </w:t>
      </w:r>
      <w:r>
        <w:t>Director</w:t>
      </w:r>
      <w:r w:rsidRPr="00601028">
        <w:rPr>
          <w:spacing w:val="-2"/>
        </w:rPr>
        <w:t xml:space="preserve"> </w:t>
      </w:r>
      <w:r>
        <w:t>of HR</w:t>
      </w:r>
      <w:r w:rsidRPr="00601028">
        <w:rPr>
          <w:spacing w:val="-3"/>
        </w:rPr>
        <w:t xml:space="preserve"> </w:t>
      </w:r>
      <w:r>
        <w:t>is</w:t>
      </w:r>
      <w:r w:rsidRPr="00601028">
        <w:rPr>
          <w:spacing w:val="-2"/>
        </w:rPr>
        <w:t xml:space="preserve"> </w:t>
      </w:r>
      <w:r>
        <w:t>obliged to</w:t>
      </w:r>
      <w:r w:rsidRPr="00601028">
        <w:rPr>
          <w:spacing w:val="1"/>
        </w:rPr>
        <w:t xml:space="preserve"> </w:t>
      </w:r>
      <w:r>
        <w:t>contact the</w:t>
      </w:r>
      <w:r w:rsidRPr="00601028">
        <w:rPr>
          <w:spacing w:val="-3"/>
        </w:rPr>
        <w:t xml:space="preserve"> </w:t>
      </w:r>
      <w:r>
        <w:t>Police.</w:t>
      </w:r>
    </w:p>
    <w:p w:rsidR="00601028" w:rsidP="0092075E" w:rsidRDefault="00601028" w14:paraId="3FABB4C8" w14:textId="77777777">
      <w:pPr>
        <w:pStyle w:val="TableParagraph"/>
        <w:tabs>
          <w:tab w:val="left" w:pos="889"/>
        </w:tabs>
        <w:ind w:right="99"/>
        <w:jc w:val="both"/>
      </w:pPr>
    </w:p>
    <w:p w:rsidR="00601028" w:rsidP="0092075E" w:rsidRDefault="00560CDE" w14:paraId="20EBED6F" w14:textId="5B40ED55">
      <w:pPr>
        <w:pStyle w:val="TableParagraph"/>
        <w:numPr>
          <w:ilvl w:val="1"/>
          <w:numId w:val="8"/>
        </w:numPr>
        <w:tabs>
          <w:tab w:val="left" w:pos="889"/>
        </w:tabs>
        <w:ind w:right="99"/>
        <w:jc w:val="both"/>
      </w:pPr>
      <w:r>
        <w:t>The University undertakes to offer discussion regarding any matter revealed in a DBS check with the</w:t>
      </w:r>
      <w:r w:rsidRPr="00601028">
        <w:rPr>
          <w:spacing w:val="-47"/>
        </w:rPr>
        <w:t xml:space="preserve"> </w:t>
      </w:r>
      <w:r>
        <w:t>person</w:t>
      </w:r>
      <w:r w:rsidRPr="00601028">
        <w:rPr>
          <w:spacing w:val="-2"/>
        </w:rPr>
        <w:t xml:space="preserve"> </w:t>
      </w:r>
      <w:r>
        <w:t>seeking</w:t>
      </w:r>
      <w:r w:rsidRPr="00601028">
        <w:rPr>
          <w:spacing w:val="-3"/>
        </w:rPr>
        <w:t xml:space="preserve"> </w:t>
      </w:r>
      <w:r>
        <w:t>the</w:t>
      </w:r>
      <w:r w:rsidRPr="00601028">
        <w:rPr>
          <w:spacing w:val="-1"/>
        </w:rPr>
        <w:t xml:space="preserve"> </w:t>
      </w:r>
      <w:r>
        <w:t>position</w:t>
      </w:r>
      <w:r w:rsidRPr="00601028">
        <w:rPr>
          <w:spacing w:val="-1"/>
        </w:rPr>
        <w:t xml:space="preserve"> </w:t>
      </w:r>
      <w:r>
        <w:t>before</w:t>
      </w:r>
      <w:r w:rsidRPr="00601028">
        <w:rPr>
          <w:spacing w:val="-2"/>
        </w:rPr>
        <w:t xml:space="preserve"> </w:t>
      </w:r>
      <w:r>
        <w:t>withdrawing</w:t>
      </w:r>
      <w:r w:rsidRPr="00601028">
        <w:rPr>
          <w:spacing w:val="-3"/>
        </w:rPr>
        <w:t xml:space="preserve"> </w:t>
      </w:r>
      <w:r>
        <w:t>a conditional offer</w:t>
      </w:r>
      <w:r w:rsidRPr="00601028">
        <w:rPr>
          <w:spacing w:val="-3"/>
        </w:rPr>
        <w:t xml:space="preserve"> </w:t>
      </w:r>
      <w:r>
        <w:t>of employment.</w:t>
      </w:r>
    </w:p>
    <w:p w:rsidR="00601028" w:rsidP="0092075E" w:rsidRDefault="00601028" w14:paraId="64DDBFC0" w14:textId="77777777">
      <w:pPr>
        <w:pStyle w:val="TableParagraph"/>
        <w:tabs>
          <w:tab w:val="left" w:pos="889"/>
        </w:tabs>
        <w:ind w:right="99"/>
        <w:jc w:val="both"/>
      </w:pPr>
    </w:p>
    <w:p w:rsidR="00601028" w:rsidP="0092075E" w:rsidRDefault="00560CDE" w14:paraId="7C5B179B" w14:textId="3C748F08">
      <w:pPr>
        <w:pStyle w:val="TableParagraph"/>
        <w:numPr>
          <w:ilvl w:val="1"/>
          <w:numId w:val="8"/>
        </w:numPr>
        <w:tabs>
          <w:tab w:val="left" w:pos="889"/>
        </w:tabs>
        <w:ind w:right="99"/>
        <w:jc w:val="both"/>
      </w:pPr>
      <w:r>
        <w:t>Candidates are reminded that, where an open and measured discussion is required to take place on</w:t>
      </w:r>
      <w:r w:rsidR="002C15CE">
        <w:t xml:space="preserve"> </w:t>
      </w:r>
      <w:r w:rsidRPr="00601028">
        <w:rPr>
          <w:spacing w:val="-47"/>
        </w:rPr>
        <w:t xml:space="preserve"> </w:t>
      </w:r>
      <w:r>
        <w:t>the subject of any offences or other matter that might be relevant to the position, failure to reveal</w:t>
      </w:r>
      <w:r w:rsidRPr="00601028">
        <w:rPr>
          <w:spacing w:val="1"/>
        </w:rPr>
        <w:t xml:space="preserve"> </w:t>
      </w:r>
      <w:r>
        <w:t>information</w:t>
      </w:r>
      <w:r w:rsidRPr="00601028">
        <w:rPr>
          <w:spacing w:val="-4"/>
        </w:rPr>
        <w:t xml:space="preserve"> </w:t>
      </w:r>
      <w:r>
        <w:t>that is</w:t>
      </w:r>
      <w:r w:rsidRPr="00601028">
        <w:rPr>
          <w:spacing w:val="-3"/>
        </w:rPr>
        <w:t xml:space="preserve"> </w:t>
      </w:r>
      <w:r>
        <w:t>directly</w:t>
      </w:r>
      <w:r w:rsidRPr="00601028">
        <w:rPr>
          <w:spacing w:val="-2"/>
        </w:rPr>
        <w:t xml:space="preserve"> </w:t>
      </w:r>
      <w:r>
        <w:t>relevant to the</w:t>
      </w:r>
      <w:r w:rsidRPr="00601028">
        <w:rPr>
          <w:spacing w:val="1"/>
        </w:rPr>
        <w:t xml:space="preserve"> </w:t>
      </w:r>
      <w:r>
        <w:t>position</w:t>
      </w:r>
      <w:r w:rsidRPr="00601028">
        <w:rPr>
          <w:spacing w:val="-4"/>
        </w:rPr>
        <w:t xml:space="preserve"> </w:t>
      </w:r>
      <w:r>
        <w:t>sought could</w:t>
      </w:r>
      <w:r w:rsidRPr="00601028">
        <w:rPr>
          <w:spacing w:val="-1"/>
        </w:rPr>
        <w:t xml:space="preserve"> </w:t>
      </w:r>
      <w:r>
        <w:t>lead</w:t>
      </w:r>
      <w:r w:rsidRPr="00601028">
        <w:rPr>
          <w:spacing w:val="-3"/>
        </w:rPr>
        <w:t xml:space="preserve"> </w:t>
      </w:r>
      <w:r>
        <w:t>to</w:t>
      </w:r>
      <w:r w:rsidRPr="00601028">
        <w:rPr>
          <w:spacing w:val="-1"/>
        </w:rPr>
        <w:t xml:space="preserve"> </w:t>
      </w:r>
      <w:r>
        <w:t>withdrawal</w:t>
      </w:r>
      <w:r w:rsidRPr="00601028">
        <w:rPr>
          <w:spacing w:val="-1"/>
        </w:rPr>
        <w:t xml:space="preserve"> </w:t>
      </w:r>
      <w:r>
        <w:t>of</w:t>
      </w:r>
      <w:r w:rsidRPr="00601028">
        <w:rPr>
          <w:spacing w:val="-3"/>
        </w:rPr>
        <w:t xml:space="preserve"> </w:t>
      </w:r>
      <w:r>
        <w:t>an</w:t>
      </w:r>
      <w:r w:rsidRPr="00601028">
        <w:rPr>
          <w:spacing w:val="-3"/>
        </w:rPr>
        <w:t xml:space="preserve"> </w:t>
      </w:r>
      <w:r>
        <w:t>offer</w:t>
      </w:r>
      <w:r w:rsidRPr="00601028">
        <w:rPr>
          <w:spacing w:val="-3"/>
        </w:rPr>
        <w:t xml:space="preserve"> </w:t>
      </w:r>
      <w:r>
        <w:t>of employment</w:t>
      </w:r>
      <w:r w:rsidRPr="00601028">
        <w:rPr>
          <w:spacing w:val="-3"/>
        </w:rPr>
        <w:t xml:space="preserve"> </w:t>
      </w:r>
      <w:r>
        <w:t>or</w:t>
      </w:r>
      <w:r w:rsidRPr="00601028">
        <w:rPr>
          <w:spacing w:val="-3"/>
        </w:rPr>
        <w:t xml:space="preserve"> </w:t>
      </w:r>
      <w:r>
        <w:t>termination</w:t>
      </w:r>
      <w:r w:rsidRPr="00601028">
        <w:rPr>
          <w:spacing w:val="-1"/>
        </w:rPr>
        <w:t xml:space="preserve"> </w:t>
      </w:r>
      <w:r>
        <w:t>of</w:t>
      </w:r>
      <w:r w:rsidRPr="00601028">
        <w:rPr>
          <w:spacing w:val="-1"/>
        </w:rPr>
        <w:t xml:space="preserve"> </w:t>
      </w:r>
      <w:r>
        <w:t>a</w:t>
      </w:r>
      <w:r w:rsidRPr="00601028">
        <w:rPr>
          <w:spacing w:val="-2"/>
        </w:rPr>
        <w:t xml:space="preserve"> </w:t>
      </w:r>
      <w:r>
        <w:t>contract already</w:t>
      </w:r>
      <w:r w:rsidRPr="00601028">
        <w:rPr>
          <w:spacing w:val="-3"/>
        </w:rPr>
        <w:t xml:space="preserve"> </w:t>
      </w:r>
      <w:r>
        <w:t>issued.</w:t>
      </w:r>
    </w:p>
    <w:p w:rsidR="00601028" w:rsidP="0092075E" w:rsidRDefault="00601028" w14:paraId="382EB054" w14:textId="77777777">
      <w:pPr>
        <w:pStyle w:val="TableParagraph"/>
        <w:tabs>
          <w:tab w:val="left" w:pos="889"/>
        </w:tabs>
        <w:ind w:right="99"/>
        <w:jc w:val="both"/>
      </w:pPr>
    </w:p>
    <w:p w:rsidR="00560CDE" w:rsidP="0092075E" w:rsidRDefault="00560CDE" w14:paraId="3E3BAEC7" w14:textId="631E8E7F">
      <w:pPr>
        <w:pStyle w:val="TableParagraph"/>
        <w:numPr>
          <w:ilvl w:val="1"/>
          <w:numId w:val="8"/>
        </w:numPr>
        <w:tabs>
          <w:tab w:val="left" w:pos="889"/>
        </w:tabs>
        <w:ind w:right="99"/>
        <w:jc w:val="both"/>
      </w:pPr>
      <w:r>
        <w:t>For</w:t>
      </w:r>
      <w:r w:rsidRPr="00601028">
        <w:rPr>
          <w:spacing w:val="2"/>
        </w:rPr>
        <w:t xml:space="preserve"> </w:t>
      </w:r>
      <w:r>
        <w:t>posts</w:t>
      </w:r>
      <w:r w:rsidRPr="00601028">
        <w:rPr>
          <w:spacing w:val="4"/>
        </w:rPr>
        <w:t xml:space="preserve"> </w:t>
      </w:r>
      <w:r>
        <w:t>that</w:t>
      </w:r>
      <w:r w:rsidRPr="00601028">
        <w:rPr>
          <w:spacing w:val="3"/>
        </w:rPr>
        <w:t xml:space="preserve"> </w:t>
      </w:r>
      <w:r>
        <w:t>are exempt</w:t>
      </w:r>
      <w:r w:rsidRPr="00601028">
        <w:rPr>
          <w:spacing w:val="3"/>
        </w:rPr>
        <w:t xml:space="preserve"> </w:t>
      </w:r>
      <w:r>
        <w:t>from</w:t>
      </w:r>
      <w:r w:rsidRPr="00601028">
        <w:rPr>
          <w:spacing w:val="1"/>
        </w:rPr>
        <w:t xml:space="preserve"> </w:t>
      </w:r>
      <w:r>
        <w:t>the</w:t>
      </w:r>
      <w:r w:rsidRPr="00601028">
        <w:rPr>
          <w:spacing w:val="1"/>
        </w:rPr>
        <w:t xml:space="preserve"> </w:t>
      </w:r>
      <w:r>
        <w:t>R</w:t>
      </w:r>
      <w:r w:rsidR="00E90F72">
        <w:t>ehabilitation of Offenders Act</w:t>
      </w:r>
      <w:r>
        <w:t>, appointments</w:t>
      </w:r>
      <w:r w:rsidRPr="00601028">
        <w:rPr>
          <w:spacing w:val="3"/>
        </w:rPr>
        <w:t xml:space="preserve"> </w:t>
      </w:r>
      <w:r>
        <w:t>are</w:t>
      </w:r>
      <w:r w:rsidRPr="00601028">
        <w:rPr>
          <w:spacing w:val="4"/>
        </w:rPr>
        <w:t xml:space="preserve"> </w:t>
      </w:r>
      <w:r>
        <w:t>subject</w:t>
      </w:r>
      <w:r w:rsidRPr="00601028">
        <w:rPr>
          <w:spacing w:val="1"/>
        </w:rPr>
        <w:t xml:space="preserve"> </w:t>
      </w:r>
      <w:r>
        <w:t>to</w:t>
      </w:r>
      <w:r w:rsidRPr="00601028">
        <w:rPr>
          <w:spacing w:val="2"/>
        </w:rPr>
        <w:t xml:space="preserve"> </w:t>
      </w:r>
      <w:r>
        <w:t>DBS checks.</w:t>
      </w:r>
      <w:r w:rsidRPr="00601028">
        <w:rPr>
          <w:spacing w:val="53"/>
        </w:rPr>
        <w:t xml:space="preserve"> </w:t>
      </w:r>
      <w:r>
        <w:t>Individuals</w:t>
      </w:r>
      <w:r w:rsidRPr="00601028">
        <w:rPr>
          <w:spacing w:val="3"/>
        </w:rPr>
        <w:t xml:space="preserve"> </w:t>
      </w:r>
      <w:r>
        <w:t>will</w:t>
      </w:r>
      <w:r w:rsidRPr="00601028">
        <w:rPr>
          <w:spacing w:val="1"/>
        </w:rPr>
        <w:t xml:space="preserve"> </w:t>
      </w:r>
      <w:r>
        <w:t>be notified of the University procedure for carrying out such checks. Should information provided in</w:t>
      </w:r>
      <w:r w:rsidRPr="00601028">
        <w:rPr>
          <w:spacing w:val="1"/>
        </w:rPr>
        <w:t xml:space="preserve"> </w:t>
      </w:r>
      <w:r>
        <w:t xml:space="preserve">the DBS check contradict that provided by the individual, these will be discussed in an interview </w:t>
      </w:r>
      <w:proofErr w:type="gramStart"/>
      <w:r>
        <w:t>wit</w:t>
      </w:r>
      <w:r w:rsidR="002C15CE">
        <w:t xml:space="preserve">h </w:t>
      </w:r>
      <w:r w:rsidRPr="00601028">
        <w:rPr>
          <w:spacing w:val="-47"/>
        </w:rPr>
        <w:t xml:space="preserve"> </w:t>
      </w:r>
      <w:r>
        <w:t>the</w:t>
      </w:r>
      <w:proofErr w:type="gramEnd"/>
      <w:r>
        <w:t xml:space="preserve"> named officer and the Chair of the appointments panel.</w:t>
      </w:r>
      <w:r w:rsidRPr="00601028">
        <w:rPr>
          <w:spacing w:val="1"/>
        </w:rPr>
        <w:t xml:space="preserve"> </w:t>
      </w:r>
      <w:r>
        <w:t>Applicants are entitled to appeal to the</w:t>
      </w:r>
      <w:r w:rsidRPr="00601028">
        <w:rPr>
          <w:spacing w:val="1"/>
        </w:rPr>
        <w:t xml:space="preserve"> </w:t>
      </w:r>
      <w:r>
        <w:t>DBS</w:t>
      </w:r>
      <w:r w:rsidRPr="00601028">
        <w:rPr>
          <w:spacing w:val="-2"/>
        </w:rPr>
        <w:t xml:space="preserve"> </w:t>
      </w:r>
      <w:r>
        <w:t>Disputes</w:t>
      </w:r>
      <w:r w:rsidRPr="00601028">
        <w:rPr>
          <w:spacing w:val="-2"/>
        </w:rPr>
        <w:t xml:space="preserve"> </w:t>
      </w:r>
      <w:r>
        <w:t>Department if they</w:t>
      </w:r>
      <w:r w:rsidRPr="00601028">
        <w:rPr>
          <w:spacing w:val="-1"/>
        </w:rPr>
        <w:t xml:space="preserve"> </w:t>
      </w:r>
      <w:r>
        <w:t>think</w:t>
      </w:r>
      <w:r w:rsidRPr="00601028">
        <w:rPr>
          <w:spacing w:val="1"/>
        </w:rPr>
        <w:t xml:space="preserve"> </w:t>
      </w:r>
      <w:r>
        <w:t>a</w:t>
      </w:r>
      <w:r w:rsidRPr="00601028">
        <w:rPr>
          <w:spacing w:val="-2"/>
        </w:rPr>
        <w:t xml:space="preserve"> </w:t>
      </w:r>
      <w:r>
        <w:t>mistake</w:t>
      </w:r>
      <w:r w:rsidRPr="00601028">
        <w:rPr>
          <w:spacing w:val="-2"/>
        </w:rPr>
        <w:t xml:space="preserve"> </w:t>
      </w:r>
      <w:r>
        <w:t>has</w:t>
      </w:r>
      <w:r w:rsidRPr="00601028">
        <w:rPr>
          <w:spacing w:val="-3"/>
        </w:rPr>
        <w:t xml:space="preserve"> </w:t>
      </w:r>
      <w:r>
        <w:t>occurred.</w:t>
      </w:r>
    </w:p>
    <w:p w:rsidR="00560CDE" w:rsidP="0092075E" w:rsidRDefault="00560CDE" w14:paraId="12ACE20F" w14:textId="77777777">
      <w:pPr>
        <w:pStyle w:val="TableParagraph"/>
        <w:spacing w:before="1"/>
        <w:jc w:val="both"/>
      </w:pPr>
    </w:p>
    <w:p w:rsidRPr="007E4263" w:rsidR="00560CDE" w:rsidP="0092075E" w:rsidRDefault="0087481A" w14:paraId="0D692428" w14:textId="38CD9C47">
      <w:pPr>
        <w:pStyle w:val="Heading1"/>
        <w:numPr>
          <w:ilvl w:val="0"/>
          <w:numId w:val="8"/>
        </w:numPr>
        <w:spacing w:after="0"/>
        <w:jc w:val="both"/>
        <w:rPr>
          <w:rFonts w:asciiTheme="minorHAnsi" w:hAnsiTheme="minorHAnsi"/>
          <w:u w:val="single"/>
        </w:rPr>
      </w:pPr>
      <w:r>
        <w:rPr>
          <w:rFonts w:asciiTheme="minorHAnsi" w:hAnsiTheme="minorHAnsi"/>
          <w:u w:val="single"/>
        </w:rPr>
        <w:t>D</w:t>
      </w:r>
      <w:r w:rsidRPr="007E4263" w:rsidR="00560CDE">
        <w:rPr>
          <w:rFonts w:asciiTheme="minorHAnsi" w:hAnsiTheme="minorHAnsi"/>
          <w:u w:val="single"/>
        </w:rPr>
        <w:t>ata Security</w:t>
      </w:r>
    </w:p>
    <w:p w:rsidR="00560CDE" w:rsidP="0092075E" w:rsidRDefault="00560CDE" w14:paraId="159CC9AE" w14:textId="77777777">
      <w:pPr>
        <w:pStyle w:val="TableParagraph"/>
        <w:spacing w:before="10"/>
        <w:jc w:val="both"/>
        <w:rPr>
          <w:sz w:val="21"/>
        </w:rPr>
      </w:pPr>
    </w:p>
    <w:p w:rsidR="00543411" w:rsidP="0092075E" w:rsidRDefault="00E90F72" w14:paraId="3DAF603E" w14:textId="2EBE12CB">
      <w:pPr>
        <w:pStyle w:val="TableParagraph"/>
        <w:numPr>
          <w:ilvl w:val="1"/>
          <w:numId w:val="8"/>
        </w:numPr>
        <w:tabs>
          <w:tab w:val="left" w:pos="889"/>
        </w:tabs>
        <w:spacing w:before="1"/>
        <w:ind w:right="579"/>
        <w:jc w:val="both"/>
      </w:pPr>
      <w:r>
        <w:t>I</w:t>
      </w:r>
      <w:r w:rsidR="00560CDE">
        <w:t>nformation disclosed regarding criminal convictions or through DBS</w:t>
      </w:r>
      <w:r>
        <w:t xml:space="preserve"> checks</w:t>
      </w:r>
      <w:r w:rsidR="00560CDE">
        <w:t xml:space="preserve"> will</w:t>
      </w:r>
      <w:r>
        <w:t xml:space="preserve"> not</w:t>
      </w:r>
      <w:r w:rsidR="00560CDE">
        <w:t xml:space="preserve"> be released to any</w:t>
      </w:r>
      <w:r w:rsidR="00560CDE">
        <w:rPr>
          <w:spacing w:val="1"/>
        </w:rPr>
        <w:t xml:space="preserve"> </w:t>
      </w:r>
      <w:r w:rsidR="00560CDE">
        <w:t>individual</w:t>
      </w:r>
      <w:r w:rsidR="00560CDE">
        <w:rPr>
          <w:spacing w:val="-1"/>
        </w:rPr>
        <w:t xml:space="preserve"> </w:t>
      </w:r>
      <w:r w:rsidR="00560CDE">
        <w:t>or</w:t>
      </w:r>
      <w:r w:rsidR="00560CDE">
        <w:rPr>
          <w:spacing w:val="-2"/>
        </w:rPr>
        <w:t xml:space="preserve"> </w:t>
      </w:r>
      <w:r w:rsidR="00560CDE">
        <w:t>organisation</w:t>
      </w:r>
      <w:r w:rsidR="00560CDE">
        <w:rPr>
          <w:spacing w:val="-2"/>
        </w:rPr>
        <w:t xml:space="preserve"> </w:t>
      </w:r>
      <w:r w:rsidR="00560CDE">
        <w:t>not authorised</w:t>
      </w:r>
      <w:r w:rsidR="00560CDE">
        <w:rPr>
          <w:spacing w:val="-5"/>
        </w:rPr>
        <w:t xml:space="preserve"> </w:t>
      </w:r>
      <w:r w:rsidR="00560CDE">
        <w:t>to</w:t>
      </w:r>
      <w:r w:rsidR="00560CDE">
        <w:rPr>
          <w:spacing w:val="1"/>
        </w:rPr>
        <w:t xml:space="preserve"> </w:t>
      </w:r>
      <w:r w:rsidR="00560CDE">
        <w:t>receive it</w:t>
      </w:r>
      <w:r w:rsidR="00560CDE">
        <w:rPr>
          <w:spacing w:val="-5"/>
        </w:rPr>
        <w:t xml:space="preserve"> </w:t>
      </w:r>
      <w:r w:rsidR="00560CDE">
        <w:t>under</w:t>
      </w:r>
      <w:r w:rsidR="00560CDE">
        <w:rPr>
          <w:spacing w:val="-1"/>
        </w:rPr>
        <w:t xml:space="preserve"> </w:t>
      </w:r>
      <w:r w:rsidR="00560CDE">
        <w:t>Section</w:t>
      </w:r>
      <w:r w:rsidR="00560CDE">
        <w:rPr>
          <w:spacing w:val="-1"/>
        </w:rPr>
        <w:t xml:space="preserve"> </w:t>
      </w:r>
      <w:r w:rsidR="00560CDE">
        <w:t>124</w:t>
      </w:r>
      <w:r w:rsidR="00560CDE">
        <w:rPr>
          <w:spacing w:val="-3"/>
        </w:rPr>
        <w:t xml:space="preserve"> </w:t>
      </w:r>
      <w:r w:rsidR="00560CDE">
        <w:t>of</w:t>
      </w:r>
      <w:r w:rsidR="00560CDE">
        <w:rPr>
          <w:spacing w:val="-3"/>
        </w:rPr>
        <w:t xml:space="preserve"> </w:t>
      </w:r>
      <w:r w:rsidR="00560CDE">
        <w:t>the</w:t>
      </w:r>
      <w:r w:rsidR="00560CDE">
        <w:rPr>
          <w:spacing w:val="-3"/>
        </w:rPr>
        <w:t xml:space="preserve"> </w:t>
      </w:r>
      <w:r w:rsidR="00560CDE">
        <w:t>Police</w:t>
      </w:r>
      <w:r w:rsidR="00560CDE">
        <w:rPr>
          <w:spacing w:val="1"/>
        </w:rPr>
        <w:t xml:space="preserve"> </w:t>
      </w:r>
      <w:r w:rsidR="00560CDE">
        <w:t>Act</w:t>
      </w:r>
      <w:r w:rsidR="00560CDE">
        <w:rPr>
          <w:spacing w:val="-3"/>
        </w:rPr>
        <w:t xml:space="preserve"> </w:t>
      </w:r>
      <w:r w:rsidR="00560CDE">
        <w:t>Part</w:t>
      </w:r>
      <w:r w:rsidR="00560CDE">
        <w:rPr>
          <w:spacing w:val="-3"/>
        </w:rPr>
        <w:t xml:space="preserve"> </w:t>
      </w:r>
      <w:r w:rsidR="00560CDE">
        <w:t>V</w:t>
      </w:r>
      <w:r w:rsidR="00560CDE">
        <w:rPr>
          <w:spacing w:val="-47"/>
        </w:rPr>
        <w:t xml:space="preserve"> </w:t>
      </w:r>
      <w:r w:rsidR="00560CDE">
        <w:t>1977.</w:t>
      </w:r>
    </w:p>
    <w:p w:rsidR="0087481A" w:rsidP="0087481A" w:rsidRDefault="0087481A" w14:paraId="745DD09B" w14:textId="77777777">
      <w:pPr>
        <w:pStyle w:val="TableParagraph"/>
        <w:tabs>
          <w:tab w:val="left" w:pos="889"/>
        </w:tabs>
        <w:spacing w:before="1"/>
        <w:ind w:left="720" w:right="579"/>
        <w:jc w:val="both"/>
      </w:pPr>
    </w:p>
    <w:p w:rsidR="00543411" w:rsidP="0092075E" w:rsidRDefault="00560CDE" w14:paraId="185895C8" w14:textId="4CE3B18A">
      <w:pPr>
        <w:pStyle w:val="TableParagraph"/>
        <w:numPr>
          <w:ilvl w:val="1"/>
          <w:numId w:val="8"/>
        </w:numPr>
        <w:tabs>
          <w:tab w:val="left" w:pos="889"/>
        </w:tabs>
        <w:spacing w:before="1"/>
        <w:ind w:right="579"/>
        <w:jc w:val="both"/>
      </w:pPr>
      <w:r>
        <w:t>The nominated HR disclosure managers will ensure that Disclosures will only be released</w:t>
      </w:r>
      <w:r w:rsidRPr="00543411">
        <w:rPr>
          <w:spacing w:val="-4"/>
        </w:rPr>
        <w:t xml:space="preserve"> </w:t>
      </w:r>
      <w:r>
        <w:t>to</w:t>
      </w:r>
      <w:r w:rsidRPr="00543411">
        <w:rPr>
          <w:spacing w:val="-2"/>
        </w:rPr>
        <w:t xml:space="preserve"> </w:t>
      </w:r>
      <w:r>
        <w:lastRenderedPageBreak/>
        <w:t>individuals</w:t>
      </w:r>
      <w:r w:rsidRPr="00C56618">
        <w:rPr>
          <w:spacing w:val="-2"/>
        </w:rPr>
        <w:t xml:space="preserve"> </w:t>
      </w:r>
      <w:r>
        <w:t>who</w:t>
      </w:r>
      <w:r w:rsidRPr="00C56618">
        <w:rPr>
          <w:spacing w:val="-2"/>
        </w:rPr>
        <w:t xml:space="preserve"> </w:t>
      </w:r>
      <w:r>
        <w:t>need</w:t>
      </w:r>
      <w:r w:rsidRPr="00C56618">
        <w:rPr>
          <w:spacing w:val="-1"/>
        </w:rPr>
        <w:t xml:space="preserve"> </w:t>
      </w:r>
      <w:r>
        <w:t>access</w:t>
      </w:r>
      <w:r w:rsidRPr="00C56618">
        <w:rPr>
          <w:spacing w:val="-3"/>
        </w:rPr>
        <w:t xml:space="preserve"> </w:t>
      </w:r>
      <w:r>
        <w:t>in the</w:t>
      </w:r>
      <w:r w:rsidRPr="00C56618">
        <w:rPr>
          <w:spacing w:val="1"/>
        </w:rPr>
        <w:t xml:space="preserve"> </w:t>
      </w:r>
      <w:r>
        <w:t>course</w:t>
      </w:r>
      <w:r w:rsidRPr="00C56618">
        <w:rPr>
          <w:spacing w:val="-2"/>
        </w:rPr>
        <w:t xml:space="preserve"> </w:t>
      </w:r>
      <w:r>
        <w:t>of their duties</w:t>
      </w:r>
      <w:r w:rsidR="00543411">
        <w:t>.</w:t>
      </w:r>
    </w:p>
    <w:p w:rsidR="00543411" w:rsidP="0092075E" w:rsidRDefault="00543411" w14:paraId="55351139" w14:textId="77777777">
      <w:pPr>
        <w:pStyle w:val="TableParagraph"/>
        <w:tabs>
          <w:tab w:val="left" w:pos="889"/>
        </w:tabs>
        <w:spacing w:before="1"/>
        <w:ind w:right="579"/>
        <w:jc w:val="both"/>
      </w:pPr>
    </w:p>
    <w:p w:rsidR="00543411" w:rsidP="0092075E" w:rsidRDefault="00560CDE" w14:paraId="74717212" w14:textId="12B5AC89">
      <w:pPr>
        <w:pStyle w:val="TableParagraph"/>
        <w:numPr>
          <w:ilvl w:val="1"/>
          <w:numId w:val="8"/>
        </w:numPr>
        <w:tabs>
          <w:tab w:val="left" w:pos="889"/>
        </w:tabs>
        <w:spacing w:before="1"/>
        <w:ind w:right="579"/>
        <w:jc w:val="both"/>
      </w:pPr>
      <w:r>
        <w:t>Where, during the process of recruitment and selection, self-disclosed information or that</w:t>
      </w:r>
      <w:r w:rsidRPr="00543411">
        <w:rPr>
          <w:spacing w:val="1"/>
        </w:rPr>
        <w:t xml:space="preserve"> </w:t>
      </w:r>
      <w:r>
        <w:t>emanating from a DBS Check needs to be kept (e</w:t>
      </w:r>
      <w:r w:rsidR="00543D42">
        <w:t>.</w:t>
      </w:r>
      <w:r>
        <w:t>g. for the purposes of risk assessment), it will be</w:t>
      </w:r>
      <w:r w:rsidRPr="00543411">
        <w:rPr>
          <w:spacing w:val="1"/>
        </w:rPr>
        <w:t xml:space="preserve"> </w:t>
      </w:r>
      <w:r>
        <w:t>stored in secure filing cabinets and secure and protected University networks.</w:t>
      </w:r>
    </w:p>
    <w:p w:rsidR="00543411" w:rsidP="0092075E" w:rsidRDefault="00543411" w14:paraId="00B9ED4B" w14:textId="77777777">
      <w:pPr>
        <w:pStyle w:val="TableParagraph"/>
        <w:tabs>
          <w:tab w:val="left" w:pos="889"/>
        </w:tabs>
        <w:spacing w:before="1"/>
        <w:ind w:right="579"/>
        <w:jc w:val="both"/>
      </w:pPr>
    </w:p>
    <w:p w:rsidR="00543411" w:rsidP="0092075E" w:rsidRDefault="00560CDE" w14:paraId="5EF34D5D" w14:textId="7D0854DD">
      <w:pPr>
        <w:pStyle w:val="TableParagraph"/>
        <w:numPr>
          <w:ilvl w:val="1"/>
          <w:numId w:val="8"/>
        </w:numPr>
        <w:tabs>
          <w:tab w:val="left" w:pos="889"/>
        </w:tabs>
        <w:spacing w:before="1"/>
        <w:ind w:right="579"/>
        <w:jc w:val="both"/>
      </w:pPr>
      <w:r>
        <w:t>A record of the date of disclosure, the name of the subject, the type of disclosure, the position in</w:t>
      </w:r>
      <w:r w:rsidRPr="00543411">
        <w:rPr>
          <w:spacing w:val="1"/>
        </w:rPr>
        <w:t xml:space="preserve"> </w:t>
      </w:r>
      <w:r>
        <w:t>question, the unique number issued by the DBS and the recruitment decision taken will be retained</w:t>
      </w:r>
      <w:r w:rsidRPr="00543411">
        <w:rPr>
          <w:spacing w:val="-47"/>
        </w:rPr>
        <w:t xml:space="preserve"> </w:t>
      </w:r>
      <w:r>
        <w:t>in accordance with DBS advice.</w:t>
      </w:r>
      <w:r w:rsidRPr="00543411">
        <w:rPr>
          <w:spacing w:val="1"/>
        </w:rPr>
        <w:t xml:space="preserve"> </w:t>
      </w:r>
      <w:r>
        <w:t xml:space="preserve">Such records will be kept in </w:t>
      </w:r>
      <w:r w:rsidR="00543411">
        <w:t>secure filing</w:t>
      </w:r>
      <w:r>
        <w:t xml:space="preserve"> cabinets and/or</w:t>
      </w:r>
      <w:r w:rsidRPr="00543411">
        <w:rPr>
          <w:spacing w:val="1"/>
        </w:rPr>
        <w:t xml:space="preserve"> </w:t>
      </w:r>
      <w:r>
        <w:t>maintained</w:t>
      </w:r>
      <w:r w:rsidRPr="00543411">
        <w:rPr>
          <w:spacing w:val="-2"/>
        </w:rPr>
        <w:t xml:space="preserve"> </w:t>
      </w:r>
      <w:r>
        <w:t>on</w:t>
      </w:r>
      <w:r w:rsidRPr="00543411">
        <w:rPr>
          <w:spacing w:val="-1"/>
        </w:rPr>
        <w:t xml:space="preserve"> </w:t>
      </w:r>
      <w:r>
        <w:t>secure</w:t>
      </w:r>
      <w:r w:rsidRPr="00543411">
        <w:rPr>
          <w:spacing w:val="-1"/>
        </w:rPr>
        <w:t xml:space="preserve"> </w:t>
      </w:r>
      <w:r>
        <w:t>and</w:t>
      </w:r>
      <w:r w:rsidRPr="00543411">
        <w:rPr>
          <w:spacing w:val="-3"/>
        </w:rPr>
        <w:t xml:space="preserve"> </w:t>
      </w:r>
      <w:r>
        <w:t>protected</w:t>
      </w:r>
      <w:r w:rsidRPr="00543411">
        <w:rPr>
          <w:spacing w:val="-1"/>
        </w:rPr>
        <w:t xml:space="preserve"> </w:t>
      </w:r>
      <w:r>
        <w:t>University</w:t>
      </w:r>
      <w:r w:rsidRPr="00543411">
        <w:rPr>
          <w:spacing w:val="1"/>
        </w:rPr>
        <w:t xml:space="preserve"> </w:t>
      </w:r>
      <w:r>
        <w:t>networks.</w:t>
      </w:r>
    </w:p>
    <w:p w:rsidR="00543411" w:rsidP="0092075E" w:rsidRDefault="00543411" w14:paraId="03DE12D7" w14:textId="77777777">
      <w:pPr>
        <w:pStyle w:val="TableParagraph"/>
        <w:tabs>
          <w:tab w:val="left" w:pos="889"/>
        </w:tabs>
        <w:spacing w:before="1"/>
        <w:ind w:right="579"/>
        <w:jc w:val="both"/>
      </w:pPr>
    </w:p>
    <w:p w:rsidRPr="00560CDE" w:rsidR="00560CDE" w:rsidP="0092075E" w:rsidRDefault="00560CDE" w14:paraId="75CDD2D6" w14:textId="3AC2D1B1">
      <w:pPr>
        <w:pStyle w:val="TableParagraph"/>
        <w:numPr>
          <w:ilvl w:val="1"/>
          <w:numId w:val="8"/>
        </w:numPr>
        <w:tabs>
          <w:tab w:val="left" w:pos="889"/>
        </w:tabs>
        <w:spacing w:before="1"/>
        <w:ind w:right="579"/>
        <w:jc w:val="both"/>
      </w:pPr>
      <w:r>
        <w:t>Information</w:t>
      </w:r>
      <w:r w:rsidRPr="00543411">
        <w:rPr>
          <w:spacing w:val="-3"/>
        </w:rPr>
        <w:t xml:space="preserve"> </w:t>
      </w:r>
      <w:r>
        <w:t>from</w:t>
      </w:r>
      <w:r w:rsidRPr="00543411">
        <w:rPr>
          <w:spacing w:val="-1"/>
        </w:rPr>
        <w:t xml:space="preserve"> </w:t>
      </w:r>
      <w:r>
        <w:t>disclosures</w:t>
      </w:r>
      <w:r w:rsidRPr="00543411">
        <w:rPr>
          <w:spacing w:val="-1"/>
        </w:rPr>
        <w:t xml:space="preserve"> </w:t>
      </w:r>
      <w:r>
        <w:t>or</w:t>
      </w:r>
      <w:r w:rsidRPr="00543411">
        <w:rPr>
          <w:spacing w:val="-2"/>
        </w:rPr>
        <w:t xml:space="preserve"> </w:t>
      </w:r>
      <w:r>
        <w:t>DBS</w:t>
      </w:r>
      <w:r w:rsidRPr="00543411">
        <w:rPr>
          <w:spacing w:val="-3"/>
        </w:rPr>
        <w:t xml:space="preserve"> </w:t>
      </w:r>
      <w:r>
        <w:t>Checks</w:t>
      </w:r>
      <w:r w:rsidRPr="00543411">
        <w:rPr>
          <w:spacing w:val="-1"/>
        </w:rPr>
        <w:t xml:space="preserve"> </w:t>
      </w:r>
      <w:r>
        <w:t>will</w:t>
      </w:r>
      <w:r w:rsidRPr="00543411">
        <w:rPr>
          <w:spacing w:val="-5"/>
        </w:rPr>
        <w:t xml:space="preserve"> </w:t>
      </w:r>
      <w:r>
        <w:t>normally</w:t>
      </w:r>
      <w:r w:rsidRPr="00543411">
        <w:rPr>
          <w:spacing w:val="-2"/>
        </w:rPr>
        <w:t xml:space="preserve"> </w:t>
      </w:r>
      <w:r>
        <w:t>be</w:t>
      </w:r>
      <w:r w:rsidRPr="00543411">
        <w:rPr>
          <w:spacing w:val="-2"/>
        </w:rPr>
        <w:t xml:space="preserve"> </w:t>
      </w:r>
      <w:r>
        <w:t>disposed</w:t>
      </w:r>
      <w:r w:rsidRPr="00543411">
        <w:rPr>
          <w:spacing w:val="-5"/>
        </w:rPr>
        <w:t xml:space="preserve"> </w:t>
      </w:r>
      <w:r>
        <w:t>of</w:t>
      </w:r>
      <w:r w:rsidRPr="00543411">
        <w:rPr>
          <w:spacing w:val="-2"/>
        </w:rPr>
        <w:t xml:space="preserve"> </w:t>
      </w:r>
      <w:r>
        <w:t>immediately</w:t>
      </w:r>
      <w:r w:rsidRPr="00543411">
        <w:rPr>
          <w:spacing w:val="-3"/>
        </w:rPr>
        <w:t xml:space="preserve"> </w:t>
      </w:r>
      <w:r>
        <w:t>following</w:t>
      </w:r>
      <w:r w:rsidRPr="00543411">
        <w:rPr>
          <w:spacing w:val="-4"/>
        </w:rPr>
        <w:t xml:space="preserve"> </w:t>
      </w:r>
      <w:r>
        <w:t>the</w:t>
      </w:r>
      <w:r w:rsidRPr="00543411">
        <w:rPr>
          <w:spacing w:val="-47"/>
        </w:rPr>
        <w:t xml:space="preserve"> </w:t>
      </w:r>
      <w:r>
        <w:t>conclusion of recruitment and selection processes.</w:t>
      </w:r>
      <w:r w:rsidRPr="00543411">
        <w:rPr>
          <w:spacing w:val="1"/>
        </w:rPr>
        <w:t xml:space="preserve"> </w:t>
      </w:r>
      <w:r>
        <w:t>This means that hard copy evidence, such as</w:t>
      </w:r>
      <w:r w:rsidRPr="00543411">
        <w:rPr>
          <w:spacing w:val="1"/>
        </w:rPr>
        <w:t xml:space="preserve"> </w:t>
      </w:r>
      <w:r>
        <w:t>copies of Disclosures or Checks, or pertinent notes, will be removed through the University’s</w:t>
      </w:r>
      <w:r w:rsidRPr="00543411">
        <w:rPr>
          <w:spacing w:val="1"/>
        </w:rPr>
        <w:t xml:space="preserve"> </w:t>
      </w:r>
      <w:r>
        <w:t>Confidential</w:t>
      </w:r>
      <w:r w:rsidRPr="00543411">
        <w:rPr>
          <w:spacing w:val="-4"/>
        </w:rPr>
        <w:t xml:space="preserve"> </w:t>
      </w:r>
      <w:r>
        <w:t>Waste System.</w:t>
      </w:r>
      <w:r w:rsidRPr="00543411">
        <w:rPr>
          <w:spacing w:val="47"/>
        </w:rPr>
        <w:t xml:space="preserve"> </w:t>
      </w:r>
      <w:r>
        <w:t>Electronic</w:t>
      </w:r>
      <w:r w:rsidRPr="00543411">
        <w:rPr>
          <w:spacing w:val="-4"/>
        </w:rPr>
        <w:t xml:space="preserve"> </w:t>
      </w:r>
      <w:r>
        <w:t>information</w:t>
      </w:r>
      <w:r w:rsidRPr="00543411">
        <w:rPr>
          <w:spacing w:val="-2"/>
        </w:rPr>
        <w:t xml:space="preserve"> </w:t>
      </w:r>
      <w:r>
        <w:t>will</w:t>
      </w:r>
      <w:r w:rsidRPr="00543411">
        <w:rPr>
          <w:spacing w:val="-2"/>
        </w:rPr>
        <w:t xml:space="preserve"> </w:t>
      </w:r>
      <w:r>
        <w:t>be</w:t>
      </w:r>
      <w:r w:rsidRPr="00543411">
        <w:rPr>
          <w:spacing w:val="-1"/>
        </w:rPr>
        <w:t xml:space="preserve"> </w:t>
      </w:r>
      <w:r>
        <w:t>deleted</w:t>
      </w:r>
      <w:r w:rsidRPr="00543411">
        <w:rPr>
          <w:spacing w:val="-2"/>
        </w:rPr>
        <w:t xml:space="preserve"> </w:t>
      </w:r>
      <w:r>
        <w:t>from University</w:t>
      </w:r>
      <w:r w:rsidRPr="00543411">
        <w:rPr>
          <w:spacing w:val="-1"/>
        </w:rPr>
        <w:t xml:space="preserve"> </w:t>
      </w:r>
      <w:r>
        <w:t>systems.</w:t>
      </w:r>
    </w:p>
    <w:p w:rsidR="00146D56" w:rsidP="0092075E" w:rsidRDefault="00146D56" w14:paraId="137C7C2C" w14:textId="6E13F7A2">
      <w:pPr>
        <w:tabs>
          <w:tab w:val="clear" w:pos="567"/>
        </w:tabs>
        <w:spacing w:before="0" w:after="160" w:line="259" w:lineRule="auto"/>
        <w:jc w:val="both"/>
        <w:rPr>
          <w:rFonts w:asciiTheme="minorHAnsi" w:hAnsiTheme="minorHAnsi" w:cstheme="minorHAnsi"/>
        </w:rPr>
      </w:pPr>
      <w:r>
        <w:rPr>
          <w:rFonts w:asciiTheme="minorHAnsi" w:hAnsiTheme="minorHAnsi" w:cstheme="minorHAnsi"/>
        </w:rPr>
        <w:br w:type="page"/>
      </w:r>
    </w:p>
    <w:p w:rsidR="00146D56" w:rsidP="0092075E" w:rsidRDefault="00146D56" w14:paraId="720F3D25" w14:textId="77777777">
      <w:pPr>
        <w:spacing w:before="39"/>
        <w:jc w:val="both"/>
        <w:rPr>
          <w:b/>
          <w:sz w:val="24"/>
        </w:rPr>
      </w:pPr>
      <w:r>
        <w:rPr>
          <w:b/>
          <w:sz w:val="24"/>
        </w:rPr>
        <w:lastRenderedPageBreak/>
        <w:t>Appendix</w:t>
      </w:r>
      <w:r>
        <w:rPr>
          <w:b/>
          <w:spacing w:val="-4"/>
          <w:sz w:val="24"/>
        </w:rPr>
        <w:t xml:space="preserve"> </w:t>
      </w:r>
      <w:r>
        <w:rPr>
          <w:b/>
          <w:sz w:val="24"/>
        </w:rPr>
        <w:t>1:</w:t>
      </w:r>
      <w:r>
        <w:rPr>
          <w:b/>
          <w:spacing w:val="53"/>
          <w:sz w:val="24"/>
        </w:rPr>
        <w:t xml:space="preserve"> </w:t>
      </w:r>
      <w:r>
        <w:rPr>
          <w:b/>
          <w:sz w:val="24"/>
        </w:rPr>
        <w:t>Definition</w:t>
      </w:r>
      <w:r>
        <w:rPr>
          <w:b/>
          <w:spacing w:val="-5"/>
          <w:sz w:val="24"/>
        </w:rPr>
        <w:t xml:space="preserve"> </w:t>
      </w:r>
      <w:r>
        <w:rPr>
          <w:b/>
          <w:sz w:val="24"/>
        </w:rPr>
        <w:t>of</w:t>
      </w:r>
      <w:r>
        <w:rPr>
          <w:b/>
          <w:spacing w:val="1"/>
          <w:sz w:val="24"/>
        </w:rPr>
        <w:t xml:space="preserve"> </w:t>
      </w:r>
      <w:r>
        <w:rPr>
          <w:b/>
          <w:sz w:val="24"/>
        </w:rPr>
        <w:t>Spent</w:t>
      </w:r>
      <w:r>
        <w:rPr>
          <w:b/>
          <w:spacing w:val="-3"/>
          <w:sz w:val="24"/>
        </w:rPr>
        <w:t xml:space="preserve"> </w:t>
      </w:r>
      <w:r>
        <w:rPr>
          <w:b/>
          <w:sz w:val="24"/>
        </w:rPr>
        <w:t>convictions</w:t>
      </w:r>
    </w:p>
    <w:p w:rsidR="00146D56" w:rsidP="0092075E" w:rsidRDefault="00146D56" w14:paraId="4DA99C4B" w14:textId="77777777">
      <w:pPr>
        <w:pStyle w:val="BodyText"/>
        <w:jc w:val="both"/>
        <w:rPr>
          <w:b/>
          <w:sz w:val="24"/>
        </w:rPr>
      </w:pPr>
    </w:p>
    <w:p w:rsidR="00146D56" w:rsidP="0092075E" w:rsidRDefault="00146D56" w14:paraId="7EDDB9CA" w14:textId="77777777">
      <w:pPr>
        <w:pStyle w:val="BodyText"/>
        <w:spacing w:before="9"/>
        <w:jc w:val="both"/>
        <w:rPr>
          <w:b/>
        </w:rPr>
      </w:pPr>
    </w:p>
    <w:p w:rsidR="00146D56" w:rsidP="0092075E" w:rsidRDefault="00146D56" w14:paraId="1B2D84B4" w14:textId="77777777">
      <w:pPr>
        <w:pStyle w:val="BodyText"/>
        <w:jc w:val="both"/>
      </w:pPr>
      <w:r>
        <w:rPr>
          <w:color w:val="333333"/>
        </w:rPr>
        <w:t>The</w:t>
      </w:r>
      <w:r>
        <w:rPr>
          <w:color w:val="333333"/>
          <w:spacing w:val="-2"/>
        </w:rPr>
        <w:t xml:space="preserve"> </w:t>
      </w:r>
      <w:r>
        <w:rPr>
          <w:color w:val="333333"/>
        </w:rPr>
        <w:t>following</w:t>
      </w:r>
      <w:r>
        <w:rPr>
          <w:color w:val="333333"/>
          <w:spacing w:val="-3"/>
        </w:rPr>
        <w:t xml:space="preserve"> </w:t>
      </w:r>
      <w:r>
        <w:rPr>
          <w:color w:val="333333"/>
        </w:rPr>
        <w:t>information</w:t>
      </w:r>
      <w:r>
        <w:rPr>
          <w:color w:val="333333"/>
          <w:spacing w:val="-2"/>
        </w:rPr>
        <w:t xml:space="preserve"> </w:t>
      </w:r>
      <w:r>
        <w:rPr>
          <w:color w:val="333333"/>
        </w:rPr>
        <w:t>is</w:t>
      </w:r>
      <w:r>
        <w:rPr>
          <w:color w:val="333333"/>
          <w:spacing w:val="-2"/>
        </w:rPr>
        <w:t xml:space="preserve"> </w:t>
      </w:r>
      <w:r>
        <w:rPr>
          <w:color w:val="333333"/>
        </w:rPr>
        <w:t>taken</w:t>
      </w:r>
      <w:r>
        <w:rPr>
          <w:color w:val="333333"/>
          <w:spacing w:val="-1"/>
        </w:rPr>
        <w:t xml:space="preserve"> </w:t>
      </w:r>
      <w:r>
        <w:rPr>
          <w:color w:val="333333"/>
        </w:rPr>
        <w:t>from</w:t>
      </w:r>
      <w:r>
        <w:rPr>
          <w:color w:val="333333"/>
          <w:spacing w:val="-2"/>
        </w:rPr>
        <w:t xml:space="preserve"> </w:t>
      </w:r>
      <w:r>
        <w:rPr>
          <w:color w:val="333333"/>
        </w:rPr>
        <w:t>the</w:t>
      </w:r>
      <w:r>
        <w:rPr>
          <w:color w:val="333333"/>
          <w:spacing w:val="-2"/>
        </w:rPr>
        <w:t xml:space="preserve"> </w:t>
      </w:r>
      <w:r>
        <w:rPr>
          <w:color w:val="333333"/>
        </w:rPr>
        <w:t>Rehabilitation</w:t>
      </w:r>
      <w:r>
        <w:rPr>
          <w:color w:val="333333"/>
          <w:spacing w:val="-4"/>
        </w:rPr>
        <w:t xml:space="preserve"> </w:t>
      </w:r>
      <w:r>
        <w:rPr>
          <w:color w:val="333333"/>
        </w:rPr>
        <w:t>of</w:t>
      </w:r>
      <w:r>
        <w:rPr>
          <w:color w:val="333333"/>
          <w:spacing w:val="-1"/>
        </w:rPr>
        <w:t xml:space="preserve"> </w:t>
      </w:r>
      <w:r>
        <w:rPr>
          <w:color w:val="333333"/>
        </w:rPr>
        <w:t>Offenders</w:t>
      </w:r>
      <w:r>
        <w:rPr>
          <w:color w:val="333333"/>
          <w:spacing w:val="-1"/>
        </w:rPr>
        <w:t xml:space="preserve"> </w:t>
      </w:r>
      <w:r>
        <w:rPr>
          <w:color w:val="333333"/>
        </w:rPr>
        <w:t>Act</w:t>
      </w:r>
      <w:r>
        <w:rPr>
          <w:color w:val="333333"/>
          <w:spacing w:val="-2"/>
        </w:rPr>
        <w:t xml:space="preserve"> </w:t>
      </w:r>
      <w:r>
        <w:rPr>
          <w:color w:val="333333"/>
        </w:rPr>
        <w:t>(1974).</w:t>
      </w:r>
    </w:p>
    <w:p w:rsidR="00146D56" w:rsidP="0092075E" w:rsidRDefault="00146D56" w14:paraId="3C48ACDB" w14:textId="701097C0">
      <w:pPr>
        <w:pStyle w:val="BodyText"/>
        <w:spacing w:before="168" w:line="252" w:lineRule="auto"/>
        <w:ind w:right="1528"/>
        <w:jc w:val="both"/>
      </w:pPr>
      <w:r>
        <w:rPr>
          <w:color w:val="333333"/>
        </w:rPr>
        <w:t>The following sentences become spent after the fixed rehabilitation period, which begin from the</w:t>
      </w:r>
      <w:r>
        <w:rPr>
          <w:color w:val="333333"/>
          <w:spacing w:val="-47"/>
        </w:rPr>
        <w:t xml:space="preserve"> </w:t>
      </w:r>
      <w:r>
        <w:rPr>
          <w:color w:val="333333"/>
        </w:rPr>
        <w:t>date</w:t>
      </w:r>
      <w:r>
        <w:rPr>
          <w:color w:val="333333"/>
          <w:spacing w:val="-2"/>
        </w:rPr>
        <w:t xml:space="preserve"> </w:t>
      </w:r>
      <w:r>
        <w:rPr>
          <w:color w:val="333333"/>
        </w:rPr>
        <w:t>of conviction.</w:t>
      </w:r>
    </w:p>
    <w:p w:rsidR="00146D56" w:rsidP="0092075E" w:rsidRDefault="00146D56" w14:paraId="4B1C21A1" w14:textId="479A8FA5">
      <w:pPr>
        <w:pStyle w:val="BodyText"/>
        <w:spacing w:before="8"/>
        <w:jc w:val="both"/>
        <w:rPr>
          <w:sz w:val="11"/>
        </w:rPr>
      </w:pPr>
    </w:p>
    <w:p w:rsidR="00190612" w:rsidP="0092075E" w:rsidRDefault="00190612" w14:paraId="0F858031" w14:textId="49B18BAA">
      <w:pPr>
        <w:pStyle w:val="BodyText"/>
        <w:spacing w:before="8"/>
        <w:jc w:val="both"/>
        <w:rPr>
          <w:sz w:val="11"/>
        </w:rPr>
      </w:pPr>
    </w:p>
    <w:tbl>
      <w:tblPr>
        <w:tblW w:w="0" w:type="auto"/>
        <w:tblInd w:w="-15" w:type="dxa"/>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Layout w:type="fixed"/>
        <w:tblCellMar>
          <w:left w:w="0" w:type="dxa"/>
          <w:right w:w="0" w:type="dxa"/>
        </w:tblCellMar>
        <w:tblLook w:val="01E0" w:firstRow="1" w:lastRow="1" w:firstColumn="1" w:lastColumn="1" w:noHBand="0" w:noVBand="0"/>
      </w:tblPr>
      <w:tblGrid>
        <w:gridCol w:w="3856"/>
        <w:gridCol w:w="3259"/>
        <w:gridCol w:w="3064"/>
      </w:tblGrid>
      <w:tr w:rsidR="00634F40" w:rsidTr="00634F40" w14:paraId="46A9E424" w14:textId="77777777">
        <w:trPr>
          <w:trHeight w:val="793"/>
        </w:trPr>
        <w:tc>
          <w:tcPr>
            <w:tcW w:w="3856" w:type="dxa"/>
            <w:vMerge w:val="restart"/>
            <w:tcBorders>
              <w:left w:val="single" w:color="EFEFEF" w:sz="12" w:space="0"/>
              <w:bottom w:val="nil"/>
              <w:right w:val="nil"/>
            </w:tcBorders>
            <w:shd w:val="clear" w:color="auto" w:fill="C5D9F0"/>
          </w:tcPr>
          <w:p w:rsidR="00634F40" w:rsidP="0092075E" w:rsidRDefault="00634F40" w14:paraId="4A44588D" w14:textId="77777777">
            <w:pPr>
              <w:pStyle w:val="TableParagraph"/>
              <w:spacing w:before="2"/>
              <w:jc w:val="both"/>
              <w:rPr>
                <w:sz w:val="28"/>
              </w:rPr>
            </w:pPr>
          </w:p>
          <w:p w:rsidR="00634F40" w:rsidP="0092075E" w:rsidRDefault="00634F40" w14:paraId="3B05F4A3" w14:textId="77777777">
            <w:pPr>
              <w:pStyle w:val="TableParagraph"/>
              <w:ind w:left="45"/>
              <w:jc w:val="both"/>
              <w:rPr>
                <w:b/>
              </w:rPr>
            </w:pPr>
            <w:r>
              <w:rPr>
                <w:b/>
              </w:rPr>
              <w:t>Type</w:t>
            </w:r>
            <w:r>
              <w:rPr>
                <w:b/>
                <w:spacing w:val="-2"/>
              </w:rPr>
              <w:t xml:space="preserve"> </w:t>
            </w:r>
            <w:r>
              <w:rPr>
                <w:b/>
              </w:rPr>
              <w:t>of</w:t>
            </w:r>
            <w:r>
              <w:rPr>
                <w:b/>
                <w:spacing w:val="-1"/>
              </w:rPr>
              <w:t xml:space="preserve"> </w:t>
            </w:r>
            <w:r>
              <w:rPr>
                <w:b/>
              </w:rPr>
              <w:t>offence</w:t>
            </w:r>
          </w:p>
        </w:tc>
        <w:tc>
          <w:tcPr>
            <w:tcW w:w="6323" w:type="dxa"/>
            <w:gridSpan w:val="2"/>
            <w:tcBorders>
              <w:left w:val="nil"/>
              <w:bottom w:val="nil"/>
              <w:right w:val="nil"/>
            </w:tcBorders>
          </w:tcPr>
          <w:p w:rsidR="00634F40" w:rsidP="0092075E" w:rsidRDefault="00634F40" w14:paraId="6E86DBC4" w14:textId="77777777">
            <w:pPr>
              <w:pStyle w:val="TableParagraph"/>
              <w:spacing w:before="58"/>
              <w:ind w:left="1506"/>
              <w:jc w:val="both"/>
              <w:rPr>
                <w:b/>
              </w:rPr>
            </w:pPr>
            <w:r>
              <w:rPr>
                <w:b/>
              </w:rPr>
              <w:t>Rehabilitation/Spent</w:t>
            </w:r>
            <w:r>
              <w:rPr>
                <w:b/>
                <w:spacing w:val="-1"/>
              </w:rPr>
              <w:t xml:space="preserve"> </w:t>
            </w:r>
            <w:r>
              <w:rPr>
                <w:b/>
              </w:rPr>
              <w:t>period</w:t>
            </w:r>
            <w:r>
              <w:rPr>
                <w:b/>
                <w:spacing w:val="-3"/>
              </w:rPr>
              <w:t xml:space="preserve"> </w:t>
            </w:r>
            <w:r>
              <w:rPr>
                <w:b/>
              </w:rPr>
              <w:t>in</w:t>
            </w:r>
            <w:r>
              <w:rPr>
                <w:b/>
                <w:spacing w:val="-3"/>
              </w:rPr>
              <w:t xml:space="preserve"> </w:t>
            </w:r>
            <w:r>
              <w:rPr>
                <w:b/>
              </w:rPr>
              <w:t>years</w:t>
            </w:r>
          </w:p>
        </w:tc>
      </w:tr>
      <w:tr w:rsidR="00634F40" w:rsidTr="00634F40" w14:paraId="6B86E832" w14:textId="77777777">
        <w:trPr>
          <w:trHeight w:val="691"/>
        </w:trPr>
        <w:tc>
          <w:tcPr>
            <w:tcW w:w="3856" w:type="dxa"/>
            <w:vMerge/>
            <w:tcBorders>
              <w:top w:val="nil"/>
              <w:left w:val="single" w:color="EFEFEF" w:sz="12" w:space="0"/>
              <w:bottom w:val="nil"/>
              <w:right w:val="nil"/>
            </w:tcBorders>
            <w:shd w:val="clear" w:color="auto" w:fill="C5D9F0"/>
          </w:tcPr>
          <w:p w:rsidR="00634F40" w:rsidP="0092075E" w:rsidRDefault="00634F40" w14:paraId="7EA20F51" w14:textId="77777777">
            <w:pPr>
              <w:jc w:val="both"/>
              <w:rPr>
                <w:sz w:val="2"/>
                <w:szCs w:val="2"/>
              </w:rPr>
            </w:pPr>
          </w:p>
        </w:tc>
        <w:tc>
          <w:tcPr>
            <w:tcW w:w="3259" w:type="dxa"/>
            <w:tcBorders>
              <w:top w:val="nil"/>
              <w:left w:val="nil"/>
              <w:bottom w:val="nil"/>
            </w:tcBorders>
          </w:tcPr>
          <w:p w:rsidR="00634F40" w:rsidP="0092075E" w:rsidRDefault="00634F40" w14:paraId="2A329941" w14:textId="77777777">
            <w:pPr>
              <w:pStyle w:val="TableParagraph"/>
              <w:spacing w:before="73" w:line="254" w:lineRule="auto"/>
              <w:ind w:left="1192" w:right="206" w:hanging="956"/>
              <w:jc w:val="both"/>
              <w:rPr>
                <w:b/>
              </w:rPr>
            </w:pPr>
            <w:r>
              <w:rPr>
                <w:b/>
              </w:rPr>
              <w:t>People</w:t>
            </w:r>
            <w:r>
              <w:rPr>
                <w:b/>
                <w:spacing w:val="-2"/>
              </w:rPr>
              <w:t xml:space="preserve"> </w:t>
            </w:r>
            <w:r>
              <w:rPr>
                <w:b/>
              </w:rPr>
              <w:t>aged</w:t>
            </w:r>
            <w:r>
              <w:rPr>
                <w:b/>
                <w:spacing w:val="-3"/>
              </w:rPr>
              <w:t xml:space="preserve"> </w:t>
            </w:r>
            <w:r>
              <w:rPr>
                <w:b/>
              </w:rPr>
              <w:t>17</w:t>
            </w:r>
            <w:r>
              <w:rPr>
                <w:b/>
                <w:spacing w:val="-3"/>
              </w:rPr>
              <w:t xml:space="preserve"> </w:t>
            </w:r>
            <w:r>
              <w:rPr>
                <w:b/>
              </w:rPr>
              <w:t>or under</w:t>
            </w:r>
            <w:r>
              <w:rPr>
                <w:b/>
                <w:spacing w:val="-3"/>
              </w:rPr>
              <w:t xml:space="preserve"> </w:t>
            </w:r>
            <w:r>
              <w:rPr>
                <w:b/>
              </w:rPr>
              <w:t>when</w:t>
            </w:r>
            <w:r>
              <w:rPr>
                <w:b/>
                <w:spacing w:val="-47"/>
              </w:rPr>
              <w:t xml:space="preserve"> </w:t>
            </w:r>
            <w:r>
              <w:rPr>
                <w:b/>
              </w:rPr>
              <w:t>convicted</w:t>
            </w:r>
          </w:p>
        </w:tc>
        <w:tc>
          <w:tcPr>
            <w:tcW w:w="3064" w:type="dxa"/>
            <w:tcBorders>
              <w:top w:val="nil"/>
              <w:bottom w:val="nil"/>
              <w:right w:val="nil"/>
            </w:tcBorders>
          </w:tcPr>
          <w:p w:rsidR="00634F40" w:rsidP="0092075E" w:rsidRDefault="00634F40" w14:paraId="722E0BC8" w14:textId="77777777">
            <w:pPr>
              <w:pStyle w:val="TableParagraph"/>
              <w:spacing w:before="73" w:line="254" w:lineRule="auto"/>
              <w:ind w:left="1081" w:right="176" w:hanging="889"/>
              <w:jc w:val="both"/>
              <w:rPr>
                <w:b/>
              </w:rPr>
            </w:pPr>
            <w:r>
              <w:rPr>
                <w:b/>
              </w:rPr>
              <w:t>People aged 18 or over when</w:t>
            </w:r>
            <w:r>
              <w:rPr>
                <w:b/>
                <w:spacing w:val="-48"/>
              </w:rPr>
              <w:t xml:space="preserve"> </w:t>
            </w:r>
            <w:r>
              <w:rPr>
                <w:b/>
              </w:rPr>
              <w:t>convicted</w:t>
            </w:r>
          </w:p>
        </w:tc>
      </w:tr>
      <w:tr w:rsidR="00634F40" w:rsidTr="00634F40" w14:paraId="4C4D637C" w14:textId="77777777">
        <w:trPr>
          <w:trHeight w:val="606"/>
        </w:trPr>
        <w:tc>
          <w:tcPr>
            <w:tcW w:w="3856" w:type="dxa"/>
            <w:tcBorders>
              <w:top w:val="nil"/>
              <w:left w:val="single" w:color="EFEFEF" w:sz="12" w:space="0"/>
              <w:right w:val="nil"/>
            </w:tcBorders>
            <w:shd w:val="clear" w:color="auto" w:fill="DBE4F0"/>
          </w:tcPr>
          <w:p w:rsidR="00634F40" w:rsidP="0092075E" w:rsidRDefault="00634F40" w14:paraId="3186BFC6" w14:textId="77777777">
            <w:pPr>
              <w:pStyle w:val="TableParagraph"/>
              <w:spacing w:before="148"/>
              <w:ind w:left="45"/>
              <w:jc w:val="both"/>
            </w:pPr>
            <w:r>
              <w:t>Absolute</w:t>
            </w:r>
            <w:r>
              <w:rPr>
                <w:spacing w:val="-1"/>
              </w:rPr>
              <w:t xml:space="preserve"> </w:t>
            </w:r>
            <w:r>
              <w:t>discharge</w:t>
            </w:r>
          </w:p>
        </w:tc>
        <w:tc>
          <w:tcPr>
            <w:tcW w:w="3259" w:type="dxa"/>
            <w:tcBorders>
              <w:top w:val="nil"/>
              <w:left w:val="nil"/>
            </w:tcBorders>
            <w:shd w:val="clear" w:color="auto" w:fill="DBE4F0"/>
          </w:tcPr>
          <w:p w:rsidR="00634F40" w:rsidP="0092075E" w:rsidRDefault="00634F40" w14:paraId="1977E147" w14:textId="77777777">
            <w:pPr>
              <w:pStyle w:val="TableParagraph"/>
              <w:spacing w:before="148"/>
              <w:ind w:left="1193" w:right="1168"/>
              <w:jc w:val="both"/>
            </w:pPr>
            <w:r>
              <w:t>6</w:t>
            </w:r>
            <w:r>
              <w:rPr>
                <w:spacing w:val="-2"/>
              </w:rPr>
              <w:t xml:space="preserve"> </w:t>
            </w:r>
            <w:r>
              <w:t>months</w:t>
            </w:r>
          </w:p>
        </w:tc>
        <w:tc>
          <w:tcPr>
            <w:tcW w:w="3064" w:type="dxa"/>
            <w:tcBorders>
              <w:top w:val="nil"/>
              <w:right w:val="nil"/>
            </w:tcBorders>
            <w:shd w:val="clear" w:color="auto" w:fill="DBE4F0"/>
          </w:tcPr>
          <w:p w:rsidR="00634F40" w:rsidP="0092075E" w:rsidRDefault="00634F40" w14:paraId="270A2C2C" w14:textId="77777777">
            <w:pPr>
              <w:pStyle w:val="TableParagraph"/>
              <w:spacing w:before="148"/>
              <w:ind w:right="1098"/>
              <w:jc w:val="both"/>
            </w:pPr>
            <w:r>
              <w:t>6</w:t>
            </w:r>
            <w:r>
              <w:rPr>
                <w:spacing w:val="-2"/>
              </w:rPr>
              <w:t xml:space="preserve"> </w:t>
            </w:r>
            <w:r>
              <w:t>months</w:t>
            </w:r>
          </w:p>
        </w:tc>
      </w:tr>
      <w:tr w:rsidR="00634F40" w:rsidTr="00634F40" w14:paraId="6BE6C409" w14:textId="77777777">
        <w:trPr>
          <w:trHeight w:val="1455"/>
        </w:trPr>
        <w:tc>
          <w:tcPr>
            <w:tcW w:w="3856" w:type="dxa"/>
            <w:tcBorders>
              <w:left w:val="single" w:color="EFEFEF" w:sz="12" w:space="0"/>
              <w:right w:val="nil"/>
            </w:tcBorders>
            <w:shd w:val="clear" w:color="auto" w:fill="C5D9F0"/>
          </w:tcPr>
          <w:p w:rsidR="00634F40" w:rsidP="0092075E" w:rsidRDefault="00634F40" w14:paraId="4FEE5B2C" w14:textId="77777777">
            <w:pPr>
              <w:pStyle w:val="TableParagraph"/>
              <w:spacing w:before="142" w:line="254" w:lineRule="auto"/>
              <w:ind w:left="45" w:right="169"/>
              <w:jc w:val="both"/>
            </w:pPr>
            <w:r>
              <w:t>Fine, probation, compensation,</w:t>
            </w:r>
            <w:r>
              <w:rPr>
                <w:spacing w:val="1"/>
              </w:rPr>
              <w:t xml:space="preserve"> </w:t>
            </w:r>
            <w:r>
              <w:t>community service, combination action</w:t>
            </w:r>
            <w:r>
              <w:rPr>
                <w:spacing w:val="1"/>
              </w:rPr>
              <w:t xml:space="preserve"> </w:t>
            </w:r>
            <w:r>
              <w:t>plan, curfew orders, drug treatment and</w:t>
            </w:r>
            <w:r>
              <w:rPr>
                <w:spacing w:val="-47"/>
              </w:rPr>
              <w:t xml:space="preserve"> </w:t>
            </w:r>
            <w:r>
              <w:t>testing,</w:t>
            </w:r>
            <w:r>
              <w:rPr>
                <w:spacing w:val="-1"/>
              </w:rPr>
              <w:t xml:space="preserve"> </w:t>
            </w:r>
            <w:r>
              <w:t>reparation</w:t>
            </w:r>
            <w:r>
              <w:rPr>
                <w:spacing w:val="-1"/>
              </w:rPr>
              <w:t xml:space="preserve"> </w:t>
            </w:r>
            <w:r>
              <w:t>orders</w:t>
            </w:r>
          </w:p>
        </w:tc>
        <w:tc>
          <w:tcPr>
            <w:tcW w:w="3259" w:type="dxa"/>
            <w:tcBorders>
              <w:left w:val="nil"/>
            </w:tcBorders>
            <w:shd w:val="clear" w:color="auto" w:fill="C5D9F0"/>
          </w:tcPr>
          <w:p w:rsidR="00634F40" w:rsidP="0092075E" w:rsidRDefault="00634F40" w14:paraId="062C79A2" w14:textId="77777777">
            <w:pPr>
              <w:pStyle w:val="TableParagraph"/>
              <w:spacing w:before="140"/>
              <w:ind w:left="1193" w:right="1168"/>
              <w:jc w:val="both"/>
            </w:pPr>
            <w:r>
              <w:t>2½</w:t>
            </w:r>
            <w:r>
              <w:rPr>
                <w:spacing w:val="-2"/>
              </w:rPr>
              <w:t xml:space="preserve"> </w:t>
            </w:r>
            <w:r>
              <w:t>years</w:t>
            </w:r>
          </w:p>
        </w:tc>
        <w:tc>
          <w:tcPr>
            <w:tcW w:w="3064" w:type="dxa"/>
            <w:tcBorders>
              <w:right w:val="nil"/>
            </w:tcBorders>
            <w:shd w:val="clear" w:color="auto" w:fill="C5D9F0"/>
          </w:tcPr>
          <w:p w:rsidR="00634F40" w:rsidP="0092075E" w:rsidRDefault="00634F40" w14:paraId="7342FCBD" w14:textId="77777777">
            <w:pPr>
              <w:pStyle w:val="TableParagraph"/>
              <w:spacing w:before="140"/>
              <w:ind w:right="1201"/>
              <w:jc w:val="both"/>
            </w:pPr>
            <w:r>
              <w:t>5 years</w:t>
            </w:r>
          </w:p>
        </w:tc>
      </w:tr>
      <w:tr w:rsidR="00634F40" w:rsidTr="00634F40" w14:paraId="4A40B81E" w14:textId="77777777">
        <w:trPr>
          <w:trHeight w:val="601"/>
        </w:trPr>
        <w:tc>
          <w:tcPr>
            <w:tcW w:w="3856" w:type="dxa"/>
            <w:tcBorders>
              <w:left w:val="single" w:color="EFEFEF" w:sz="12" w:space="0"/>
              <w:right w:val="nil"/>
            </w:tcBorders>
            <w:shd w:val="clear" w:color="auto" w:fill="DBE4F0"/>
          </w:tcPr>
          <w:p w:rsidR="00634F40" w:rsidP="0092075E" w:rsidRDefault="00634F40" w14:paraId="0EFB8455" w14:textId="77777777">
            <w:pPr>
              <w:pStyle w:val="TableParagraph"/>
              <w:spacing w:before="140"/>
              <w:ind w:left="45"/>
              <w:jc w:val="both"/>
            </w:pPr>
            <w:r>
              <w:t>Prison</w:t>
            </w:r>
            <w:r>
              <w:rPr>
                <w:spacing w:val="-4"/>
              </w:rPr>
              <w:t xml:space="preserve"> </w:t>
            </w:r>
            <w:r>
              <w:t>sentences</w:t>
            </w:r>
            <w:r>
              <w:rPr>
                <w:spacing w:val="-2"/>
              </w:rPr>
              <w:t xml:space="preserve"> </w:t>
            </w:r>
            <w:r>
              <w:t>of</w:t>
            </w:r>
            <w:r>
              <w:rPr>
                <w:spacing w:val="-2"/>
              </w:rPr>
              <w:t xml:space="preserve"> </w:t>
            </w:r>
            <w:r>
              <w:t>6</w:t>
            </w:r>
            <w:r>
              <w:rPr>
                <w:spacing w:val="-2"/>
              </w:rPr>
              <w:t xml:space="preserve"> </w:t>
            </w:r>
            <w:r>
              <w:t>months or less</w:t>
            </w:r>
          </w:p>
        </w:tc>
        <w:tc>
          <w:tcPr>
            <w:tcW w:w="3259" w:type="dxa"/>
            <w:tcBorders>
              <w:left w:val="nil"/>
            </w:tcBorders>
            <w:shd w:val="clear" w:color="auto" w:fill="DBE4F0"/>
          </w:tcPr>
          <w:p w:rsidR="00634F40" w:rsidP="0092075E" w:rsidRDefault="00634F40" w14:paraId="62107C7B" w14:textId="77777777">
            <w:pPr>
              <w:pStyle w:val="TableParagraph"/>
              <w:spacing w:before="140"/>
              <w:ind w:left="1193" w:right="1168"/>
              <w:jc w:val="both"/>
            </w:pPr>
            <w:r>
              <w:t>3½</w:t>
            </w:r>
            <w:r>
              <w:rPr>
                <w:spacing w:val="-2"/>
              </w:rPr>
              <w:t xml:space="preserve"> </w:t>
            </w:r>
            <w:r>
              <w:t>years</w:t>
            </w:r>
          </w:p>
        </w:tc>
        <w:tc>
          <w:tcPr>
            <w:tcW w:w="3064" w:type="dxa"/>
            <w:tcBorders>
              <w:right w:val="nil"/>
            </w:tcBorders>
            <w:shd w:val="clear" w:color="auto" w:fill="DBE4F0"/>
          </w:tcPr>
          <w:p w:rsidR="00634F40" w:rsidP="0092075E" w:rsidRDefault="00634F40" w14:paraId="2D845F17" w14:textId="77777777">
            <w:pPr>
              <w:pStyle w:val="TableParagraph"/>
              <w:spacing w:before="140"/>
              <w:ind w:right="1201"/>
              <w:jc w:val="both"/>
            </w:pPr>
            <w:r>
              <w:t>7 years</w:t>
            </w:r>
          </w:p>
        </w:tc>
      </w:tr>
      <w:tr w:rsidR="00634F40" w:rsidTr="00634F40" w14:paraId="085776DF" w14:textId="77777777">
        <w:trPr>
          <w:trHeight w:val="884"/>
        </w:trPr>
        <w:tc>
          <w:tcPr>
            <w:tcW w:w="3856" w:type="dxa"/>
            <w:tcBorders>
              <w:left w:val="single" w:color="EFEFEF" w:sz="12" w:space="0"/>
              <w:right w:val="nil"/>
            </w:tcBorders>
            <w:shd w:val="clear" w:color="auto" w:fill="C5D9F0"/>
          </w:tcPr>
          <w:p w:rsidR="00634F40" w:rsidP="0092075E" w:rsidRDefault="00634F40" w14:paraId="2FE42AAB" w14:textId="77777777">
            <w:pPr>
              <w:pStyle w:val="TableParagraph"/>
              <w:spacing w:before="142" w:line="254" w:lineRule="auto"/>
              <w:ind w:left="45" w:right="155"/>
              <w:jc w:val="both"/>
            </w:pPr>
            <w:r>
              <w:t>Prison sentences of more than 6 months</w:t>
            </w:r>
            <w:r>
              <w:rPr>
                <w:spacing w:val="-47"/>
              </w:rPr>
              <w:t xml:space="preserve"> </w:t>
            </w:r>
            <w:r>
              <w:t>and</w:t>
            </w:r>
            <w:r>
              <w:rPr>
                <w:spacing w:val="-1"/>
              </w:rPr>
              <w:t xml:space="preserve"> </w:t>
            </w:r>
            <w:r>
              <w:t>up</w:t>
            </w:r>
            <w:r>
              <w:rPr>
                <w:spacing w:val="-1"/>
              </w:rPr>
              <w:t xml:space="preserve"> </w:t>
            </w:r>
            <w:r>
              <w:t>to</w:t>
            </w:r>
            <w:r>
              <w:rPr>
                <w:spacing w:val="-1"/>
              </w:rPr>
              <w:t xml:space="preserve"> </w:t>
            </w:r>
            <w:r>
              <w:t>2½</w:t>
            </w:r>
            <w:r>
              <w:rPr>
                <w:spacing w:val="-2"/>
              </w:rPr>
              <w:t xml:space="preserve"> </w:t>
            </w:r>
            <w:r>
              <w:t>years</w:t>
            </w:r>
          </w:p>
        </w:tc>
        <w:tc>
          <w:tcPr>
            <w:tcW w:w="3259" w:type="dxa"/>
            <w:tcBorders>
              <w:left w:val="nil"/>
            </w:tcBorders>
            <w:shd w:val="clear" w:color="auto" w:fill="C5D9F0"/>
          </w:tcPr>
          <w:p w:rsidR="00634F40" w:rsidP="0092075E" w:rsidRDefault="00634F40" w14:paraId="5F45BECE" w14:textId="77777777">
            <w:pPr>
              <w:pStyle w:val="TableParagraph"/>
              <w:spacing w:before="140"/>
              <w:ind w:left="1193" w:right="1168"/>
              <w:jc w:val="both"/>
            </w:pPr>
            <w:r>
              <w:t>5 years</w:t>
            </w:r>
          </w:p>
        </w:tc>
        <w:tc>
          <w:tcPr>
            <w:tcW w:w="3064" w:type="dxa"/>
            <w:tcBorders>
              <w:right w:val="nil"/>
            </w:tcBorders>
            <w:shd w:val="clear" w:color="auto" w:fill="C5D9F0"/>
          </w:tcPr>
          <w:p w:rsidR="00634F40" w:rsidP="0092075E" w:rsidRDefault="00634F40" w14:paraId="11B5D921" w14:textId="77777777">
            <w:pPr>
              <w:pStyle w:val="TableParagraph"/>
              <w:spacing w:before="140"/>
              <w:ind w:right="1147"/>
              <w:jc w:val="both"/>
            </w:pPr>
            <w:r>
              <w:t>10</w:t>
            </w:r>
            <w:r>
              <w:rPr>
                <w:spacing w:val="-3"/>
              </w:rPr>
              <w:t xml:space="preserve"> </w:t>
            </w:r>
            <w:r>
              <w:t>years</w:t>
            </w:r>
          </w:p>
        </w:tc>
      </w:tr>
    </w:tbl>
    <w:p w:rsidR="00190612" w:rsidP="0092075E" w:rsidRDefault="00190612" w14:paraId="3B47C782" w14:textId="77777777">
      <w:pPr>
        <w:pStyle w:val="BodyText"/>
        <w:spacing w:before="8"/>
        <w:jc w:val="both"/>
        <w:rPr>
          <w:sz w:val="11"/>
        </w:rPr>
      </w:pPr>
    </w:p>
    <w:p w:rsidR="00146D56" w:rsidP="0092075E" w:rsidRDefault="00146D56" w14:paraId="6BA7B8BB" w14:textId="54306812">
      <w:pPr>
        <w:pStyle w:val="BodyText"/>
        <w:spacing w:before="12"/>
        <w:jc w:val="both"/>
        <w:rPr>
          <w:sz w:val="31"/>
        </w:rPr>
      </w:pPr>
    </w:p>
    <w:p w:rsidR="00146D56" w:rsidP="0092075E" w:rsidRDefault="00146D56" w14:paraId="1C66BB86" w14:textId="5BD2955F">
      <w:pPr>
        <w:pStyle w:val="BodyText"/>
        <w:spacing w:line="252" w:lineRule="auto"/>
        <w:ind w:right="1669"/>
        <w:jc w:val="both"/>
      </w:pPr>
      <w:r>
        <w:rPr>
          <w:color w:val="333333"/>
        </w:rPr>
        <w:t xml:space="preserve">Custodial sentences of more than two-and-a half years can </w:t>
      </w:r>
      <w:r>
        <w:rPr>
          <w:b/>
          <w:color w:val="333333"/>
        </w:rPr>
        <w:t xml:space="preserve">never </w:t>
      </w:r>
      <w:r>
        <w:rPr>
          <w:color w:val="333333"/>
        </w:rPr>
        <w:t>be spent and all applicants for</w:t>
      </w:r>
      <w:r>
        <w:rPr>
          <w:color w:val="333333"/>
          <w:spacing w:val="-47"/>
        </w:rPr>
        <w:t xml:space="preserve"> </w:t>
      </w:r>
      <w:r w:rsidR="00634F40">
        <w:rPr>
          <w:color w:val="333333"/>
          <w:spacing w:val="-47"/>
        </w:rPr>
        <w:t xml:space="preserve"> </w:t>
      </w:r>
      <w:r w:rsidR="0087481A">
        <w:rPr>
          <w:color w:val="333333"/>
          <w:spacing w:val="-47"/>
        </w:rPr>
        <w:t xml:space="preserve"> U</w:t>
      </w:r>
      <w:r>
        <w:rPr>
          <w:color w:val="333333"/>
        </w:rPr>
        <w:t>niversity</w:t>
      </w:r>
      <w:r>
        <w:rPr>
          <w:color w:val="333333"/>
          <w:spacing w:val="-1"/>
        </w:rPr>
        <w:t xml:space="preserve"> </w:t>
      </w:r>
      <w:r>
        <w:rPr>
          <w:color w:val="333333"/>
        </w:rPr>
        <w:t>posts</w:t>
      </w:r>
      <w:r>
        <w:rPr>
          <w:color w:val="333333"/>
          <w:spacing w:val="-2"/>
        </w:rPr>
        <w:t xml:space="preserve"> </w:t>
      </w:r>
      <w:r>
        <w:rPr>
          <w:color w:val="333333"/>
        </w:rPr>
        <w:t>are</w:t>
      </w:r>
      <w:r>
        <w:rPr>
          <w:color w:val="333333"/>
          <w:spacing w:val="1"/>
        </w:rPr>
        <w:t xml:space="preserve"> </w:t>
      </w:r>
      <w:r>
        <w:rPr>
          <w:color w:val="333333"/>
        </w:rPr>
        <w:t>asked</w:t>
      </w:r>
      <w:r>
        <w:rPr>
          <w:color w:val="333333"/>
          <w:spacing w:val="-4"/>
        </w:rPr>
        <w:t xml:space="preserve"> </w:t>
      </w:r>
      <w:r>
        <w:rPr>
          <w:color w:val="333333"/>
        </w:rPr>
        <w:t>to</w:t>
      </w:r>
      <w:r>
        <w:rPr>
          <w:color w:val="333333"/>
          <w:spacing w:val="-1"/>
        </w:rPr>
        <w:t xml:space="preserve"> </w:t>
      </w:r>
      <w:r>
        <w:rPr>
          <w:color w:val="333333"/>
        </w:rPr>
        <w:t>make</w:t>
      </w:r>
      <w:r>
        <w:rPr>
          <w:color w:val="333333"/>
          <w:spacing w:val="1"/>
        </w:rPr>
        <w:t xml:space="preserve"> </w:t>
      </w:r>
      <w:r>
        <w:rPr>
          <w:color w:val="333333"/>
        </w:rPr>
        <w:t>a</w:t>
      </w:r>
      <w:r>
        <w:rPr>
          <w:color w:val="333333"/>
          <w:spacing w:val="-1"/>
        </w:rPr>
        <w:t xml:space="preserve"> </w:t>
      </w:r>
      <w:r>
        <w:rPr>
          <w:color w:val="333333"/>
        </w:rPr>
        <w:t>full declaration</w:t>
      </w:r>
      <w:r>
        <w:rPr>
          <w:color w:val="333333"/>
          <w:spacing w:val="-3"/>
        </w:rPr>
        <w:t xml:space="preserve"> </w:t>
      </w:r>
      <w:r>
        <w:rPr>
          <w:color w:val="333333"/>
        </w:rPr>
        <w:t>of any</w:t>
      </w:r>
      <w:r>
        <w:rPr>
          <w:color w:val="333333"/>
          <w:spacing w:val="-1"/>
        </w:rPr>
        <w:t xml:space="preserve"> </w:t>
      </w:r>
      <w:r>
        <w:rPr>
          <w:color w:val="333333"/>
        </w:rPr>
        <w:t>such</w:t>
      </w:r>
      <w:r>
        <w:rPr>
          <w:color w:val="333333"/>
          <w:spacing w:val="-3"/>
        </w:rPr>
        <w:t xml:space="preserve"> </w:t>
      </w:r>
      <w:r>
        <w:rPr>
          <w:color w:val="333333"/>
        </w:rPr>
        <w:t>convictions.</w:t>
      </w:r>
    </w:p>
    <w:p w:rsidR="00146D56" w:rsidP="0092075E" w:rsidRDefault="00146D56" w14:paraId="2C34BFD9" w14:textId="77777777">
      <w:pPr>
        <w:pStyle w:val="BodyText"/>
        <w:spacing w:before="153" w:line="254" w:lineRule="auto"/>
        <w:ind w:right="1352"/>
        <w:jc w:val="both"/>
      </w:pPr>
      <w:r>
        <w:rPr>
          <w:color w:val="333333"/>
        </w:rPr>
        <w:t>If, as a candidate, you are unclear on whether or not your conviction is spent, you are advised to</w:t>
      </w:r>
      <w:r>
        <w:rPr>
          <w:color w:val="333333"/>
          <w:spacing w:val="1"/>
        </w:rPr>
        <w:t xml:space="preserve"> </w:t>
      </w:r>
      <w:r>
        <w:rPr>
          <w:color w:val="333333"/>
        </w:rPr>
        <w:t xml:space="preserve">seek guidance from a probation officer, Citizen’s Advice or organisations such as </w:t>
      </w:r>
      <w:hyperlink r:id="rId14">
        <w:r>
          <w:rPr>
            <w:color w:val="0000FF"/>
            <w:u w:val="single" w:color="0000FF"/>
          </w:rPr>
          <w:t>NACRO</w:t>
        </w:r>
        <w:r>
          <w:t xml:space="preserve">, </w:t>
        </w:r>
      </w:hyperlink>
      <w:r>
        <w:t xml:space="preserve">or </w:t>
      </w:r>
      <w:hyperlink r:id="rId15">
        <w:r>
          <w:rPr>
            <w:color w:val="0000FF"/>
            <w:u w:val="single" w:color="0000FF"/>
          </w:rPr>
          <w:t>Unlock</w:t>
        </w:r>
      </w:hyperlink>
      <w:r>
        <w:t>.</w:t>
      </w:r>
      <w:r>
        <w:rPr>
          <w:spacing w:val="-47"/>
        </w:rPr>
        <w:t xml:space="preserve"> </w:t>
      </w:r>
      <w:r>
        <w:t>You</w:t>
      </w:r>
      <w:r>
        <w:rPr>
          <w:spacing w:val="-4"/>
        </w:rPr>
        <w:t xml:space="preserve"> </w:t>
      </w:r>
      <w:r>
        <w:t>must</w:t>
      </w:r>
      <w:r>
        <w:rPr>
          <w:spacing w:val="-2"/>
        </w:rPr>
        <w:t xml:space="preserve"> </w:t>
      </w:r>
      <w:r>
        <w:t>ensure</w:t>
      </w:r>
      <w:r>
        <w:rPr>
          <w:spacing w:val="-2"/>
        </w:rPr>
        <w:t xml:space="preserve"> </w:t>
      </w:r>
      <w:r>
        <w:t>that</w:t>
      </w:r>
      <w:r>
        <w:rPr>
          <w:spacing w:val="-2"/>
        </w:rPr>
        <w:t xml:space="preserve"> </w:t>
      </w:r>
      <w:r>
        <w:t>you</w:t>
      </w:r>
      <w:r>
        <w:rPr>
          <w:spacing w:val="-3"/>
        </w:rPr>
        <w:t xml:space="preserve"> </w:t>
      </w:r>
      <w:r>
        <w:t>do not fail to</w:t>
      </w:r>
      <w:r>
        <w:rPr>
          <w:spacing w:val="1"/>
        </w:rPr>
        <w:t xml:space="preserve"> </w:t>
      </w:r>
      <w:r>
        <w:t>disclose</w:t>
      </w:r>
      <w:r>
        <w:rPr>
          <w:spacing w:val="1"/>
        </w:rPr>
        <w:t xml:space="preserve"> </w:t>
      </w:r>
      <w:r>
        <w:t>an</w:t>
      </w:r>
      <w:r>
        <w:rPr>
          <w:spacing w:val="-2"/>
        </w:rPr>
        <w:t xml:space="preserve"> </w:t>
      </w:r>
      <w:r>
        <w:t>unspent conviction.</w:t>
      </w:r>
    </w:p>
    <w:p w:rsidR="00594919" w:rsidP="0092075E" w:rsidRDefault="00594919" w14:paraId="0F0FF3F8" w14:textId="1A4858D8">
      <w:pPr>
        <w:tabs>
          <w:tab w:val="clear" w:pos="567"/>
        </w:tabs>
        <w:spacing w:before="0" w:after="160" w:line="259" w:lineRule="auto"/>
        <w:jc w:val="both"/>
        <w:rPr>
          <w:rFonts w:asciiTheme="minorHAnsi" w:hAnsiTheme="minorHAnsi" w:cstheme="minorHAnsi"/>
        </w:rPr>
      </w:pPr>
      <w:r>
        <w:rPr>
          <w:rFonts w:asciiTheme="minorHAnsi" w:hAnsiTheme="minorHAnsi" w:cstheme="minorHAnsi"/>
        </w:rPr>
        <w:br w:type="page"/>
      </w:r>
    </w:p>
    <w:tbl>
      <w:tblPr>
        <w:tblpPr w:leftFromText="181" w:rightFromText="181" w:vertAnchor="page" w:horzAnchor="margin" w:tblpY="9346"/>
        <w:tblW w:w="5000" w:type="pc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57" w:type="dxa"/>
          <w:left w:w="85" w:type="dxa"/>
          <w:bottom w:w="57" w:type="dxa"/>
          <w:right w:w="57" w:type="dxa"/>
        </w:tblCellMar>
        <w:tblLook w:val="01E0" w:firstRow="1" w:lastRow="1" w:firstColumn="1" w:lastColumn="1" w:noHBand="0" w:noVBand="0"/>
      </w:tblPr>
      <w:tblGrid>
        <w:gridCol w:w="2532"/>
        <w:gridCol w:w="7662"/>
      </w:tblGrid>
      <w:tr w:rsidRPr="00026A41" w:rsidR="00594919" w:rsidTr="00A00C68" w14:paraId="07B75192"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5E34A216"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lastRenderedPageBreak/>
              <w:t>Date Approved</w:t>
            </w:r>
          </w:p>
        </w:tc>
        <w:tc>
          <w:tcPr>
            <w:tcW w:w="3758" w:type="pct"/>
            <w:tcBorders>
              <w:left w:val="single" w:color="FFFFFF" w:themeColor="background1" w:sz="4" w:space="0"/>
            </w:tcBorders>
            <w:vAlign w:val="center"/>
          </w:tcPr>
          <w:p w:rsidRPr="0087481A" w:rsidR="00594919" w:rsidP="0092075E" w:rsidRDefault="00937DF2" w14:paraId="243B083A" w14:textId="35CAAE29">
            <w:pPr>
              <w:autoSpaceDE w:val="0"/>
              <w:autoSpaceDN w:val="0"/>
              <w:adjustRightInd w:val="0"/>
              <w:spacing w:after="0"/>
              <w:jc w:val="both"/>
              <w:rPr>
                <w:rFonts w:asciiTheme="minorHAnsi" w:hAnsiTheme="minorHAnsi" w:cstheme="minorHAnsi"/>
                <w:szCs w:val="24"/>
              </w:rPr>
            </w:pPr>
            <w:r w:rsidRPr="0087481A">
              <w:rPr>
                <w:rFonts w:asciiTheme="minorHAnsi" w:hAnsiTheme="minorHAnsi" w:cstheme="minorHAnsi"/>
                <w:szCs w:val="24"/>
              </w:rPr>
              <w:t>January 2014</w:t>
            </w:r>
          </w:p>
        </w:tc>
      </w:tr>
      <w:tr w:rsidRPr="00026A41" w:rsidR="00594919" w:rsidTr="00A00C68" w14:paraId="34EC17EC"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1EC0FFDE"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t>Approval Authority</w:t>
            </w:r>
          </w:p>
        </w:tc>
        <w:tc>
          <w:tcPr>
            <w:tcW w:w="3758" w:type="pct"/>
            <w:tcBorders>
              <w:left w:val="single" w:color="FFFFFF" w:themeColor="background1" w:sz="4" w:space="0"/>
            </w:tcBorders>
            <w:vAlign w:val="center"/>
          </w:tcPr>
          <w:p w:rsidRPr="0087481A" w:rsidR="00594919" w:rsidP="0092075E" w:rsidRDefault="00937DF2" w14:paraId="6D24B978" w14:textId="4248C222">
            <w:pPr>
              <w:autoSpaceDE w:val="0"/>
              <w:autoSpaceDN w:val="0"/>
              <w:adjustRightInd w:val="0"/>
              <w:spacing w:after="0"/>
              <w:jc w:val="both"/>
              <w:rPr>
                <w:rFonts w:asciiTheme="minorHAnsi" w:hAnsiTheme="minorHAnsi" w:cstheme="minorHAnsi"/>
                <w:szCs w:val="24"/>
              </w:rPr>
            </w:pPr>
            <w:r w:rsidRPr="0087481A">
              <w:rPr>
                <w:rFonts w:asciiTheme="minorHAnsi" w:hAnsiTheme="minorHAnsi" w:cstheme="minorHAnsi"/>
                <w:szCs w:val="24"/>
              </w:rPr>
              <w:t>University Executive Board</w:t>
            </w:r>
          </w:p>
        </w:tc>
      </w:tr>
      <w:tr w:rsidRPr="00026A41" w:rsidR="00594919" w:rsidTr="00A00C68" w14:paraId="545BF628"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605E7ECA"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t>Date of Commencement</w:t>
            </w:r>
          </w:p>
        </w:tc>
        <w:tc>
          <w:tcPr>
            <w:tcW w:w="3758" w:type="pct"/>
            <w:tcBorders>
              <w:left w:val="single" w:color="FFFFFF" w:themeColor="background1" w:sz="4" w:space="0"/>
            </w:tcBorders>
            <w:vAlign w:val="center"/>
          </w:tcPr>
          <w:p w:rsidRPr="0087481A" w:rsidR="00594919" w:rsidP="0092075E" w:rsidRDefault="001E1689" w14:paraId="24330538" w14:textId="72072F23">
            <w:pPr>
              <w:autoSpaceDE w:val="0"/>
              <w:autoSpaceDN w:val="0"/>
              <w:adjustRightInd w:val="0"/>
              <w:spacing w:after="0"/>
              <w:jc w:val="both"/>
              <w:rPr>
                <w:rFonts w:asciiTheme="minorHAnsi" w:hAnsiTheme="minorHAnsi" w:cstheme="minorHAnsi"/>
                <w:szCs w:val="24"/>
              </w:rPr>
            </w:pPr>
            <w:r w:rsidRPr="0087481A">
              <w:rPr>
                <w:rFonts w:asciiTheme="minorHAnsi" w:hAnsiTheme="minorHAnsi" w:cstheme="minorHAnsi"/>
                <w:szCs w:val="24"/>
              </w:rPr>
              <w:t>January 2014</w:t>
            </w:r>
          </w:p>
        </w:tc>
      </w:tr>
      <w:tr w:rsidRPr="00026A41" w:rsidR="00594919" w:rsidTr="00A00C68" w14:paraId="52029BCB"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66FF3AF0"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t>Amendment Dates</w:t>
            </w:r>
          </w:p>
        </w:tc>
        <w:tc>
          <w:tcPr>
            <w:tcW w:w="3758" w:type="pct"/>
            <w:tcBorders>
              <w:left w:val="single" w:color="FFFFFF" w:themeColor="background1" w:sz="4" w:space="0"/>
            </w:tcBorders>
            <w:vAlign w:val="center"/>
          </w:tcPr>
          <w:p w:rsidRPr="0087481A" w:rsidR="00594919" w:rsidP="0092075E" w:rsidRDefault="001E1689" w14:paraId="6885044B" w14:textId="283A10D3">
            <w:pPr>
              <w:autoSpaceDE w:val="0"/>
              <w:autoSpaceDN w:val="0"/>
              <w:adjustRightInd w:val="0"/>
              <w:spacing w:after="0"/>
              <w:jc w:val="both"/>
              <w:rPr>
                <w:rFonts w:asciiTheme="minorHAnsi" w:hAnsiTheme="minorHAnsi" w:cstheme="minorHAnsi"/>
                <w:szCs w:val="24"/>
              </w:rPr>
            </w:pPr>
            <w:r w:rsidRPr="0087481A">
              <w:rPr>
                <w:rFonts w:asciiTheme="minorHAnsi" w:hAnsiTheme="minorHAnsi" w:cstheme="minorHAnsi"/>
                <w:szCs w:val="24"/>
              </w:rPr>
              <w:t xml:space="preserve">Revisions </w:t>
            </w:r>
            <w:r w:rsidRPr="0087481A" w:rsidR="00937DF2">
              <w:rPr>
                <w:rFonts w:asciiTheme="minorHAnsi" w:hAnsiTheme="minorHAnsi" w:cstheme="minorHAnsi"/>
                <w:szCs w:val="24"/>
              </w:rPr>
              <w:t xml:space="preserve">April </w:t>
            </w:r>
            <w:r w:rsidRPr="0087481A">
              <w:rPr>
                <w:rFonts w:asciiTheme="minorHAnsi" w:hAnsiTheme="minorHAnsi" w:cstheme="minorHAnsi"/>
                <w:szCs w:val="24"/>
              </w:rPr>
              <w:t xml:space="preserve">2021 </w:t>
            </w:r>
          </w:p>
        </w:tc>
      </w:tr>
      <w:tr w:rsidRPr="00026A41" w:rsidR="00594919" w:rsidTr="00A00C68" w14:paraId="777F003E"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491F9FD3"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t>Date for Next Review</w:t>
            </w:r>
          </w:p>
        </w:tc>
        <w:tc>
          <w:tcPr>
            <w:tcW w:w="3758" w:type="pct"/>
            <w:tcBorders>
              <w:left w:val="single" w:color="FFFFFF" w:themeColor="background1" w:sz="4" w:space="0"/>
            </w:tcBorders>
            <w:vAlign w:val="center"/>
          </w:tcPr>
          <w:p w:rsidRPr="0087481A" w:rsidR="00594919" w:rsidP="0092075E" w:rsidRDefault="001E1689" w14:paraId="5D433CC4" w14:textId="343866E8">
            <w:pPr>
              <w:autoSpaceDE w:val="0"/>
              <w:autoSpaceDN w:val="0"/>
              <w:adjustRightInd w:val="0"/>
              <w:spacing w:after="0"/>
              <w:jc w:val="both"/>
              <w:rPr>
                <w:rFonts w:asciiTheme="minorHAnsi" w:hAnsiTheme="minorHAnsi" w:cstheme="minorHAnsi"/>
                <w:szCs w:val="24"/>
              </w:rPr>
            </w:pPr>
            <w:r w:rsidRPr="0087481A">
              <w:rPr>
                <w:rFonts w:asciiTheme="minorHAnsi" w:hAnsiTheme="minorHAnsi" w:cstheme="minorHAnsi"/>
                <w:szCs w:val="24"/>
              </w:rPr>
              <w:t xml:space="preserve">January </w:t>
            </w:r>
            <w:r w:rsidRPr="0087481A" w:rsidR="00937DF2">
              <w:rPr>
                <w:rFonts w:asciiTheme="minorHAnsi" w:hAnsiTheme="minorHAnsi" w:cstheme="minorHAnsi"/>
                <w:szCs w:val="24"/>
              </w:rPr>
              <w:t>2022</w:t>
            </w:r>
          </w:p>
        </w:tc>
      </w:tr>
      <w:tr w:rsidRPr="00026A41" w:rsidR="00594919" w:rsidTr="00A00C68" w14:paraId="409B9F94"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5E3950F1"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t>Related Policies, Procedures, Guidance, Forms or Templates</w:t>
            </w:r>
          </w:p>
        </w:tc>
        <w:tc>
          <w:tcPr>
            <w:tcW w:w="3758" w:type="pct"/>
            <w:tcBorders>
              <w:left w:val="single" w:color="FFFFFF" w:themeColor="background1" w:sz="4" w:space="0"/>
            </w:tcBorders>
            <w:vAlign w:val="center"/>
          </w:tcPr>
          <w:p w:rsidRPr="0087481A" w:rsidR="00594919" w:rsidP="0092075E" w:rsidRDefault="00594919" w14:paraId="57E328A8" w14:textId="77777777">
            <w:pPr>
              <w:autoSpaceDE w:val="0"/>
              <w:autoSpaceDN w:val="0"/>
              <w:adjustRightInd w:val="0"/>
              <w:spacing w:after="0"/>
              <w:jc w:val="both"/>
              <w:rPr>
                <w:rFonts w:asciiTheme="minorHAnsi" w:hAnsiTheme="minorHAnsi" w:cstheme="minorHAnsi"/>
                <w:szCs w:val="24"/>
              </w:rPr>
            </w:pPr>
            <w:r w:rsidRPr="0087481A">
              <w:rPr>
                <w:rFonts w:asciiTheme="minorHAnsi" w:hAnsiTheme="minorHAnsi" w:cstheme="minorHAnsi"/>
                <w:szCs w:val="24"/>
              </w:rPr>
              <w:t>Equality Diversity and Inclusion policy</w:t>
            </w:r>
          </w:p>
        </w:tc>
      </w:tr>
      <w:tr w:rsidRPr="00026A41" w:rsidR="00594919" w:rsidTr="00A00C68" w14:paraId="361C1B2C"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2D45D5D8"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t>Policy/Policies Superseded by this document</w:t>
            </w:r>
          </w:p>
        </w:tc>
        <w:tc>
          <w:tcPr>
            <w:tcW w:w="3758" w:type="pct"/>
            <w:tcBorders>
              <w:left w:val="single" w:color="FFFFFF" w:themeColor="background1" w:sz="4" w:space="0"/>
            </w:tcBorders>
            <w:vAlign w:val="center"/>
          </w:tcPr>
          <w:p w:rsidRPr="0087481A" w:rsidR="00594919" w:rsidP="0092075E" w:rsidRDefault="00594919" w14:paraId="6B299A94" w14:textId="77777777">
            <w:pPr>
              <w:autoSpaceDE w:val="0"/>
              <w:autoSpaceDN w:val="0"/>
              <w:adjustRightInd w:val="0"/>
              <w:spacing w:after="0"/>
              <w:jc w:val="both"/>
              <w:rPr>
                <w:rFonts w:asciiTheme="minorHAnsi" w:hAnsiTheme="minorHAnsi" w:cstheme="minorHAnsi"/>
                <w:szCs w:val="24"/>
              </w:rPr>
            </w:pPr>
            <w:r w:rsidRPr="0087481A">
              <w:rPr>
                <w:rFonts w:asciiTheme="minorHAnsi" w:hAnsiTheme="minorHAnsi" w:cstheme="minorHAnsi"/>
                <w:szCs w:val="24"/>
              </w:rPr>
              <w:t>n/a</w:t>
            </w:r>
          </w:p>
        </w:tc>
      </w:tr>
      <w:tr w:rsidRPr="00026A41" w:rsidR="00594919" w:rsidTr="00A00C68" w14:paraId="724DF881"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6F4B471D"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t>Related Policies, Procedures, Guidance, Forms or Templates</w:t>
            </w:r>
          </w:p>
        </w:tc>
        <w:tc>
          <w:tcPr>
            <w:tcW w:w="3758" w:type="pct"/>
            <w:tcBorders>
              <w:left w:val="single" w:color="FFFFFF" w:themeColor="background1" w:sz="4" w:space="0"/>
            </w:tcBorders>
            <w:vAlign w:val="center"/>
          </w:tcPr>
          <w:p w:rsidRPr="00D0360B" w:rsidR="0087481A" w:rsidP="00E90F72" w:rsidRDefault="00D0360B" w14:paraId="64B7B291" w14:textId="25851A3B">
            <w:pPr>
              <w:autoSpaceDE w:val="0"/>
              <w:autoSpaceDN w:val="0"/>
              <w:adjustRightInd w:val="0"/>
              <w:spacing w:after="0"/>
              <w:jc w:val="both"/>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"https://www.worc.ac.uk/documents/policies/SG-POLICY.pdf" </w:instrText>
            </w:r>
            <w:r>
              <w:rPr>
                <w:rFonts w:asciiTheme="minorHAnsi" w:hAnsiTheme="minorHAnsi"/>
              </w:rPr>
              <w:fldChar w:fldCharType="separate"/>
            </w:r>
            <w:r w:rsidRPr="00D0360B" w:rsidR="0087481A">
              <w:rPr>
                <w:rStyle w:val="Hyperlink"/>
                <w:rFonts w:asciiTheme="minorHAnsi" w:hAnsiTheme="minorHAnsi"/>
              </w:rPr>
              <w:t>Safeguarding Children and Vulnerable Adults Policy</w:t>
            </w:r>
          </w:p>
          <w:p w:rsidRPr="00E90F72" w:rsidR="0087481A" w:rsidP="00E90F72" w:rsidRDefault="00D0360B" w14:paraId="35F42576" w14:textId="7759051E">
            <w:pPr>
              <w:autoSpaceDE w:val="0"/>
              <w:autoSpaceDN w:val="0"/>
              <w:adjustRightInd w:val="0"/>
              <w:spacing w:after="0"/>
              <w:jc w:val="both"/>
              <w:rPr>
                <w:rFonts w:asciiTheme="minorHAnsi" w:hAnsiTheme="minorHAnsi"/>
              </w:rPr>
            </w:pPr>
            <w:r>
              <w:rPr>
                <w:rFonts w:asciiTheme="minorHAnsi" w:hAnsiTheme="minorHAnsi"/>
              </w:rPr>
              <w:fldChar w:fldCharType="end"/>
            </w:r>
            <w:hyperlink w:history="1" r:id="rId16">
              <w:r w:rsidRPr="00C03627" w:rsidR="0087481A">
                <w:rPr>
                  <w:rStyle w:val="Hyperlink"/>
                  <w:rFonts w:asciiTheme="minorHAnsi" w:hAnsiTheme="minorHAnsi"/>
                </w:rPr>
                <w:t>Procedure for Managing Disclosure and Barring Service Checks</w:t>
              </w:r>
            </w:hyperlink>
          </w:p>
        </w:tc>
      </w:tr>
      <w:tr w:rsidRPr="00E90F72" w:rsidR="00594919" w:rsidTr="00A00C68" w14:paraId="143840A3"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92075E" w:rsidRDefault="00594919" w14:paraId="3443687F" w14:textId="77777777">
            <w:pPr>
              <w:autoSpaceDE w:val="0"/>
              <w:autoSpaceDN w:val="0"/>
              <w:adjustRightInd w:val="0"/>
              <w:spacing w:after="0"/>
              <w:jc w:val="both"/>
              <w:rPr>
                <w:rFonts w:asciiTheme="minorHAnsi" w:hAnsiTheme="minorHAnsi" w:cstheme="minorHAnsi"/>
                <w:szCs w:val="24"/>
              </w:rPr>
            </w:pPr>
            <w:r w:rsidRPr="00026A41">
              <w:rPr>
                <w:rFonts w:asciiTheme="minorHAnsi" w:hAnsiTheme="minorHAnsi" w:cstheme="minorHAnsi"/>
                <w:szCs w:val="24"/>
              </w:rPr>
              <w:t>Policy/Policies Superseded by this document</w:t>
            </w:r>
          </w:p>
        </w:tc>
        <w:tc>
          <w:tcPr>
            <w:tcW w:w="3758" w:type="pct"/>
            <w:tcBorders>
              <w:left w:val="single" w:color="FFFFFF" w:themeColor="background1" w:sz="4" w:space="0"/>
            </w:tcBorders>
            <w:vAlign w:val="center"/>
          </w:tcPr>
          <w:p w:rsidRPr="0087481A" w:rsidR="00594919" w:rsidP="0092075E" w:rsidRDefault="006C6F11" w14:paraId="190C9EE4" w14:textId="7F772D81">
            <w:pPr>
              <w:autoSpaceDE w:val="0"/>
              <w:autoSpaceDN w:val="0"/>
              <w:adjustRightInd w:val="0"/>
              <w:spacing w:after="0"/>
              <w:jc w:val="both"/>
              <w:rPr>
                <w:rFonts w:asciiTheme="minorHAnsi" w:hAnsiTheme="minorHAnsi" w:cstheme="minorHAnsi"/>
                <w:szCs w:val="24"/>
              </w:rPr>
            </w:pPr>
            <w:r w:rsidRPr="00E90F72">
              <w:rPr>
                <w:rFonts w:asciiTheme="minorHAnsi" w:hAnsiTheme="minorHAnsi" w:cstheme="minorHAnsi"/>
                <w:szCs w:val="24"/>
              </w:rPr>
              <w:t>Policy on the Employment of People with Evidence of Criminal Records (January 2002)</w:t>
            </w:r>
          </w:p>
        </w:tc>
      </w:tr>
    </w:tbl>
    <w:p w:rsidRPr="000E3226" w:rsidR="00201F2C" w:rsidP="0092075E" w:rsidRDefault="00201F2C" w14:paraId="64850599" w14:textId="77777777">
      <w:pPr>
        <w:autoSpaceDE w:val="0"/>
        <w:autoSpaceDN w:val="0"/>
        <w:adjustRightInd w:val="0"/>
        <w:spacing w:after="0"/>
        <w:jc w:val="both"/>
        <w:rPr>
          <w:rFonts w:asciiTheme="minorHAnsi" w:hAnsiTheme="minorHAnsi" w:cstheme="minorHAnsi"/>
        </w:rPr>
      </w:pPr>
    </w:p>
    <w:sectPr w:rsidRPr="000E3226" w:rsidR="00201F2C" w:rsidSect="009609AF">
      <w:footerReference w:type="default" r:id="rId17"/>
      <w:footerReference w:type="first" r:id="rId18"/>
      <w:pgSz w:w="11906" w:h="16838" w:code="9"/>
      <w:pgMar w:top="851" w:right="851" w:bottom="993" w:left="851" w:header="284"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9779" w14:textId="77777777" w:rsidR="0095495E" w:rsidRDefault="0095495E" w:rsidP="00711F72">
      <w:r>
        <w:separator/>
      </w:r>
    </w:p>
  </w:endnote>
  <w:endnote w:type="continuationSeparator" w:id="0">
    <w:p w14:paraId="462B39A2" w14:textId="77777777" w:rsidR="0095495E" w:rsidRDefault="0095495E"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CA26" w14:textId="4B582325" w:rsidR="002E6AB3" w:rsidRPr="001831A7" w:rsidRDefault="00824AFB" w:rsidP="009609AF">
    <w:pPr>
      <w:pStyle w:val="Footer"/>
      <w:pBdr>
        <w:top w:val="single" w:sz="4" w:space="15" w:color="auto"/>
      </w:pBdr>
      <w:tabs>
        <w:tab w:val="clear" w:pos="4513"/>
        <w:tab w:val="clear" w:pos="9026"/>
        <w:tab w:val="right" w:pos="10206"/>
      </w:tabs>
      <w:ind w:right="-2"/>
      <w:rPr>
        <w:sz w:val="18"/>
        <w:szCs w:val="18"/>
      </w:rPr>
    </w:pPr>
    <w:r>
      <w:rPr>
        <w:sz w:val="18"/>
        <w:szCs w:val="18"/>
      </w:rPr>
      <w:t>Policy on the Recruitment and Employment of People with Criminal Records</w:t>
    </w:r>
    <w:r w:rsidR="002E6AB3">
      <w:rPr>
        <w:sz w:val="18"/>
        <w:szCs w:val="18"/>
      </w:rPr>
      <w:tab/>
    </w:r>
    <w:r w:rsidR="002E6AB3" w:rsidRPr="001831A7">
      <w:rPr>
        <w:sz w:val="18"/>
        <w:szCs w:val="18"/>
      </w:rPr>
      <w:t xml:space="preserve">Page </w:t>
    </w:r>
    <w:r w:rsidR="002E6AB3" w:rsidRPr="001831A7">
      <w:rPr>
        <w:sz w:val="18"/>
        <w:szCs w:val="18"/>
      </w:rPr>
      <w:fldChar w:fldCharType="begin"/>
    </w:r>
    <w:r w:rsidR="002E6AB3" w:rsidRPr="001831A7">
      <w:rPr>
        <w:sz w:val="18"/>
        <w:szCs w:val="18"/>
      </w:rPr>
      <w:instrText xml:space="preserve"> PAGE </w:instrText>
    </w:r>
    <w:r w:rsidR="002E6AB3" w:rsidRPr="001831A7">
      <w:rPr>
        <w:sz w:val="18"/>
        <w:szCs w:val="18"/>
      </w:rPr>
      <w:fldChar w:fldCharType="separate"/>
    </w:r>
    <w:r w:rsidR="00147A14">
      <w:rPr>
        <w:noProof/>
        <w:sz w:val="18"/>
        <w:szCs w:val="18"/>
      </w:rPr>
      <w:t>2</w:t>
    </w:r>
    <w:r w:rsidR="002E6AB3" w:rsidRPr="001831A7">
      <w:rPr>
        <w:sz w:val="18"/>
        <w:szCs w:val="18"/>
      </w:rPr>
      <w:fldChar w:fldCharType="end"/>
    </w:r>
    <w:r w:rsidR="002E6AB3" w:rsidRPr="001831A7">
      <w:rPr>
        <w:sz w:val="18"/>
        <w:szCs w:val="18"/>
      </w:rPr>
      <w:t xml:space="preserve"> of </w:t>
    </w:r>
    <w:r w:rsidR="002E6AB3" w:rsidRPr="001831A7">
      <w:rPr>
        <w:sz w:val="18"/>
        <w:szCs w:val="18"/>
      </w:rPr>
      <w:fldChar w:fldCharType="begin"/>
    </w:r>
    <w:r w:rsidR="002E6AB3" w:rsidRPr="001831A7">
      <w:rPr>
        <w:sz w:val="18"/>
        <w:szCs w:val="18"/>
      </w:rPr>
      <w:instrText xml:space="preserve"> NUMPAGES  </w:instrText>
    </w:r>
    <w:r w:rsidR="002E6AB3" w:rsidRPr="001831A7">
      <w:rPr>
        <w:sz w:val="18"/>
        <w:szCs w:val="18"/>
      </w:rPr>
      <w:fldChar w:fldCharType="separate"/>
    </w:r>
    <w:r w:rsidR="00147A14">
      <w:rPr>
        <w:noProof/>
        <w:sz w:val="18"/>
        <w:szCs w:val="18"/>
      </w:rPr>
      <w:t>5</w:t>
    </w:r>
    <w:r w:rsidR="002E6AB3"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B671D" w14:textId="24049BAE" w:rsidR="002E6AB3" w:rsidRPr="00BE0F31" w:rsidRDefault="00BE0F31" w:rsidP="00BE0F31">
    <w:pPr>
      <w:pStyle w:val="Footer"/>
      <w:jc w:val="right"/>
    </w:pP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147A14">
      <w:rPr>
        <w:noProof/>
        <w:sz w:val="18"/>
        <w:szCs w:val="18"/>
      </w:rPr>
      <w:t>1</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147A14">
      <w:rPr>
        <w:noProof/>
        <w:sz w:val="18"/>
        <w:szCs w:val="18"/>
      </w:rPr>
      <w:t>5</w:t>
    </w:r>
    <w:r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9ED74" w14:textId="77777777" w:rsidR="0095495E" w:rsidRDefault="0095495E" w:rsidP="00711F72">
      <w:r>
        <w:separator/>
      </w:r>
    </w:p>
  </w:footnote>
  <w:footnote w:type="continuationSeparator" w:id="0">
    <w:p w14:paraId="7588A322" w14:textId="77777777" w:rsidR="0095495E" w:rsidRDefault="0095495E" w:rsidP="00711F72">
      <w:r>
        <w:continuationSeparator/>
      </w:r>
    </w:p>
  </w:footnote>
  <w:footnote w:id="1">
    <w:p w14:paraId="76D1FD93" w14:textId="11138D6D" w:rsidR="00F81CA9" w:rsidRPr="00BE3EB8" w:rsidRDefault="00F81CA9" w:rsidP="00BE3EB8">
      <w:pPr>
        <w:spacing w:before="75"/>
      </w:pPr>
      <w:r>
        <w:rPr>
          <w:rStyle w:val="FootnoteReference"/>
        </w:rPr>
        <w:footnoteRef/>
      </w:r>
      <w:r>
        <w:t xml:space="preserve"> </w:t>
      </w:r>
      <w:hyperlink r:id="rId1">
        <w:r>
          <w:rPr>
            <w:color w:val="0000FF"/>
            <w:u w:val="single" w:color="0000FF"/>
          </w:rPr>
          <w:t>Safeguarding</w:t>
        </w:r>
        <w:r>
          <w:rPr>
            <w:color w:val="0000FF"/>
            <w:spacing w:val="-3"/>
            <w:u w:val="single" w:color="0000FF"/>
          </w:rPr>
          <w:t xml:space="preserve"> </w:t>
        </w:r>
        <w:r>
          <w:rPr>
            <w:color w:val="0000FF"/>
            <w:u w:val="single" w:color="0000FF"/>
          </w:rPr>
          <w:t>Vulnerable</w:t>
        </w:r>
        <w:r>
          <w:rPr>
            <w:color w:val="0000FF"/>
            <w:spacing w:val="-3"/>
            <w:u w:val="single" w:color="0000FF"/>
          </w:rPr>
          <w:t xml:space="preserve"> </w:t>
        </w:r>
        <w:r>
          <w:rPr>
            <w:color w:val="0000FF"/>
            <w:u w:val="single" w:color="0000FF"/>
          </w:rPr>
          <w:t>Groups</w:t>
        </w:r>
        <w:r>
          <w:rPr>
            <w:color w:val="0000FF"/>
            <w:spacing w:val="-3"/>
            <w:u w:val="single" w:color="0000FF"/>
          </w:rPr>
          <w:t xml:space="preserve"> </w:t>
        </w:r>
        <w:r>
          <w:rPr>
            <w:color w:val="0000FF"/>
            <w:u w:val="single" w:color="0000FF"/>
          </w:rPr>
          <w:t>Act</w:t>
        </w:r>
        <w:r>
          <w:rPr>
            <w:color w:val="0000FF"/>
            <w:spacing w:val="-2"/>
            <w:u w:val="single" w:color="0000FF"/>
          </w:rPr>
          <w:t xml:space="preserve"> </w:t>
        </w:r>
        <w:r>
          <w:rPr>
            <w:color w:val="0000FF"/>
            <w:u w:val="single" w:color="0000FF"/>
          </w:rPr>
          <w:t>2006</w:t>
        </w:r>
      </w:hyperlink>
    </w:p>
  </w:footnote>
  <w:footnote w:id="2">
    <w:p w14:paraId="212358CD" w14:textId="19AAAD50" w:rsidR="00BE3EB8" w:rsidRPr="00BE3EB8" w:rsidRDefault="00BE3EB8">
      <w:pPr>
        <w:pStyle w:val="FootnoteText"/>
        <w:rPr>
          <w:lang w:val="en-GB"/>
        </w:rPr>
      </w:pPr>
      <w:r>
        <w:rPr>
          <w:rStyle w:val="FootnoteReference"/>
        </w:rPr>
        <w:footnoteRef/>
      </w:r>
      <w:r>
        <w:t xml:space="preserve"> </w:t>
      </w:r>
      <w:hyperlink r:id="rId2">
        <w:r>
          <w:rPr>
            <w:color w:val="0000FF"/>
            <w:u w:val="single" w:color="0000FF"/>
          </w:rPr>
          <w:t>Protection</w:t>
        </w:r>
        <w:r>
          <w:rPr>
            <w:color w:val="0000FF"/>
            <w:spacing w:val="-1"/>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Freedoms</w:t>
        </w:r>
        <w:r>
          <w:rPr>
            <w:color w:val="0000FF"/>
            <w:spacing w:val="-3"/>
            <w:u w:val="single" w:color="0000FF"/>
          </w:rPr>
          <w:t xml:space="preserve"> </w:t>
        </w:r>
        <w:r>
          <w:rPr>
            <w:color w:val="0000FF"/>
            <w:u w:val="single" w:color="0000FF"/>
          </w:rPr>
          <w:t>Act</w:t>
        </w:r>
        <w:r>
          <w:rPr>
            <w:color w:val="0000FF"/>
            <w:spacing w:val="-1"/>
            <w:u w:val="single" w:color="0000FF"/>
          </w:rPr>
          <w:t xml:space="preserve"> </w:t>
        </w:r>
        <w:r>
          <w:rPr>
            <w:color w:val="0000FF"/>
            <w:u w:val="single" w:color="0000FF"/>
          </w:rPr>
          <w:t>2012</w:t>
        </w:r>
      </w:hyperlink>
    </w:p>
  </w:footnote>
  <w:footnote w:id="3">
    <w:p w14:paraId="3F50C9AF" w14:textId="30C5DD04" w:rsidR="00B43606" w:rsidRPr="00B43606" w:rsidRDefault="00B43606">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21114790"/>
    <w:multiLevelType w:val="hybridMultilevel"/>
    <w:tmpl w:val="4D5639EC"/>
    <w:lvl w:ilvl="0" w:tplc="64580E98">
      <w:start w:val="18"/>
      <w:numFmt w:val="decimal"/>
      <w:lvlText w:val="%1."/>
      <w:lvlJc w:val="left"/>
      <w:pPr>
        <w:ind w:left="888" w:hanging="360"/>
      </w:pPr>
      <w:rPr>
        <w:rFonts w:ascii="Calibri" w:eastAsia="Calibri" w:hAnsi="Calibri" w:cs="Calibri" w:hint="default"/>
        <w:w w:val="100"/>
        <w:sz w:val="22"/>
        <w:szCs w:val="22"/>
        <w:lang w:val="en-GB" w:eastAsia="en-US" w:bidi="ar-SA"/>
      </w:rPr>
    </w:lvl>
    <w:lvl w:ilvl="1" w:tplc="1B864A7E">
      <w:numFmt w:val="bullet"/>
      <w:lvlText w:val="•"/>
      <w:lvlJc w:val="left"/>
      <w:pPr>
        <w:ind w:left="1792" w:hanging="360"/>
      </w:pPr>
      <w:rPr>
        <w:rFonts w:hint="default"/>
        <w:lang w:val="en-GB" w:eastAsia="en-US" w:bidi="ar-SA"/>
      </w:rPr>
    </w:lvl>
    <w:lvl w:ilvl="2" w:tplc="27AC4E14">
      <w:numFmt w:val="bullet"/>
      <w:lvlText w:val="•"/>
      <w:lvlJc w:val="left"/>
      <w:pPr>
        <w:ind w:left="2704" w:hanging="360"/>
      </w:pPr>
      <w:rPr>
        <w:rFonts w:hint="default"/>
        <w:lang w:val="en-GB" w:eastAsia="en-US" w:bidi="ar-SA"/>
      </w:rPr>
    </w:lvl>
    <w:lvl w:ilvl="3" w:tplc="DEC8220C">
      <w:numFmt w:val="bullet"/>
      <w:lvlText w:val="•"/>
      <w:lvlJc w:val="left"/>
      <w:pPr>
        <w:ind w:left="3616" w:hanging="360"/>
      </w:pPr>
      <w:rPr>
        <w:rFonts w:hint="default"/>
        <w:lang w:val="en-GB" w:eastAsia="en-US" w:bidi="ar-SA"/>
      </w:rPr>
    </w:lvl>
    <w:lvl w:ilvl="4" w:tplc="734220A6">
      <w:numFmt w:val="bullet"/>
      <w:lvlText w:val="•"/>
      <w:lvlJc w:val="left"/>
      <w:pPr>
        <w:ind w:left="4528" w:hanging="360"/>
      </w:pPr>
      <w:rPr>
        <w:rFonts w:hint="default"/>
        <w:lang w:val="en-GB" w:eastAsia="en-US" w:bidi="ar-SA"/>
      </w:rPr>
    </w:lvl>
    <w:lvl w:ilvl="5" w:tplc="C7EE721E">
      <w:numFmt w:val="bullet"/>
      <w:lvlText w:val="•"/>
      <w:lvlJc w:val="left"/>
      <w:pPr>
        <w:ind w:left="5441" w:hanging="360"/>
      </w:pPr>
      <w:rPr>
        <w:rFonts w:hint="default"/>
        <w:lang w:val="en-GB" w:eastAsia="en-US" w:bidi="ar-SA"/>
      </w:rPr>
    </w:lvl>
    <w:lvl w:ilvl="6" w:tplc="619AAF62">
      <w:numFmt w:val="bullet"/>
      <w:lvlText w:val="•"/>
      <w:lvlJc w:val="left"/>
      <w:pPr>
        <w:ind w:left="6353" w:hanging="360"/>
      </w:pPr>
      <w:rPr>
        <w:rFonts w:hint="default"/>
        <w:lang w:val="en-GB" w:eastAsia="en-US" w:bidi="ar-SA"/>
      </w:rPr>
    </w:lvl>
    <w:lvl w:ilvl="7" w:tplc="F31622EC">
      <w:numFmt w:val="bullet"/>
      <w:lvlText w:val="•"/>
      <w:lvlJc w:val="left"/>
      <w:pPr>
        <w:ind w:left="7265" w:hanging="360"/>
      </w:pPr>
      <w:rPr>
        <w:rFonts w:hint="default"/>
        <w:lang w:val="en-GB" w:eastAsia="en-US" w:bidi="ar-SA"/>
      </w:rPr>
    </w:lvl>
    <w:lvl w:ilvl="8" w:tplc="1DD2572A">
      <w:numFmt w:val="bullet"/>
      <w:lvlText w:val="•"/>
      <w:lvlJc w:val="left"/>
      <w:pPr>
        <w:ind w:left="8177" w:hanging="360"/>
      </w:pPr>
      <w:rPr>
        <w:rFonts w:hint="default"/>
        <w:lang w:val="en-GB" w:eastAsia="en-US" w:bidi="ar-SA"/>
      </w:rPr>
    </w:lvl>
  </w:abstractNum>
  <w:abstractNum w:abstractNumId="2" w15:restartNumberingAfterBreak="0">
    <w:nsid w:val="27017C81"/>
    <w:multiLevelType w:val="hybridMultilevel"/>
    <w:tmpl w:val="6056170C"/>
    <w:lvl w:ilvl="0" w:tplc="08090017">
      <w:start w:val="1"/>
      <w:numFmt w:val="lowerLetter"/>
      <w:lvlText w:val="%1)"/>
      <w:lvlJc w:val="left"/>
      <w:pPr>
        <w:ind w:left="1850" w:hanging="360"/>
      </w:pPr>
      <w:rPr>
        <w:rFonts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3"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 w15:restartNumberingAfterBreak="0">
    <w:nsid w:val="41063637"/>
    <w:multiLevelType w:val="multilevel"/>
    <w:tmpl w:val="2FC4C268"/>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D6151EF"/>
    <w:multiLevelType w:val="multilevel"/>
    <w:tmpl w:val="2FC4C268"/>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BC0153"/>
    <w:multiLevelType w:val="hybridMultilevel"/>
    <w:tmpl w:val="ED346212"/>
    <w:lvl w:ilvl="0" w:tplc="A6E64358">
      <w:start w:val="27"/>
      <w:numFmt w:val="decimal"/>
      <w:lvlText w:val="%1."/>
      <w:lvlJc w:val="left"/>
      <w:pPr>
        <w:ind w:left="888" w:hanging="360"/>
      </w:pPr>
      <w:rPr>
        <w:rFonts w:ascii="Calibri" w:eastAsia="Calibri" w:hAnsi="Calibri" w:cs="Calibri" w:hint="default"/>
        <w:w w:val="100"/>
        <w:sz w:val="22"/>
        <w:szCs w:val="22"/>
        <w:lang w:val="en-GB" w:eastAsia="en-US" w:bidi="ar-SA"/>
      </w:rPr>
    </w:lvl>
    <w:lvl w:ilvl="1" w:tplc="EF622208">
      <w:numFmt w:val="bullet"/>
      <w:lvlText w:val="•"/>
      <w:lvlJc w:val="left"/>
      <w:pPr>
        <w:ind w:left="1792" w:hanging="360"/>
      </w:pPr>
      <w:rPr>
        <w:rFonts w:hint="default"/>
        <w:lang w:val="en-GB" w:eastAsia="en-US" w:bidi="ar-SA"/>
      </w:rPr>
    </w:lvl>
    <w:lvl w:ilvl="2" w:tplc="EFC60A56">
      <w:numFmt w:val="bullet"/>
      <w:lvlText w:val="•"/>
      <w:lvlJc w:val="left"/>
      <w:pPr>
        <w:ind w:left="2704" w:hanging="360"/>
      </w:pPr>
      <w:rPr>
        <w:rFonts w:hint="default"/>
        <w:lang w:val="en-GB" w:eastAsia="en-US" w:bidi="ar-SA"/>
      </w:rPr>
    </w:lvl>
    <w:lvl w:ilvl="3" w:tplc="CDCEE87A">
      <w:numFmt w:val="bullet"/>
      <w:lvlText w:val="•"/>
      <w:lvlJc w:val="left"/>
      <w:pPr>
        <w:ind w:left="3616" w:hanging="360"/>
      </w:pPr>
      <w:rPr>
        <w:rFonts w:hint="default"/>
        <w:lang w:val="en-GB" w:eastAsia="en-US" w:bidi="ar-SA"/>
      </w:rPr>
    </w:lvl>
    <w:lvl w:ilvl="4" w:tplc="16E83AF0">
      <w:numFmt w:val="bullet"/>
      <w:lvlText w:val="•"/>
      <w:lvlJc w:val="left"/>
      <w:pPr>
        <w:ind w:left="4528" w:hanging="360"/>
      </w:pPr>
      <w:rPr>
        <w:rFonts w:hint="default"/>
        <w:lang w:val="en-GB" w:eastAsia="en-US" w:bidi="ar-SA"/>
      </w:rPr>
    </w:lvl>
    <w:lvl w:ilvl="5" w:tplc="72163634">
      <w:numFmt w:val="bullet"/>
      <w:lvlText w:val="•"/>
      <w:lvlJc w:val="left"/>
      <w:pPr>
        <w:ind w:left="5441" w:hanging="360"/>
      </w:pPr>
      <w:rPr>
        <w:rFonts w:hint="default"/>
        <w:lang w:val="en-GB" w:eastAsia="en-US" w:bidi="ar-SA"/>
      </w:rPr>
    </w:lvl>
    <w:lvl w:ilvl="6" w:tplc="BD9C96A6">
      <w:numFmt w:val="bullet"/>
      <w:lvlText w:val="•"/>
      <w:lvlJc w:val="left"/>
      <w:pPr>
        <w:ind w:left="6353" w:hanging="360"/>
      </w:pPr>
      <w:rPr>
        <w:rFonts w:hint="default"/>
        <w:lang w:val="en-GB" w:eastAsia="en-US" w:bidi="ar-SA"/>
      </w:rPr>
    </w:lvl>
    <w:lvl w:ilvl="7" w:tplc="E9644188">
      <w:numFmt w:val="bullet"/>
      <w:lvlText w:val="•"/>
      <w:lvlJc w:val="left"/>
      <w:pPr>
        <w:ind w:left="7265" w:hanging="360"/>
      </w:pPr>
      <w:rPr>
        <w:rFonts w:hint="default"/>
        <w:lang w:val="en-GB" w:eastAsia="en-US" w:bidi="ar-SA"/>
      </w:rPr>
    </w:lvl>
    <w:lvl w:ilvl="8" w:tplc="9266E9B4">
      <w:numFmt w:val="bullet"/>
      <w:lvlText w:val="•"/>
      <w:lvlJc w:val="left"/>
      <w:pPr>
        <w:ind w:left="8177" w:hanging="360"/>
      </w:pPr>
      <w:rPr>
        <w:rFonts w:hint="default"/>
        <w:lang w:val="en-GB" w:eastAsia="en-US" w:bidi="ar-SA"/>
      </w:rPr>
    </w:lvl>
  </w:abstractNum>
  <w:abstractNum w:abstractNumId="8" w15:restartNumberingAfterBreak="0">
    <w:nsid w:val="61D44AB0"/>
    <w:multiLevelType w:val="multilevel"/>
    <w:tmpl w:val="709476BE"/>
    <w:numStyleLink w:val="Headings"/>
  </w:abstractNum>
  <w:abstractNum w:abstractNumId="9" w15:restartNumberingAfterBreak="0">
    <w:nsid w:val="628379CD"/>
    <w:multiLevelType w:val="hybridMultilevel"/>
    <w:tmpl w:val="31980E0C"/>
    <w:lvl w:ilvl="0" w:tplc="BCCC8F34">
      <w:start w:val="1"/>
      <w:numFmt w:val="decimal"/>
      <w:lvlText w:val="%1."/>
      <w:lvlJc w:val="left"/>
      <w:pPr>
        <w:ind w:left="720" w:hanging="360"/>
      </w:pPr>
      <w:rPr>
        <w:rFonts w:asciiTheme="minorHAnsi" w:hAnsiTheme="minorHAnsi" w:cstheme="minorHAnsi"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0251AD"/>
    <w:multiLevelType w:val="hybridMultilevel"/>
    <w:tmpl w:val="5F989E76"/>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9"/>
  </w:num>
  <w:num w:numId="6">
    <w:abstractNumId w:val="1"/>
  </w:num>
  <w:num w:numId="7">
    <w:abstractNumId w:val="7"/>
  </w:num>
  <w:num w:numId="8">
    <w:abstractNumId w:val="5"/>
  </w:num>
  <w:num w:numId="9">
    <w:abstractNumId w:val="10"/>
  </w:num>
  <w:num w:numId="10">
    <w:abstractNumId w:val="2"/>
  </w:num>
  <w:num w:numId="11">
    <w:abstractNumId w:val="8"/>
  </w:num>
  <w:num w:numId="12">
    <w:abstractNumId w:val="8"/>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10554"/>
    <w:rsid w:val="00012DA6"/>
    <w:rsid w:val="00076096"/>
    <w:rsid w:val="00087C23"/>
    <w:rsid w:val="000B426D"/>
    <w:rsid w:val="000C7F35"/>
    <w:rsid w:val="000D2263"/>
    <w:rsid w:val="000E3226"/>
    <w:rsid w:val="0010735C"/>
    <w:rsid w:val="001431EF"/>
    <w:rsid w:val="0014562E"/>
    <w:rsid w:val="00146D56"/>
    <w:rsid w:val="00147A14"/>
    <w:rsid w:val="00190612"/>
    <w:rsid w:val="0019634A"/>
    <w:rsid w:val="00197651"/>
    <w:rsid w:val="001C19CF"/>
    <w:rsid w:val="001E1689"/>
    <w:rsid w:val="001E6BBF"/>
    <w:rsid w:val="001F2870"/>
    <w:rsid w:val="00201F2C"/>
    <w:rsid w:val="00205A34"/>
    <w:rsid w:val="00224E10"/>
    <w:rsid w:val="002512EE"/>
    <w:rsid w:val="0026396E"/>
    <w:rsid w:val="0026704F"/>
    <w:rsid w:val="002C15CE"/>
    <w:rsid w:val="002D4B7C"/>
    <w:rsid w:val="002D4C4C"/>
    <w:rsid w:val="002E438D"/>
    <w:rsid w:val="002E6AB3"/>
    <w:rsid w:val="00347D24"/>
    <w:rsid w:val="0035459E"/>
    <w:rsid w:val="00364DE6"/>
    <w:rsid w:val="003C6FEF"/>
    <w:rsid w:val="004244BA"/>
    <w:rsid w:val="00451D9C"/>
    <w:rsid w:val="00456827"/>
    <w:rsid w:val="004C1793"/>
    <w:rsid w:val="004D0795"/>
    <w:rsid w:val="004F56D4"/>
    <w:rsid w:val="00543411"/>
    <w:rsid w:val="00543D42"/>
    <w:rsid w:val="00560CDE"/>
    <w:rsid w:val="00561434"/>
    <w:rsid w:val="00570ED7"/>
    <w:rsid w:val="00586A7B"/>
    <w:rsid w:val="00594919"/>
    <w:rsid w:val="005A1C54"/>
    <w:rsid w:val="005C1791"/>
    <w:rsid w:val="005D7997"/>
    <w:rsid w:val="005F08C5"/>
    <w:rsid w:val="00601028"/>
    <w:rsid w:val="00632BB8"/>
    <w:rsid w:val="00634F40"/>
    <w:rsid w:val="006758A3"/>
    <w:rsid w:val="00683861"/>
    <w:rsid w:val="006C6F11"/>
    <w:rsid w:val="006F72C2"/>
    <w:rsid w:val="007052B9"/>
    <w:rsid w:val="00711F72"/>
    <w:rsid w:val="00722AD7"/>
    <w:rsid w:val="00724ACF"/>
    <w:rsid w:val="007262AF"/>
    <w:rsid w:val="007625AB"/>
    <w:rsid w:val="00791F21"/>
    <w:rsid w:val="007949F0"/>
    <w:rsid w:val="007B55E3"/>
    <w:rsid w:val="007E4263"/>
    <w:rsid w:val="008006B2"/>
    <w:rsid w:val="00805578"/>
    <w:rsid w:val="008160B7"/>
    <w:rsid w:val="00824AFB"/>
    <w:rsid w:val="00851458"/>
    <w:rsid w:val="0087481A"/>
    <w:rsid w:val="00885AC1"/>
    <w:rsid w:val="008947CE"/>
    <w:rsid w:val="008B35B8"/>
    <w:rsid w:val="008B3C94"/>
    <w:rsid w:val="00901E80"/>
    <w:rsid w:val="00916AB8"/>
    <w:rsid w:val="0092075E"/>
    <w:rsid w:val="00920AE4"/>
    <w:rsid w:val="00937DF2"/>
    <w:rsid w:val="00940E6F"/>
    <w:rsid w:val="0095495E"/>
    <w:rsid w:val="009609AF"/>
    <w:rsid w:val="00986B8C"/>
    <w:rsid w:val="00990E24"/>
    <w:rsid w:val="00994839"/>
    <w:rsid w:val="009B1107"/>
    <w:rsid w:val="009B2BD4"/>
    <w:rsid w:val="009B6919"/>
    <w:rsid w:val="009F0924"/>
    <w:rsid w:val="00A1217C"/>
    <w:rsid w:val="00A37DBD"/>
    <w:rsid w:val="00A569C8"/>
    <w:rsid w:val="00A70C8D"/>
    <w:rsid w:val="00A718EA"/>
    <w:rsid w:val="00A80647"/>
    <w:rsid w:val="00A90F40"/>
    <w:rsid w:val="00AE324B"/>
    <w:rsid w:val="00B0396E"/>
    <w:rsid w:val="00B24018"/>
    <w:rsid w:val="00B43606"/>
    <w:rsid w:val="00B65D63"/>
    <w:rsid w:val="00B67E5E"/>
    <w:rsid w:val="00B92B83"/>
    <w:rsid w:val="00B96206"/>
    <w:rsid w:val="00BA3517"/>
    <w:rsid w:val="00BB77B7"/>
    <w:rsid w:val="00BC5BB5"/>
    <w:rsid w:val="00BE0F31"/>
    <w:rsid w:val="00BE2925"/>
    <w:rsid w:val="00BE3EB8"/>
    <w:rsid w:val="00BE7791"/>
    <w:rsid w:val="00C03627"/>
    <w:rsid w:val="00C044F5"/>
    <w:rsid w:val="00C20B22"/>
    <w:rsid w:val="00C23197"/>
    <w:rsid w:val="00C30196"/>
    <w:rsid w:val="00C56618"/>
    <w:rsid w:val="00C82DBD"/>
    <w:rsid w:val="00C83948"/>
    <w:rsid w:val="00C94733"/>
    <w:rsid w:val="00C97E7D"/>
    <w:rsid w:val="00CE2D0B"/>
    <w:rsid w:val="00CF5C1F"/>
    <w:rsid w:val="00D0360B"/>
    <w:rsid w:val="00D11B1B"/>
    <w:rsid w:val="00D624D3"/>
    <w:rsid w:val="00D71F51"/>
    <w:rsid w:val="00D75F18"/>
    <w:rsid w:val="00D81367"/>
    <w:rsid w:val="00D962E9"/>
    <w:rsid w:val="00DF35E6"/>
    <w:rsid w:val="00E122B5"/>
    <w:rsid w:val="00E421B7"/>
    <w:rsid w:val="00E5644D"/>
    <w:rsid w:val="00E5714B"/>
    <w:rsid w:val="00E66260"/>
    <w:rsid w:val="00E77228"/>
    <w:rsid w:val="00E857C7"/>
    <w:rsid w:val="00E90F72"/>
    <w:rsid w:val="00E91F4A"/>
    <w:rsid w:val="00EA13F5"/>
    <w:rsid w:val="00EA7CAA"/>
    <w:rsid w:val="00F26C49"/>
    <w:rsid w:val="00F538B7"/>
    <w:rsid w:val="00F8139F"/>
    <w:rsid w:val="00F81CA9"/>
    <w:rsid w:val="00F93BA8"/>
    <w:rsid w:val="00FA638F"/>
    <w:rsid w:val="00FA73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08E11"/>
  <w15:chartTrackingRefBased/>
  <w15:docId w15:val="{AB6417E7-0085-4370-A679-D3F915B3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4"/>
      </w:numPr>
      <w:spacing w:before="480" w:after="240"/>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lang w:val="en"/>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uiPriority w:val="34"/>
    <w:qFormat/>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val="en"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rPr>
      <w:lang w:val="en"/>
    </w:r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val="en" w:eastAsia="zh-CN"/>
    </w:rPr>
  </w:style>
  <w:style w:type="paragraph" w:customStyle="1" w:styleId="Listtext">
    <w:name w:val="List text"/>
    <w:basedOn w:val="Heading2"/>
    <w:link w:val="ListtextChar"/>
    <w:qFormat/>
    <w:rsid w:val="00683861"/>
    <w:pPr>
      <w:numPr>
        <w:ilvl w:val="1"/>
        <w:numId w:val="4"/>
      </w:numPr>
      <w:spacing w:after="120" w:line="360" w:lineRule="auto"/>
    </w:pPr>
    <w:rPr>
      <w:color w:val="000000" w:themeColor="text1"/>
      <w:sz w:val="20"/>
    </w:rPr>
  </w:style>
  <w:style w:type="numbering" w:customStyle="1" w:styleId="Headings">
    <w:name w:val="Headings"/>
    <w:uiPriority w:val="99"/>
    <w:rsid w:val="00683861"/>
    <w:pPr>
      <w:numPr>
        <w:numId w:val="3"/>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val="en"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paragraph" w:customStyle="1" w:styleId="TableParagraph">
    <w:name w:val="Table Paragraph"/>
    <w:basedOn w:val="Normal"/>
    <w:uiPriority w:val="1"/>
    <w:qFormat/>
    <w:rsid w:val="00560CDE"/>
    <w:pPr>
      <w:widowControl w:val="0"/>
      <w:tabs>
        <w:tab w:val="clear" w:pos="567"/>
      </w:tabs>
      <w:autoSpaceDE w:val="0"/>
      <w:autoSpaceDN w:val="0"/>
      <w:spacing w:before="0" w:after="0"/>
    </w:pPr>
    <w:rPr>
      <w:rFonts w:ascii="Calibri" w:eastAsia="Calibri" w:hAnsi="Calibri" w:cs="Calibri"/>
      <w:sz w:val="22"/>
      <w:szCs w:val="22"/>
      <w:lang w:val="en-GB" w:eastAsia="en-US"/>
    </w:rPr>
  </w:style>
  <w:style w:type="character" w:styleId="CommentReference">
    <w:name w:val="annotation reference"/>
    <w:basedOn w:val="DefaultParagraphFont"/>
    <w:uiPriority w:val="99"/>
    <w:semiHidden/>
    <w:unhideWhenUsed/>
    <w:rsid w:val="00560CDE"/>
    <w:rPr>
      <w:sz w:val="16"/>
      <w:szCs w:val="16"/>
    </w:rPr>
  </w:style>
  <w:style w:type="paragraph" w:styleId="CommentText">
    <w:name w:val="annotation text"/>
    <w:basedOn w:val="Normal"/>
    <w:link w:val="CommentTextChar"/>
    <w:uiPriority w:val="99"/>
    <w:unhideWhenUsed/>
    <w:rsid w:val="00560CDE"/>
    <w:pPr>
      <w:widowControl w:val="0"/>
      <w:tabs>
        <w:tab w:val="clear" w:pos="567"/>
      </w:tabs>
      <w:autoSpaceDE w:val="0"/>
      <w:autoSpaceDN w:val="0"/>
      <w:spacing w:before="0" w:after="0"/>
    </w:pPr>
    <w:rPr>
      <w:rFonts w:ascii="Calibri" w:eastAsia="Calibri" w:hAnsi="Calibri" w:cs="Calibri"/>
      <w:lang w:val="en-GB" w:eastAsia="en-US"/>
    </w:rPr>
  </w:style>
  <w:style w:type="character" w:customStyle="1" w:styleId="CommentTextChar">
    <w:name w:val="Comment Text Char"/>
    <w:basedOn w:val="DefaultParagraphFont"/>
    <w:link w:val="CommentText"/>
    <w:uiPriority w:val="99"/>
    <w:rsid w:val="00560CDE"/>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560CDE"/>
    <w:rPr>
      <w:b/>
      <w:bCs/>
    </w:rPr>
  </w:style>
  <w:style w:type="character" w:customStyle="1" w:styleId="CommentSubjectChar">
    <w:name w:val="Comment Subject Char"/>
    <w:basedOn w:val="CommentTextChar"/>
    <w:link w:val="CommentSubject"/>
    <w:uiPriority w:val="99"/>
    <w:semiHidden/>
    <w:rsid w:val="00560CDE"/>
    <w:rPr>
      <w:rFonts w:ascii="Calibri" w:eastAsia="Calibri" w:hAnsi="Calibri" w:cs="Calibri"/>
      <w:b/>
      <w:bCs/>
      <w:sz w:val="20"/>
      <w:szCs w:val="20"/>
      <w:lang w:val="en-GB"/>
    </w:rPr>
  </w:style>
  <w:style w:type="character" w:styleId="FootnoteReference">
    <w:name w:val="footnote reference"/>
    <w:basedOn w:val="DefaultParagraphFont"/>
    <w:uiPriority w:val="99"/>
    <w:semiHidden/>
    <w:unhideWhenUsed/>
    <w:rsid w:val="00F81CA9"/>
    <w:rPr>
      <w:vertAlign w:val="superscript"/>
    </w:rPr>
  </w:style>
  <w:style w:type="paragraph" w:styleId="BodyText">
    <w:name w:val="Body Text"/>
    <w:basedOn w:val="Normal"/>
    <w:link w:val="BodyTextChar"/>
    <w:uiPriority w:val="1"/>
    <w:qFormat/>
    <w:rsid w:val="00146D56"/>
    <w:pPr>
      <w:widowControl w:val="0"/>
      <w:tabs>
        <w:tab w:val="clear" w:pos="567"/>
      </w:tabs>
      <w:autoSpaceDE w:val="0"/>
      <w:autoSpaceDN w:val="0"/>
      <w:spacing w:before="0" w:after="0"/>
    </w:pPr>
    <w:rPr>
      <w:rFonts w:ascii="Calibri" w:eastAsia="Calibri" w:hAnsi="Calibri" w:cs="Calibri"/>
      <w:sz w:val="22"/>
      <w:szCs w:val="22"/>
      <w:lang w:val="en-GB" w:eastAsia="en-US"/>
    </w:rPr>
  </w:style>
  <w:style w:type="character" w:customStyle="1" w:styleId="BodyTextChar">
    <w:name w:val="Body Text Char"/>
    <w:basedOn w:val="DefaultParagraphFont"/>
    <w:link w:val="BodyText"/>
    <w:uiPriority w:val="1"/>
    <w:rsid w:val="00146D56"/>
    <w:rPr>
      <w:rFonts w:ascii="Calibri" w:eastAsia="Calibri" w:hAnsi="Calibri" w:cs="Calibri"/>
      <w:lang w:val="en-GB"/>
    </w:rPr>
  </w:style>
  <w:style w:type="character" w:styleId="UnresolvedMention">
    <w:name w:val="Unresolved Mention"/>
    <w:basedOn w:val="DefaultParagraphFont"/>
    <w:uiPriority w:val="99"/>
    <w:semiHidden/>
    <w:unhideWhenUsed/>
    <w:rsid w:val="00F9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lock.org.uk/main.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cr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orcester.ac.uk/documents/policies/Procedure-for-Managing-Disclosure-and-Barring-Service-Checks-final-31.5.2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nlock.org.uk/main.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pga/2012/9/contents/enacted" TargetMode="External"/><Relationship Id="rId1" Type="http://schemas.openxmlformats.org/officeDocument/2006/relationships/hyperlink" Target="http://www.legislation.gov.uk/ukpga/2006/4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EEFECC987F3A48841905EF07EFD75B" ma:contentTypeVersion="15" ma:contentTypeDescription="Create a new document." ma:contentTypeScope="" ma:versionID="8a79b9f026359a1fc4ba0f35aaf14a35">
  <xsd:schema xmlns:xsd="http://www.w3.org/2001/XMLSchema" xmlns:xs="http://www.w3.org/2001/XMLSchema" xmlns:p="http://schemas.microsoft.com/office/2006/metadata/properties" xmlns:ns1="http://schemas.microsoft.com/sharepoint/v3" xmlns:ns3="7e23b6dc-dff4-46f8-bf84-a948202c8845" xmlns:ns4="a0611fe9-19e5-46dd-bbab-5ebf1e7cb9e2" targetNamespace="http://schemas.microsoft.com/office/2006/metadata/properties" ma:root="true" ma:fieldsID="95ba6a72ae1432389b085030052b63a1" ns1:_="" ns3:_="" ns4:_="">
    <xsd:import namespace="http://schemas.microsoft.com/sharepoint/v3"/>
    <xsd:import namespace="7e23b6dc-dff4-46f8-bf84-a948202c8845"/>
    <xsd:import namespace="a0611fe9-19e5-46dd-bbab-5ebf1e7cb9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3b6dc-dff4-46f8-bf84-a948202c8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11fe9-19e5-46dd-bbab-5ebf1e7cb9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EA9779-4A1B-4367-AB1A-3C494B65F0E1}">
  <ds:schemaRefs>
    <ds:schemaRef ds:uri="http://schemas.microsoft.com/sharepoint/v3/contenttype/forms"/>
  </ds:schemaRefs>
</ds:datastoreItem>
</file>

<file path=customXml/itemProps2.xml><?xml version="1.0" encoding="utf-8"?>
<ds:datastoreItem xmlns:ds="http://schemas.openxmlformats.org/officeDocument/2006/customXml" ds:itemID="{D77FAAFB-08AE-40DE-947C-2A31136093D8}">
  <ds:schemaRefs>
    <ds:schemaRef ds:uri="http://schemas.openxmlformats.org/officeDocument/2006/bibliography"/>
  </ds:schemaRefs>
</ds:datastoreItem>
</file>

<file path=customXml/itemProps3.xml><?xml version="1.0" encoding="utf-8"?>
<ds:datastoreItem xmlns:ds="http://schemas.openxmlformats.org/officeDocument/2006/customXml" ds:itemID="{3229C6D0-1EAD-46A9-8E5A-872D4EAA0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23b6dc-dff4-46f8-bf84-a948202c8845"/>
    <ds:schemaRef ds:uri="a0611fe9-19e5-46dd-bbab-5ebf1e7cb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9BDC6-F426-4DE5-8D8A-D97D3F819A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HR Policy</vt:lpstr>
    </vt:vector>
  </TitlesOfParts>
  <Company>University of Worcester</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the Recruitment and Employment of People with Criminal Records - final 31.5.21</dc:title>
  <dc:subject>
  </dc:subject>
  <dc:creator>John Coleman</dc:creator>
  <cp:keywords>
  </cp:keywords>
  <dc:description>
  </dc:description>
  <cp:lastModifiedBy>Andrew Jones</cp:lastModifiedBy>
  <cp:revision>3</cp:revision>
  <cp:lastPrinted>2017-12-20T13:45:00Z</cp:lastPrinted>
  <dcterms:created xsi:type="dcterms:W3CDTF">2021-05-31T05:32:00Z</dcterms:created>
  <dcterms:modified xsi:type="dcterms:W3CDTF">2021-06-02T15:08:57Z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0x01010027EEFECC987F3A48841905EF07EFD75B</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