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241B8B3D">
                <wp:extent cx="5682615" cy="2085975"/>
                <wp:effectExtent l="0" t="0" r="0" b="0"/>
                <wp:docPr id="6" name="Text Box 6"/>
                <wp:cNvGraphicFramePr/>
                <a:graphic xmlns:a="http://schemas.openxmlformats.org/drawingml/2006/main">
                  <a:graphicData uri="http://schemas.microsoft.com/office/word/2010/wordprocessingShape">
                    <wps:wsp>
                      <wps:cNvSpPr/>
                      <wps:spPr>
                        <a:xfrm>
                          <a:off x="0" y="0"/>
                          <a:ext cx="5682615" cy="2085975"/>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902D4C" w:rsidP="00DB2A85" w:rsidRDefault="00902D4C" w14:paraId="05DBC434" w14:textId="77777777">
                            <w:pPr>
                              <w:spacing w:line="276" w:lineRule="auto"/>
                              <w:rPr>
                                <w:rFonts w:ascii="Arial" w:hAnsi="Arial" w:cs="Arial"/>
                                <w:color w:val="FFFFFF"/>
                                <w:sz w:val="40"/>
                                <w:szCs w:val="40"/>
                                <w:lang w:val="en-US"/>
                              </w:rPr>
                            </w:pPr>
                          </w:p>
                          <w:p w:rsidR="00D92AC7" w:rsidP="00795F83" w:rsidRDefault="006A0AED" w14:paraId="17397031" w14:textId="779C5FFA">
                            <w:pPr>
                              <w:spacing w:line="276" w:lineRule="auto"/>
                              <w:jc w:val="center"/>
                              <w:rPr>
                                <w:rFonts w:ascii="Arial" w:hAnsi="Arial" w:cs="Arial"/>
                                <w:color w:val="FFFFFF"/>
                                <w:sz w:val="28"/>
                                <w:szCs w:val="28"/>
                                <w:lang w:val="en-US"/>
                              </w:rPr>
                            </w:pPr>
                            <w:r>
                              <w:rPr>
                                <w:rFonts w:ascii="Arial" w:hAnsi="Arial" w:cs="Arial"/>
                                <w:color w:val="FFFFFF"/>
                                <w:sz w:val="40"/>
                                <w:szCs w:val="40"/>
                                <w:lang w:val="en-US"/>
                              </w:rPr>
                              <w:t>Building social-ecological resilience to human-wildlife conflict in western Ethiopia</w:t>
                            </w:r>
                            <w:r w:rsidRPr="00902D4C" w:rsidR="00902D4C">
                              <w:rPr>
                                <w:rFonts w:ascii="Arial" w:hAnsi="Arial" w:cs="Arial"/>
                                <w:color w:val="FFFFFF"/>
                                <w:sz w:val="40"/>
                                <w:szCs w:val="40"/>
                                <w:lang w:val="en-US"/>
                              </w:rPr>
                              <w:cr/>
                            </w:r>
                            <w:r w:rsidR="00D92AC7">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64.25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902D4C" w:rsidP="00DB2A85" w:rsidRDefault="00902D4C" w14:paraId="05DBC434" w14:textId="77777777">
                      <w:pPr>
                        <w:spacing w:line="276" w:lineRule="auto"/>
                        <w:rPr>
                          <w:rFonts w:ascii="Arial" w:hAnsi="Arial" w:cs="Arial"/>
                          <w:color w:val="FFFFFF"/>
                          <w:sz w:val="40"/>
                          <w:szCs w:val="40"/>
                          <w:lang w:val="en-US"/>
                        </w:rPr>
                      </w:pPr>
                    </w:p>
                    <w:p w:rsidR="00D92AC7" w:rsidP="00795F83" w:rsidRDefault="006A0AED" w14:paraId="17397031" w14:textId="779C5FFA">
                      <w:pPr>
                        <w:spacing w:line="276" w:lineRule="auto"/>
                        <w:jc w:val="center"/>
                        <w:rPr>
                          <w:rFonts w:ascii="Arial" w:hAnsi="Arial" w:cs="Arial"/>
                          <w:color w:val="FFFFFF"/>
                          <w:sz w:val="28"/>
                          <w:szCs w:val="28"/>
                          <w:lang w:val="en-US"/>
                        </w:rPr>
                      </w:pPr>
                      <w:r>
                        <w:rPr>
                          <w:rFonts w:ascii="Arial" w:hAnsi="Arial" w:cs="Arial"/>
                          <w:color w:val="FFFFFF"/>
                          <w:sz w:val="40"/>
                          <w:szCs w:val="40"/>
                          <w:lang w:val="en-US"/>
                        </w:rPr>
                        <w:t>Building social-ecological resilience to human-wildlife conflict in western Ethiopia</w:t>
                      </w:r>
                      <w:r w:rsidRPr="00902D4C" w:rsidR="00902D4C">
                        <w:rPr>
                          <w:rFonts w:ascii="Arial" w:hAnsi="Arial" w:cs="Arial"/>
                          <w:color w:val="FFFFFF"/>
                          <w:sz w:val="40"/>
                          <w:szCs w:val="40"/>
                          <w:lang w:val="en-US"/>
                        </w:rPr>
                        <w:cr/>
                      </w:r>
                      <w:r w:rsidR="00D92AC7">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9D09ED" w:rsidR="00844452" w:rsidP="268FE394" w:rsidRDefault="00844452" w14:paraId="557B78B8" w14:textId="0FB96468">
      <w:pPr>
        <w:pStyle w:val="Heading2"/>
        <w:ind w:right="62"/>
        <w:rPr>
          <w:rFonts w:eastAsia="Arial" w:cs="Arial"/>
          <w:sz w:val="24"/>
        </w:rPr>
      </w:pPr>
      <w:r w:rsidRPr="009D09ED">
        <w:rPr>
          <w:rFonts w:eastAsia="Arial" w:cs="Arial"/>
          <w:sz w:val="24"/>
        </w:rPr>
        <w:t>Supervisory team</w:t>
      </w:r>
      <w:r w:rsidR="009D09ED">
        <w:rPr>
          <w:rFonts w:eastAsia="Arial" w:cs="Arial"/>
          <w:sz w:val="24"/>
        </w:rPr>
        <w:t>:</w:t>
      </w:r>
      <w:r w:rsidR="00902D4C">
        <w:rPr>
          <w:rFonts w:eastAsia="Arial" w:cs="Arial"/>
          <w:sz w:val="24"/>
        </w:rPr>
        <w:t xml:space="preserve"> </w:t>
      </w:r>
      <w:r w:rsidRPr="00902D4C" w:rsidR="00902D4C">
        <w:rPr>
          <w:rFonts w:eastAsia="Arial" w:cs="Arial"/>
          <w:b w:val="0"/>
          <w:bCs w:val="0"/>
          <w:sz w:val="24"/>
        </w:rPr>
        <w:t xml:space="preserve">Professor </w:t>
      </w:r>
      <w:r w:rsidR="00C96911">
        <w:rPr>
          <w:rFonts w:eastAsia="Arial" w:cs="Arial"/>
          <w:b w:val="0"/>
          <w:bCs w:val="0"/>
          <w:sz w:val="24"/>
        </w:rPr>
        <w:t xml:space="preserve">Alan Dixon, </w:t>
      </w:r>
      <w:r w:rsidRPr="00713EDD" w:rsidR="00713EDD">
        <w:rPr>
          <w:rFonts w:eastAsia="Arial" w:cs="Arial"/>
          <w:b w:val="0"/>
          <w:bCs w:val="0"/>
          <w:sz w:val="24"/>
        </w:rPr>
        <w:t>Dr John Dutton</w:t>
      </w:r>
    </w:p>
    <w:p w:rsidRPr="00E65F70" w:rsidR="00E65F70" w:rsidP="268FE394" w:rsidRDefault="00E65F70" w14:paraId="529831AE" w14:textId="77777777">
      <w:pPr>
        <w:rPr>
          <w:rFonts w:ascii="Arial" w:hAnsi="Arial" w:eastAsia="Arial" w:cs="Arial"/>
        </w:rPr>
      </w:pPr>
    </w:p>
    <w:p w:rsidRPr="00902D4C" w:rsidR="00844452" w:rsidP="268FE394" w:rsidRDefault="00844452" w14:paraId="7CD3001C" w14:textId="4D98DC51">
      <w:pPr>
        <w:rPr>
          <w:rFonts w:ascii="Arial" w:hAnsi="Arial" w:eastAsia="Arial" w:cs="Arial"/>
        </w:rPr>
      </w:pPr>
      <w:r w:rsidRPr="009D09ED">
        <w:rPr>
          <w:rFonts w:ascii="Arial" w:hAnsi="Arial" w:eastAsia="Arial" w:cs="Arial"/>
          <w:b/>
          <w:bCs/>
          <w:i/>
          <w:iCs/>
        </w:rPr>
        <w:t>Director of Studies</w:t>
      </w:r>
      <w:r w:rsidRPr="009D09ED">
        <w:rPr>
          <w:rFonts w:ascii="Arial" w:hAnsi="Arial" w:eastAsia="Arial" w:cs="Arial"/>
          <w:i/>
          <w:iCs/>
        </w:rPr>
        <w:t>:</w:t>
      </w:r>
      <w:r w:rsidR="00902D4C">
        <w:rPr>
          <w:rFonts w:ascii="Arial" w:hAnsi="Arial" w:eastAsia="Arial" w:cs="Arial"/>
          <w:i/>
          <w:iCs/>
        </w:rPr>
        <w:t xml:space="preserve"> </w:t>
      </w:r>
      <w:r w:rsidRPr="00902D4C" w:rsidR="00902D4C">
        <w:rPr>
          <w:rFonts w:ascii="Arial" w:hAnsi="Arial" w:eastAsia="Arial" w:cs="Arial"/>
        </w:rPr>
        <w:t xml:space="preserve">Professor </w:t>
      </w:r>
      <w:r w:rsidR="00C96911">
        <w:rPr>
          <w:rFonts w:ascii="Arial" w:hAnsi="Arial" w:eastAsia="Arial" w:cs="Arial"/>
        </w:rPr>
        <w:t>Alan Dixon</w:t>
      </w:r>
    </w:p>
    <w:p w:rsidRPr="009D09ED" w:rsidR="00DA6D18" w:rsidP="268FE394" w:rsidRDefault="00DA6D18" w14:paraId="44C23205" w14:textId="77777777">
      <w:pPr>
        <w:rPr>
          <w:rFonts w:ascii="Arial" w:hAnsi="Arial" w:eastAsia="Arial" w:cs="Arial"/>
          <w:b/>
          <w:bCs/>
          <w:i/>
          <w:iCs/>
        </w:rPr>
      </w:pPr>
    </w:p>
    <w:p w:rsidRPr="00902D4C" w:rsidR="00844452" w:rsidP="268FE394" w:rsidRDefault="00844452" w14:paraId="6905CE85" w14:textId="697F9D5C">
      <w:pPr>
        <w:rPr>
          <w:rFonts w:ascii="Arial" w:hAnsi="Arial" w:eastAsia="Arial" w:cs="Arial"/>
        </w:rPr>
      </w:pPr>
      <w:r w:rsidRPr="009D09ED">
        <w:rPr>
          <w:rFonts w:ascii="Arial" w:hAnsi="Arial" w:eastAsia="Arial" w:cs="Arial"/>
          <w:b/>
          <w:bCs/>
          <w:i/>
          <w:iCs/>
        </w:rPr>
        <w:t>Supervisors</w:t>
      </w:r>
      <w:r w:rsidRPr="009D09ED">
        <w:rPr>
          <w:rFonts w:ascii="Arial" w:hAnsi="Arial" w:eastAsia="Arial" w:cs="Arial"/>
          <w:i/>
          <w:iCs/>
        </w:rPr>
        <w:t>:</w:t>
      </w:r>
      <w:r w:rsidR="00902D4C">
        <w:rPr>
          <w:rFonts w:ascii="Arial" w:hAnsi="Arial" w:eastAsia="Arial" w:cs="Arial"/>
          <w:i/>
          <w:iCs/>
        </w:rPr>
        <w:t xml:space="preserve"> </w:t>
      </w:r>
      <w:r w:rsidRPr="00713EDD" w:rsidR="00713EDD">
        <w:rPr>
          <w:rFonts w:ascii="Arial" w:hAnsi="Arial" w:eastAsia="Arial" w:cs="Arial"/>
        </w:rPr>
        <w:t>Dr John Dutton</w:t>
      </w:r>
    </w:p>
    <w:p w:rsidRPr="009D09ED" w:rsidR="00250B5C" w:rsidP="268FE394" w:rsidRDefault="00250B5C" w14:paraId="01F10E61" w14:textId="13819BCD">
      <w:pPr>
        <w:spacing w:after="160" w:line="257" w:lineRule="auto"/>
        <w:rPr>
          <w:rFonts w:ascii="Arial" w:hAnsi="Arial" w:eastAsia="Arial" w:cs="Arial"/>
          <w:i/>
          <w:iCs/>
        </w:rPr>
      </w:pPr>
    </w:p>
    <w:p w:rsidRPr="00902D4C" w:rsidR="00E65F70" w:rsidP="39CCBFB8" w:rsidRDefault="00E65F70" w14:paraId="6F029D4B" w14:textId="288F05E7">
      <w:pPr>
        <w:pStyle w:val="Heading2"/>
        <w:ind w:right="62"/>
        <w:rPr>
          <w:rFonts w:cs="Arial"/>
          <w:b w:val="0"/>
          <w:bCs w:val="0"/>
          <w:sz w:val="24"/>
        </w:rPr>
      </w:pPr>
      <w:r w:rsidRPr="39CCBFB8">
        <w:rPr>
          <w:rFonts w:cs="Arial"/>
          <w:sz w:val="24"/>
        </w:rPr>
        <w:t>Research Group:</w:t>
      </w:r>
      <w:r w:rsidR="00902D4C">
        <w:rPr>
          <w:rFonts w:eastAsia="Arial" w:cs="Arial"/>
          <w:sz w:val="24"/>
        </w:rPr>
        <w:t xml:space="preserve"> </w:t>
      </w:r>
      <w:r w:rsidRPr="00902D4C" w:rsidR="00902D4C">
        <w:rPr>
          <w:rFonts w:eastAsia="Arial" w:cs="Arial"/>
          <w:b w:val="0"/>
          <w:bCs w:val="0"/>
          <w:sz w:val="24"/>
        </w:rPr>
        <w:t>Sustainable Environments Research Group</w:t>
      </w:r>
      <w:r w:rsidR="00902D4C">
        <w:rPr>
          <w:rFonts w:eastAsia="Arial" w:cs="Arial"/>
          <w:b w:val="0"/>
          <w:bCs w:val="0"/>
          <w:sz w:val="24"/>
        </w:rPr>
        <w:t xml:space="preserve"> (SERG)</w:t>
      </w:r>
    </w:p>
    <w:p w:rsidR="00E65F70" w:rsidP="00AF0D2A" w:rsidRDefault="00E65F70" w14:paraId="41EB69D3" w14:textId="77777777">
      <w:pPr>
        <w:pStyle w:val="Heading2"/>
        <w:ind w:right="62"/>
        <w:rPr>
          <w:rFonts w:cs="Arial"/>
          <w:sz w:val="24"/>
        </w:rPr>
      </w:pPr>
    </w:p>
    <w:p w:rsidR="000570C0" w:rsidP="00310A88" w:rsidRDefault="00844452" w14:paraId="430F686F" w14:textId="7D21D021">
      <w:pPr>
        <w:pStyle w:val="Heading2"/>
        <w:ind w:right="62"/>
        <w:rPr>
          <w:rFonts w:cs="Arial"/>
          <w:sz w:val="24"/>
        </w:rPr>
      </w:pPr>
      <w:r w:rsidRPr="268FE394">
        <w:rPr>
          <w:rFonts w:cs="Arial"/>
          <w:sz w:val="24"/>
        </w:rPr>
        <w:t xml:space="preserve">The </w:t>
      </w:r>
      <w:r w:rsidRPr="268FE394" w:rsidR="00E10B97">
        <w:rPr>
          <w:rFonts w:cs="Arial"/>
          <w:sz w:val="24"/>
        </w:rPr>
        <w:t>PhD Opportunity</w:t>
      </w:r>
      <w:r w:rsidRPr="268FE394" w:rsidR="00F70486">
        <w:rPr>
          <w:rFonts w:cs="Arial"/>
          <w:sz w:val="24"/>
        </w:rPr>
        <w:t>:</w:t>
      </w:r>
    </w:p>
    <w:p w:rsidR="00902D4C" w:rsidP="00902D4C" w:rsidRDefault="00902D4C" w14:paraId="30B7D008" w14:textId="77777777"/>
    <w:p w:rsidRPr="00B72EBD" w:rsidR="003C7569" w:rsidP="00C96911" w:rsidRDefault="00C96911" w14:paraId="683CB187" w14:textId="30B0FA56">
      <w:pPr>
        <w:rPr>
          <w:rFonts w:ascii="Arial" w:hAnsi="Arial" w:cs="Arial"/>
        </w:rPr>
      </w:pPr>
      <w:r w:rsidRPr="00B72EBD">
        <w:rPr>
          <w:rFonts w:ascii="Arial" w:hAnsi="Arial" w:cs="Arial"/>
        </w:rPr>
        <w:t xml:space="preserve">Crop-raiding by wild animals poses a significant </w:t>
      </w:r>
      <w:r w:rsidRPr="00B72EBD" w:rsidR="007E6031">
        <w:rPr>
          <w:rFonts w:ascii="Arial" w:hAnsi="Arial" w:cs="Arial"/>
        </w:rPr>
        <w:t xml:space="preserve">livelihood </w:t>
      </w:r>
      <w:r w:rsidRPr="00B72EBD">
        <w:rPr>
          <w:rFonts w:ascii="Arial" w:hAnsi="Arial" w:cs="Arial"/>
        </w:rPr>
        <w:t xml:space="preserve">challenge to rural communities worldwide, </w:t>
      </w:r>
      <w:r w:rsidRPr="00B72EBD" w:rsidR="007E6031">
        <w:rPr>
          <w:rFonts w:ascii="Arial" w:hAnsi="Arial" w:cs="Arial"/>
        </w:rPr>
        <w:t xml:space="preserve">especially </w:t>
      </w:r>
      <w:r w:rsidRPr="00B72EBD" w:rsidR="0042086D">
        <w:rPr>
          <w:rFonts w:ascii="Arial" w:hAnsi="Arial" w:cs="Arial"/>
        </w:rPr>
        <w:t>in</w:t>
      </w:r>
      <w:r w:rsidRPr="00B72EBD">
        <w:rPr>
          <w:rFonts w:ascii="Arial" w:hAnsi="Arial" w:cs="Arial"/>
        </w:rPr>
        <w:t xml:space="preserve"> sub-Saharan Afr</w:t>
      </w:r>
      <w:r w:rsidRPr="00B72EBD" w:rsidR="007E6031">
        <w:rPr>
          <w:rFonts w:ascii="Arial" w:hAnsi="Arial" w:cs="Arial"/>
        </w:rPr>
        <w:t>ica</w:t>
      </w:r>
      <w:r w:rsidRPr="00B72EBD">
        <w:rPr>
          <w:rFonts w:ascii="Arial" w:hAnsi="Arial" w:cs="Arial"/>
        </w:rPr>
        <w:t xml:space="preserve"> </w:t>
      </w:r>
      <w:r w:rsidRPr="00B72EBD" w:rsidR="007E6031">
        <w:rPr>
          <w:rFonts w:ascii="Arial" w:hAnsi="Arial" w:cs="Arial"/>
        </w:rPr>
        <w:t xml:space="preserve">where population pressure, environmental and socio-economic change is driving </w:t>
      </w:r>
      <w:r w:rsidRPr="00B72EBD" w:rsidR="00A1415E">
        <w:rPr>
          <w:rFonts w:ascii="Arial" w:hAnsi="Arial" w:cs="Arial"/>
        </w:rPr>
        <w:t xml:space="preserve">the encroachment of farming into new areas that puts </w:t>
      </w:r>
      <w:r w:rsidRPr="00B72EBD" w:rsidR="008B52E6">
        <w:rPr>
          <w:rFonts w:ascii="Arial" w:hAnsi="Arial" w:cs="Arial"/>
        </w:rPr>
        <w:t>people</w:t>
      </w:r>
      <w:r w:rsidRPr="00B72EBD" w:rsidR="00A1415E">
        <w:rPr>
          <w:rFonts w:ascii="Arial" w:hAnsi="Arial" w:cs="Arial"/>
        </w:rPr>
        <w:t xml:space="preserve"> in conflict with wildlife.</w:t>
      </w:r>
      <w:r w:rsidRPr="00B72EBD" w:rsidR="008B52E6">
        <w:rPr>
          <w:rFonts w:ascii="Arial" w:hAnsi="Arial" w:cs="Arial"/>
        </w:rPr>
        <w:t xml:space="preserve"> </w:t>
      </w:r>
      <w:r w:rsidRPr="00B72EBD" w:rsidR="00F92517">
        <w:rPr>
          <w:rFonts w:ascii="Arial" w:hAnsi="Arial" w:cs="Arial"/>
        </w:rPr>
        <w:t xml:space="preserve">Much research in recent </w:t>
      </w:r>
      <w:r w:rsidRPr="00B72EBD" w:rsidR="0006210C">
        <w:rPr>
          <w:rFonts w:ascii="Arial" w:hAnsi="Arial" w:cs="Arial"/>
        </w:rPr>
        <w:t>decades</w:t>
      </w:r>
      <w:r w:rsidRPr="00B72EBD" w:rsidR="00F92517">
        <w:rPr>
          <w:rFonts w:ascii="Arial" w:hAnsi="Arial" w:cs="Arial"/>
        </w:rPr>
        <w:t xml:space="preserve"> has drawn attention to the impacts of this conflict on food security, poverty, and wildlife themselves, especially in relation to the conservation and management of large wildlife reserves, national parks, and </w:t>
      </w:r>
      <w:r w:rsidRPr="00B72EBD" w:rsidR="0042086D">
        <w:rPr>
          <w:rFonts w:ascii="Arial" w:hAnsi="Arial" w:cs="Arial"/>
        </w:rPr>
        <w:t xml:space="preserve">for </w:t>
      </w:r>
      <w:r w:rsidRPr="00B72EBD" w:rsidR="00F92517">
        <w:rPr>
          <w:rFonts w:ascii="Arial" w:hAnsi="Arial" w:cs="Arial"/>
        </w:rPr>
        <w:t xml:space="preserve">flagship conservation species such as elephants. Less well understood, however, </w:t>
      </w:r>
      <w:r w:rsidRPr="00B72EBD" w:rsidR="006A6343">
        <w:rPr>
          <w:rFonts w:ascii="Arial" w:hAnsi="Arial" w:cs="Arial"/>
        </w:rPr>
        <w:t>are</w:t>
      </w:r>
      <w:r w:rsidRPr="00B72EBD" w:rsidR="00F92517">
        <w:rPr>
          <w:rFonts w:ascii="Arial" w:hAnsi="Arial" w:cs="Arial"/>
        </w:rPr>
        <w:t xml:space="preserve"> the</w:t>
      </w:r>
      <w:r w:rsidRPr="00B72EBD" w:rsidR="0006210C">
        <w:rPr>
          <w:rFonts w:ascii="Arial" w:hAnsi="Arial" w:cs="Arial"/>
        </w:rPr>
        <w:t xml:space="preserve"> more long-term, chronic</w:t>
      </w:r>
      <w:r w:rsidRPr="00B72EBD" w:rsidR="00A80CF1">
        <w:rPr>
          <w:rFonts w:ascii="Arial" w:hAnsi="Arial" w:cs="Arial"/>
        </w:rPr>
        <w:t xml:space="preserve"> and inter-related</w:t>
      </w:r>
      <w:r w:rsidRPr="00B72EBD" w:rsidR="0006210C">
        <w:rPr>
          <w:rFonts w:ascii="Arial" w:hAnsi="Arial" w:cs="Arial"/>
        </w:rPr>
        <w:t xml:space="preserve"> </w:t>
      </w:r>
      <w:r w:rsidRPr="00B72EBD" w:rsidR="006A6343">
        <w:rPr>
          <w:rFonts w:ascii="Arial" w:hAnsi="Arial" w:cs="Arial"/>
        </w:rPr>
        <w:t xml:space="preserve">social-ecological </w:t>
      </w:r>
      <w:r w:rsidRPr="00B72EBD" w:rsidR="0006210C">
        <w:rPr>
          <w:rFonts w:ascii="Arial" w:hAnsi="Arial" w:cs="Arial"/>
        </w:rPr>
        <w:t xml:space="preserve">impacts </w:t>
      </w:r>
      <w:r w:rsidRPr="00B72EBD" w:rsidR="00A80CF1">
        <w:rPr>
          <w:rFonts w:ascii="Arial" w:hAnsi="Arial" w:cs="Arial"/>
        </w:rPr>
        <w:t>of</w:t>
      </w:r>
      <w:r w:rsidRPr="00B72EBD" w:rsidR="0006210C">
        <w:rPr>
          <w:rFonts w:ascii="Arial" w:hAnsi="Arial" w:cs="Arial"/>
        </w:rPr>
        <w:t xml:space="preserve"> animal predation on agriculture and livestock, </w:t>
      </w:r>
      <w:r w:rsidRPr="00B72EBD" w:rsidR="0042086D">
        <w:rPr>
          <w:rFonts w:ascii="Arial" w:hAnsi="Arial" w:cs="Arial"/>
        </w:rPr>
        <w:t>and</w:t>
      </w:r>
      <w:r w:rsidRPr="00B72EBD" w:rsidR="006A6343">
        <w:rPr>
          <w:rFonts w:ascii="Arial" w:hAnsi="Arial" w:cs="Arial"/>
        </w:rPr>
        <w:t xml:space="preserve"> the</w:t>
      </w:r>
      <w:r w:rsidRPr="00B72EBD" w:rsidR="0006210C">
        <w:rPr>
          <w:rFonts w:ascii="Arial" w:hAnsi="Arial" w:cs="Arial"/>
        </w:rPr>
        <w:t xml:space="preserve"> reciprocal adaptation and coping strategies of smallholder farmers.</w:t>
      </w:r>
      <w:r w:rsidRPr="00B72EBD" w:rsidR="006A6343">
        <w:rPr>
          <w:rFonts w:ascii="Arial" w:hAnsi="Arial" w:cs="Arial"/>
        </w:rPr>
        <w:t xml:space="preserve"> </w:t>
      </w:r>
    </w:p>
    <w:p w:rsidRPr="00B72EBD" w:rsidR="003C7569" w:rsidP="00C96911" w:rsidRDefault="003C7569" w14:paraId="17AC682D" w14:textId="77777777">
      <w:pPr>
        <w:rPr>
          <w:rFonts w:ascii="Arial" w:hAnsi="Arial" w:cs="Arial"/>
        </w:rPr>
      </w:pPr>
    </w:p>
    <w:p w:rsidRPr="00B72EBD" w:rsidR="008B58C9" w:rsidP="00C96911" w:rsidRDefault="0042086D" w14:paraId="303A1F8C" w14:textId="1385765C">
      <w:pPr>
        <w:rPr>
          <w:rFonts w:ascii="Arial" w:hAnsi="Arial" w:cs="Arial"/>
        </w:rPr>
      </w:pPr>
      <w:r w:rsidRPr="00B72EBD">
        <w:rPr>
          <w:rFonts w:ascii="Arial" w:hAnsi="Arial" w:cs="Arial"/>
        </w:rPr>
        <w:t>In western Ethiopia, a combination of population growth,</w:t>
      </w:r>
      <w:r w:rsidRPr="00B72EBD" w:rsidR="003C7569">
        <w:rPr>
          <w:rFonts w:ascii="Arial" w:hAnsi="Arial" w:cs="Arial"/>
        </w:rPr>
        <w:t xml:space="preserve"> climate change, economic growth, and a range of government policies, </w:t>
      </w:r>
      <w:r w:rsidRPr="00B72EBD" w:rsidR="00255B1D">
        <w:rPr>
          <w:rFonts w:ascii="Arial" w:hAnsi="Arial" w:cs="Arial"/>
        </w:rPr>
        <w:t xml:space="preserve">has </w:t>
      </w:r>
      <w:r w:rsidRPr="00B72EBD">
        <w:rPr>
          <w:rFonts w:ascii="Arial" w:hAnsi="Arial" w:cs="Arial"/>
        </w:rPr>
        <w:t>in recent decades</w:t>
      </w:r>
      <w:r w:rsidRPr="00B72EBD" w:rsidR="00255B1D">
        <w:rPr>
          <w:rFonts w:ascii="Arial" w:hAnsi="Arial" w:cs="Arial"/>
        </w:rPr>
        <w:t xml:space="preserve"> </w:t>
      </w:r>
      <w:r w:rsidRPr="00B72EBD">
        <w:rPr>
          <w:rFonts w:ascii="Arial" w:hAnsi="Arial" w:cs="Arial"/>
        </w:rPr>
        <w:t>driven</w:t>
      </w:r>
      <w:r w:rsidRPr="00B72EBD" w:rsidR="00255B1D">
        <w:rPr>
          <w:rFonts w:ascii="Arial" w:hAnsi="Arial" w:cs="Arial"/>
        </w:rPr>
        <w:t xml:space="preserve"> farmer encroachment into seasonal wetlands</w:t>
      </w:r>
      <w:r w:rsidRPr="00B72EBD">
        <w:rPr>
          <w:rFonts w:ascii="Arial" w:hAnsi="Arial" w:cs="Arial"/>
        </w:rPr>
        <w:t xml:space="preserve"> that</w:t>
      </w:r>
      <w:r w:rsidRPr="00B72EBD" w:rsidR="00255B1D">
        <w:rPr>
          <w:rFonts w:ascii="Arial" w:hAnsi="Arial" w:cs="Arial"/>
        </w:rPr>
        <w:t xml:space="preserve"> provide critical sources of water during dry periods of the year. </w:t>
      </w:r>
      <w:r w:rsidRPr="00B72EBD" w:rsidR="00A80CF1">
        <w:rPr>
          <w:rFonts w:ascii="Arial" w:hAnsi="Arial" w:cs="Arial"/>
        </w:rPr>
        <w:t>This</w:t>
      </w:r>
      <w:r w:rsidRPr="00B72EBD" w:rsidR="00255B1D">
        <w:rPr>
          <w:rFonts w:ascii="Arial" w:hAnsi="Arial" w:cs="Arial"/>
        </w:rPr>
        <w:t xml:space="preserve"> expansion of wetland agriculture has resulted in significant food security and livelihood gains</w:t>
      </w:r>
      <w:r w:rsidRPr="00B72EBD">
        <w:rPr>
          <w:rFonts w:ascii="Arial" w:hAnsi="Arial" w:cs="Arial"/>
        </w:rPr>
        <w:t xml:space="preserve"> for farmers</w:t>
      </w:r>
      <w:r w:rsidRPr="00B72EBD" w:rsidR="00255B1D">
        <w:rPr>
          <w:rFonts w:ascii="Arial" w:hAnsi="Arial" w:cs="Arial"/>
        </w:rPr>
        <w:t xml:space="preserve">, </w:t>
      </w:r>
      <w:r w:rsidRPr="00B72EBD" w:rsidR="00A80CF1">
        <w:rPr>
          <w:rFonts w:ascii="Arial" w:hAnsi="Arial" w:cs="Arial"/>
        </w:rPr>
        <w:t xml:space="preserve">but </w:t>
      </w:r>
      <w:r w:rsidRPr="00B72EBD" w:rsidR="00255B1D">
        <w:rPr>
          <w:rFonts w:ascii="Arial" w:hAnsi="Arial" w:cs="Arial"/>
        </w:rPr>
        <w:t>the use of these marginal areas has</w:t>
      </w:r>
      <w:r w:rsidRPr="00B72EBD" w:rsidR="00A80CF1">
        <w:rPr>
          <w:rFonts w:ascii="Arial" w:hAnsi="Arial" w:cs="Arial"/>
        </w:rPr>
        <w:t xml:space="preserve"> also</w:t>
      </w:r>
      <w:r w:rsidRPr="00B72EBD" w:rsidR="00255B1D">
        <w:rPr>
          <w:rFonts w:ascii="Arial" w:hAnsi="Arial" w:cs="Arial"/>
        </w:rPr>
        <w:t xml:space="preserve"> brought </w:t>
      </w:r>
      <w:r w:rsidRPr="00B72EBD" w:rsidR="00A80CF1">
        <w:rPr>
          <w:rFonts w:ascii="Arial" w:hAnsi="Arial" w:cs="Arial"/>
        </w:rPr>
        <w:t>people into closer proximity</w:t>
      </w:r>
      <w:r w:rsidRPr="00B72EBD" w:rsidR="00255B1D">
        <w:rPr>
          <w:rFonts w:ascii="Arial" w:hAnsi="Arial" w:cs="Arial"/>
        </w:rPr>
        <w:t xml:space="preserve"> with wild animals</w:t>
      </w:r>
      <w:r w:rsidRPr="00B72EBD">
        <w:rPr>
          <w:rFonts w:ascii="Arial" w:hAnsi="Arial" w:cs="Arial"/>
        </w:rPr>
        <w:t>,</w:t>
      </w:r>
      <w:r w:rsidRPr="00B72EBD" w:rsidR="00255B1D">
        <w:rPr>
          <w:rFonts w:ascii="Arial" w:hAnsi="Arial" w:cs="Arial"/>
        </w:rPr>
        <w:t xml:space="preserve"> whose montane rainforest habitat surround wetlands. </w:t>
      </w:r>
      <w:r w:rsidRPr="00B72EBD" w:rsidR="00A80CF1">
        <w:rPr>
          <w:rFonts w:ascii="Arial" w:hAnsi="Arial" w:cs="Arial"/>
        </w:rPr>
        <w:t>While p</w:t>
      </w:r>
      <w:r w:rsidRPr="00B72EBD" w:rsidR="00255B1D">
        <w:rPr>
          <w:rFonts w:ascii="Arial" w:hAnsi="Arial" w:cs="Arial"/>
        </w:rPr>
        <w:t>revious research in the area</w:t>
      </w:r>
      <w:r w:rsidRPr="00B72EBD" w:rsidR="00A80CF1">
        <w:rPr>
          <w:rFonts w:ascii="Arial" w:hAnsi="Arial" w:cs="Arial"/>
        </w:rPr>
        <w:t xml:space="preserve"> (Dixon et al, 2009; Quirin and Dixon, 2012) highlighted the wetland crop-raiding behaviour of wild animals and its consequences for the sustainability of farmers’ livelihoods, it also </w:t>
      </w:r>
      <w:r w:rsidRPr="00B72EBD" w:rsidR="008B58C9">
        <w:rPr>
          <w:rFonts w:ascii="Arial" w:hAnsi="Arial" w:cs="Arial"/>
        </w:rPr>
        <w:t>acknowledged the need for further research to explore farmers’ responses to crop raiding</w:t>
      </w:r>
      <w:r w:rsidRPr="00B72EBD">
        <w:rPr>
          <w:rFonts w:ascii="Arial" w:hAnsi="Arial" w:cs="Arial"/>
        </w:rPr>
        <w:t xml:space="preserve"> and </w:t>
      </w:r>
      <w:r w:rsidRPr="00B72EBD" w:rsidR="008B58C9">
        <w:rPr>
          <w:rFonts w:ascii="Arial" w:hAnsi="Arial" w:cs="Arial"/>
        </w:rPr>
        <w:t xml:space="preserve">its subsequent impacts on animals, within the context of </w:t>
      </w:r>
      <w:r w:rsidRPr="00B72EBD" w:rsidR="00713EDD">
        <w:rPr>
          <w:rFonts w:ascii="Arial" w:hAnsi="Arial" w:cs="Arial"/>
        </w:rPr>
        <w:t xml:space="preserve">evolving </w:t>
      </w:r>
      <w:r w:rsidRPr="00B72EBD" w:rsidR="008B58C9">
        <w:rPr>
          <w:rFonts w:ascii="Arial" w:hAnsi="Arial" w:cs="Arial"/>
        </w:rPr>
        <w:t>government conservation</w:t>
      </w:r>
      <w:r w:rsidRPr="00B72EBD" w:rsidR="00713EDD">
        <w:rPr>
          <w:rFonts w:ascii="Arial" w:hAnsi="Arial" w:cs="Arial"/>
        </w:rPr>
        <w:t>, environmental management</w:t>
      </w:r>
      <w:r w:rsidRPr="00B72EBD" w:rsidR="008B58C9">
        <w:rPr>
          <w:rFonts w:ascii="Arial" w:hAnsi="Arial" w:cs="Arial"/>
        </w:rPr>
        <w:t xml:space="preserve"> and development polic</w:t>
      </w:r>
      <w:r w:rsidRPr="00B72EBD" w:rsidR="00713EDD">
        <w:rPr>
          <w:rFonts w:ascii="Arial" w:hAnsi="Arial" w:cs="Arial"/>
        </w:rPr>
        <w:t>ies</w:t>
      </w:r>
      <w:r w:rsidRPr="00B72EBD" w:rsidR="008B58C9">
        <w:rPr>
          <w:rFonts w:ascii="Arial" w:hAnsi="Arial" w:cs="Arial"/>
        </w:rPr>
        <w:t xml:space="preserve">. </w:t>
      </w:r>
      <w:r w:rsidRPr="00B72EBD" w:rsidR="008B58C9">
        <w:rPr>
          <w:rFonts w:ascii="Arial" w:hAnsi="Arial" w:cs="Arial"/>
        </w:rPr>
        <w:lastRenderedPageBreak/>
        <w:t xml:space="preserve">Recent reports from the area suggest </w:t>
      </w:r>
      <w:r w:rsidRPr="00B72EBD">
        <w:rPr>
          <w:rFonts w:ascii="Arial" w:hAnsi="Arial" w:cs="Arial"/>
        </w:rPr>
        <w:t xml:space="preserve">that crop-raiding remains the </w:t>
      </w:r>
      <w:r w:rsidRPr="00B72EBD" w:rsidR="00827696">
        <w:rPr>
          <w:rFonts w:ascii="Arial" w:hAnsi="Arial" w:cs="Arial"/>
        </w:rPr>
        <w:t>main threat to food security, yet</w:t>
      </w:r>
      <w:r w:rsidRPr="00B72EBD" w:rsidR="008B58C9">
        <w:rPr>
          <w:rFonts w:ascii="Arial" w:hAnsi="Arial" w:cs="Arial"/>
        </w:rPr>
        <w:t xml:space="preserve"> still little is being done to address the problem (Dixon et al. 2021). </w:t>
      </w:r>
    </w:p>
    <w:p w:rsidRPr="00B72EBD" w:rsidR="008B58C9" w:rsidP="00C96911" w:rsidRDefault="008B58C9" w14:paraId="2E0198C8" w14:textId="77777777">
      <w:pPr>
        <w:rPr>
          <w:rFonts w:ascii="Arial" w:hAnsi="Arial" w:cs="Arial"/>
        </w:rPr>
      </w:pPr>
    </w:p>
    <w:p w:rsidRPr="00B72EBD" w:rsidR="008B58C9" w:rsidP="008B58C9" w:rsidRDefault="008B58C9" w14:paraId="03B62B46" w14:textId="77777777">
      <w:pPr>
        <w:spacing w:after="120"/>
        <w:rPr>
          <w:rFonts w:ascii="Arial" w:hAnsi="Arial" w:cs="Arial"/>
        </w:rPr>
      </w:pPr>
      <w:r w:rsidRPr="00B72EBD">
        <w:rPr>
          <w:rFonts w:ascii="Arial" w:hAnsi="Arial" w:cs="Arial"/>
        </w:rPr>
        <w:t>The aim of this PhD is to address this specific gap in our understanding of the social-ecological dynamics of human-wildlife conflict in western Ethiopia. Using a social-ecological framework, the PhD will explore:</w:t>
      </w:r>
    </w:p>
    <w:p w:rsidRPr="00B72EBD" w:rsidR="008B58C9" w:rsidP="008B58C9" w:rsidRDefault="0042086D" w14:paraId="2685F828" w14:textId="7531F4F4">
      <w:pPr>
        <w:pStyle w:val="ListParagraph"/>
        <w:numPr>
          <w:ilvl w:val="0"/>
          <w:numId w:val="11"/>
        </w:numPr>
        <w:rPr>
          <w:rFonts w:ascii="Arial" w:hAnsi="Arial" w:cs="Arial"/>
        </w:rPr>
      </w:pPr>
      <w:r w:rsidRPr="00B72EBD">
        <w:rPr>
          <w:rFonts w:ascii="Arial" w:hAnsi="Arial" w:cs="Arial"/>
        </w:rPr>
        <w:t>S</w:t>
      </w:r>
      <w:r w:rsidRPr="00B72EBD" w:rsidR="008B58C9">
        <w:rPr>
          <w:rFonts w:ascii="Arial" w:hAnsi="Arial" w:cs="Arial"/>
        </w:rPr>
        <w:t xml:space="preserve">patial and temporal patterns of crop-raiding behaviour and the implications for food security </w:t>
      </w:r>
      <w:r w:rsidRPr="00B72EBD">
        <w:rPr>
          <w:rFonts w:ascii="Arial" w:hAnsi="Arial" w:cs="Arial"/>
        </w:rPr>
        <w:t>for</w:t>
      </w:r>
      <w:r w:rsidRPr="00B72EBD" w:rsidR="008B58C9">
        <w:rPr>
          <w:rFonts w:ascii="Arial" w:hAnsi="Arial" w:cs="Arial"/>
        </w:rPr>
        <w:t xml:space="preserve"> the region. </w:t>
      </w:r>
    </w:p>
    <w:p w:rsidRPr="00B72EBD" w:rsidR="007E6031" w:rsidP="008B58C9" w:rsidRDefault="008B58C9" w14:paraId="0CF36877" w14:textId="1F773FFC">
      <w:pPr>
        <w:pStyle w:val="ListParagraph"/>
        <w:numPr>
          <w:ilvl w:val="0"/>
          <w:numId w:val="11"/>
        </w:numPr>
        <w:rPr>
          <w:rFonts w:ascii="Arial" w:hAnsi="Arial" w:cs="Arial"/>
        </w:rPr>
      </w:pPr>
      <w:r w:rsidRPr="00B72EBD">
        <w:rPr>
          <w:rFonts w:ascii="Arial" w:hAnsi="Arial" w:cs="Arial"/>
        </w:rPr>
        <w:t>Farmer adaptation strategies,</w:t>
      </w:r>
      <w:r w:rsidRPr="00B72EBD" w:rsidR="000F75CC">
        <w:rPr>
          <w:rFonts w:ascii="Arial" w:hAnsi="Arial" w:cs="Arial"/>
        </w:rPr>
        <w:t xml:space="preserve"> their impacts, effectiveness, </w:t>
      </w:r>
      <w:r w:rsidRPr="00B72EBD" w:rsidR="0042086D">
        <w:rPr>
          <w:rFonts w:ascii="Arial" w:hAnsi="Arial" w:cs="Arial"/>
        </w:rPr>
        <w:t>as well as</w:t>
      </w:r>
      <w:r w:rsidRPr="00B72EBD" w:rsidR="000F75CC">
        <w:rPr>
          <w:rFonts w:ascii="Arial" w:hAnsi="Arial" w:cs="Arial"/>
        </w:rPr>
        <w:t xml:space="preserve"> the barriers and facilitators to adaptation that inform our understanding of social-ecological resilience.</w:t>
      </w:r>
    </w:p>
    <w:p w:rsidRPr="00B72EBD" w:rsidR="000F75CC" w:rsidP="008B58C9" w:rsidRDefault="000F75CC" w14:paraId="0368EDB4" w14:textId="58B2703A">
      <w:pPr>
        <w:pStyle w:val="ListParagraph"/>
        <w:numPr>
          <w:ilvl w:val="0"/>
          <w:numId w:val="11"/>
        </w:numPr>
        <w:rPr>
          <w:rFonts w:ascii="Arial" w:hAnsi="Arial" w:cs="Arial"/>
        </w:rPr>
      </w:pPr>
      <w:r w:rsidRPr="00B72EBD">
        <w:rPr>
          <w:rFonts w:ascii="Arial" w:hAnsi="Arial" w:cs="Arial"/>
        </w:rPr>
        <w:t>Development of a social-ecological systems model of human-wildlife conflict in the area.</w:t>
      </w:r>
    </w:p>
    <w:p w:rsidRPr="00B72EBD" w:rsidR="000F75CC" w:rsidP="008B58C9" w:rsidRDefault="000F75CC" w14:paraId="19C248CF" w14:textId="4A7D9BC3">
      <w:pPr>
        <w:pStyle w:val="ListParagraph"/>
        <w:numPr>
          <w:ilvl w:val="0"/>
          <w:numId w:val="11"/>
        </w:numPr>
        <w:rPr>
          <w:rFonts w:ascii="Arial" w:hAnsi="Arial" w:cs="Arial"/>
        </w:rPr>
      </w:pPr>
      <w:r w:rsidRPr="00B72EBD">
        <w:rPr>
          <w:rFonts w:ascii="Arial" w:hAnsi="Arial" w:cs="Arial"/>
        </w:rPr>
        <w:t>The potential for social-ecological systems thinking to inform better development and policy interventions at the grassroots level that can deliver win-win outcomes for conservation and development.</w:t>
      </w:r>
    </w:p>
    <w:p w:rsidRPr="00B72EBD" w:rsidR="007E6031" w:rsidP="00C96911" w:rsidRDefault="007E6031" w14:paraId="743742B7" w14:textId="77777777">
      <w:pPr>
        <w:rPr>
          <w:rFonts w:ascii="Arial" w:hAnsi="Arial" w:cs="Arial"/>
        </w:rPr>
      </w:pPr>
    </w:p>
    <w:p w:rsidRPr="00B72EBD" w:rsidR="00C96911" w:rsidP="00C96911" w:rsidRDefault="000F75CC" w14:paraId="73410703" w14:textId="021A6B3C">
      <w:pPr>
        <w:rPr>
          <w:rFonts w:ascii="Arial" w:hAnsi="Arial" w:cs="Arial"/>
        </w:rPr>
      </w:pPr>
      <w:r w:rsidRPr="00B72EBD">
        <w:rPr>
          <w:rFonts w:ascii="Arial" w:hAnsi="Arial" w:cs="Arial"/>
        </w:rPr>
        <w:t xml:space="preserve">It is envisaged that the PhD will involve extensive travel and </w:t>
      </w:r>
      <w:r w:rsidRPr="00B72EBD" w:rsidR="00294CBF">
        <w:rPr>
          <w:rFonts w:ascii="Arial" w:hAnsi="Arial" w:cs="Arial"/>
        </w:rPr>
        <w:t>lengthy</w:t>
      </w:r>
      <w:r w:rsidRPr="00B72EBD">
        <w:rPr>
          <w:rFonts w:ascii="Arial" w:hAnsi="Arial" w:cs="Arial"/>
        </w:rPr>
        <w:t xml:space="preserve"> periods of fieldwork in western Ethiopia</w:t>
      </w:r>
      <w:r w:rsidRPr="00B72EBD" w:rsidR="00294CBF">
        <w:rPr>
          <w:rFonts w:ascii="Arial" w:hAnsi="Arial" w:cs="Arial"/>
        </w:rPr>
        <w:t xml:space="preserve"> </w:t>
      </w:r>
      <w:proofErr w:type="gramStart"/>
      <w:r w:rsidRPr="00B72EBD" w:rsidR="00294CBF">
        <w:rPr>
          <w:rFonts w:ascii="Arial" w:hAnsi="Arial" w:cs="Arial"/>
        </w:rPr>
        <w:t>in order to</w:t>
      </w:r>
      <w:proofErr w:type="gramEnd"/>
      <w:r w:rsidRPr="00B72EBD" w:rsidR="00294CBF">
        <w:rPr>
          <w:rFonts w:ascii="Arial" w:hAnsi="Arial" w:cs="Arial"/>
        </w:rPr>
        <w:t xml:space="preserve"> facilitate a programme of participatory action research with stakeholders. The cost of this is likely to be in the region of £10,000</w:t>
      </w:r>
      <w:r w:rsidRPr="00B72EBD" w:rsidR="009F1A78">
        <w:rPr>
          <w:rFonts w:ascii="Arial" w:hAnsi="Arial" w:cs="Arial"/>
        </w:rPr>
        <w:t>.</w:t>
      </w:r>
    </w:p>
    <w:p w:rsidRPr="00C96911" w:rsidR="00C96911" w:rsidP="00C96911" w:rsidRDefault="00C96911" w14:paraId="20B6F168" w14:textId="77777777">
      <w:pPr>
        <w:rPr>
          <w:rFonts w:asciiTheme="majorHAnsi" w:hAnsiTheme="majorHAnsi" w:cstheme="majorHAnsi"/>
          <w:sz w:val="22"/>
          <w:szCs w:val="22"/>
        </w:rPr>
      </w:pPr>
    </w:p>
    <w:p w:rsidRPr="00902D4C" w:rsidR="00902D4C" w:rsidP="00902D4C" w:rsidRDefault="00902D4C" w14:paraId="5327F16A" w14:textId="77777777">
      <w:pPr>
        <w:rPr>
          <w:rFonts w:asciiTheme="majorHAnsi" w:hAnsiTheme="majorHAnsi" w:cstheme="majorHAnsi"/>
          <w:sz w:val="22"/>
          <w:szCs w:val="22"/>
        </w:rPr>
      </w:pPr>
    </w:p>
    <w:p w:rsidR="17082285" w:rsidP="08F414BF" w:rsidRDefault="17082285" w14:paraId="5D9D2A4E" w14:textId="4692EC6E">
      <w:pPr>
        <w:spacing w:after="160" w:line="257" w:lineRule="auto"/>
        <w:rPr>
          <w:rFonts w:ascii="Arial" w:hAnsi="Arial" w:cs="Arial"/>
          <w:b/>
          <w:bCs/>
          <w:color w:val="000000" w:themeColor="text1"/>
          <w:lang w:eastAsia="en-GB"/>
        </w:rPr>
      </w:pPr>
      <w:r w:rsidRPr="268FE394">
        <w:rPr>
          <w:rFonts w:ascii="Arial" w:hAnsi="Arial" w:cs="Arial"/>
          <w:b/>
          <w:bCs/>
          <w:color w:val="000000" w:themeColor="text1"/>
          <w:lang w:eastAsia="en-GB"/>
        </w:rPr>
        <w:t>References</w:t>
      </w:r>
      <w:r w:rsidR="00C43808">
        <w:rPr>
          <w:rFonts w:ascii="Arial" w:hAnsi="Arial" w:cs="Arial"/>
          <w:b/>
          <w:bCs/>
          <w:color w:val="000000" w:themeColor="text1"/>
          <w:lang w:eastAsia="en-GB"/>
        </w:rPr>
        <w:t>:</w:t>
      </w:r>
      <w:r w:rsidRPr="268FE394" w:rsidR="4D15C33C">
        <w:rPr>
          <w:rFonts w:ascii="Bliss 2 Regular" w:hAnsi="Bliss 2 Regular" w:eastAsia="Bliss 2 Regular" w:cs="Bliss 2 Regular"/>
          <w:i/>
          <w:iCs/>
        </w:rPr>
        <w:t xml:space="preserve"> </w:t>
      </w:r>
    </w:p>
    <w:p w:rsidRPr="00B72EBD" w:rsidR="0042086D" w:rsidP="0042086D" w:rsidRDefault="0042086D" w14:paraId="5E34F804" w14:textId="77777777">
      <w:pPr>
        <w:spacing w:after="120"/>
        <w:ind w:left="425" w:hanging="425"/>
        <w:rPr>
          <w:rFonts w:ascii="Arial" w:hAnsi="Arial" w:cs="Arial"/>
          <w:bCs/>
        </w:rPr>
      </w:pPr>
      <w:r w:rsidRPr="00B72EBD">
        <w:rPr>
          <w:rFonts w:ascii="Arial" w:hAnsi="Arial" w:cs="Arial"/>
          <w:bCs/>
        </w:rPr>
        <w:t>Dixon AB, Wood AP, &amp; Hailu, A (2021) Wetlands in Ethiopia: lessons from 20 years of research, policy and practice.</w:t>
      </w:r>
      <w:r w:rsidRPr="00B72EBD">
        <w:rPr>
          <w:rFonts w:ascii="Arial" w:hAnsi="Arial" w:cs="Arial"/>
          <w:bCs/>
          <w:i/>
          <w:iCs/>
        </w:rPr>
        <w:t xml:space="preserve"> Wetlands </w:t>
      </w:r>
      <w:r w:rsidRPr="00B72EBD">
        <w:rPr>
          <w:rFonts w:ascii="Arial" w:hAnsi="Arial" w:cs="Arial"/>
          <w:bCs/>
        </w:rPr>
        <w:t>42, 20.</w:t>
      </w:r>
      <w:r w:rsidRPr="00B72EBD">
        <w:rPr>
          <w:rFonts w:ascii="Arial" w:hAnsi="Arial" w:cs="Arial"/>
          <w:bCs/>
          <w:i/>
          <w:iCs/>
        </w:rPr>
        <w:t xml:space="preserve"> </w:t>
      </w:r>
      <w:hyperlink w:history="1" r:id="rId8">
        <w:r w:rsidRPr="00B72EBD">
          <w:rPr>
            <w:rStyle w:val="Hyperlink"/>
            <w:rFonts w:ascii="Arial" w:hAnsi="Arial" w:cs="Arial"/>
            <w:bCs/>
          </w:rPr>
          <w:t>https://doi.org/10.1007/s13157-021-01420-x</w:t>
        </w:r>
      </w:hyperlink>
    </w:p>
    <w:p w:rsidRPr="00B72EBD" w:rsidR="0042086D" w:rsidP="0042086D" w:rsidRDefault="0042086D" w14:paraId="6F2885F3" w14:textId="648C9853">
      <w:pPr>
        <w:spacing w:after="120"/>
        <w:ind w:left="425" w:hanging="425"/>
        <w:rPr>
          <w:rFonts w:ascii="Arial" w:hAnsi="Arial" w:cs="Arial"/>
          <w:bCs/>
          <w:color w:val="333333"/>
          <w:shd w:val="clear" w:color="auto" w:fill="FFFFFF"/>
        </w:rPr>
      </w:pPr>
      <w:r w:rsidRPr="00B72EBD">
        <w:rPr>
          <w:rFonts w:ascii="Arial" w:hAnsi="Arial" w:cs="Arial"/>
          <w:bCs/>
        </w:rPr>
        <w:t xml:space="preserve">Quirin, C &amp; Dixon, AB (2012) Food security, politics and perceptions of wildlife damage in Western Ethiopia. </w:t>
      </w:r>
      <w:r w:rsidRPr="00B72EBD">
        <w:rPr>
          <w:rFonts w:ascii="Arial" w:hAnsi="Arial" w:cs="Arial"/>
          <w:bCs/>
          <w:i/>
        </w:rPr>
        <w:t>International Journal of Pest Management</w:t>
      </w:r>
      <w:r w:rsidRPr="00B72EBD">
        <w:rPr>
          <w:rFonts w:ascii="Arial" w:hAnsi="Arial" w:cs="Arial"/>
          <w:bCs/>
        </w:rPr>
        <w:t>,</w:t>
      </w:r>
      <w:r w:rsidRPr="00B72EBD">
        <w:rPr>
          <w:rStyle w:val="apple-converted-space"/>
          <w:rFonts w:ascii="Arial" w:hAnsi="Arial" w:cs="Arial"/>
          <w:bCs/>
          <w:color w:val="333333"/>
          <w:shd w:val="clear" w:color="auto" w:fill="FFFFFF"/>
        </w:rPr>
        <w:t> </w:t>
      </w:r>
      <w:r w:rsidRPr="00B72EBD">
        <w:rPr>
          <w:rFonts w:ascii="Arial" w:hAnsi="Arial" w:cs="Arial"/>
          <w:bCs/>
          <w:color w:val="333333"/>
          <w:shd w:val="clear" w:color="auto" w:fill="FFFFFF"/>
        </w:rPr>
        <w:t xml:space="preserve">58, 2, p101–114. </w:t>
      </w:r>
      <w:hyperlink w:history="1" r:id="rId9">
        <w:r w:rsidRPr="00B72EBD">
          <w:rPr>
            <w:rStyle w:val="Hyperlink"/>
            <w:rFonts w:ascii="Arial" w:hAnsi="Arial" w:cs="Arial"/>
            <w:bCs/>
          </w:rPr>
          <w:t>https://doi.org/10.1080/09670874.2012.667583</w:t>
        </w:r>
      </w:hyperlink>
      <w:r w:rsidRPr="00B72EBD">
        <w:rPr>
          <w:rFonts w:ascii="Arial" w:hAnsi="Arial" w:cs="Arial"/>
          <w:bCs/>
          <w:color w:val="333333"/>
          <w:shd w:val="clear" w:color="auto" w:fill="FFFFFF"/>
        </w:rPr>
        <w:t xml:space="preserve"> </w:t>
      </w:r>
    </w:p>
    <w:p w:rsidRPr="00B72EBD" w:rsidR="0042086D" w:rsidP="0042086D" w:rsidRDefault="0042086D" w14:paraId="1EE29474" w14:textId="292C1494">
      <w:pPr>
        <w:spacing w:after="120"/>
        <w:ind w:left="425" w:hanging="425"/>
        <w:rPr>
          <w:rFonts w:ascii="Arial" w:hAnsi="Arial" w:cs="Arial"/>
          <w:bCs/>
        </w:rPr>
      </w:pPr>
      <w:r w:rsidRPr="00B72EBD">
        <w:rPr>
          <w:rFonts w:ascii="Arial" w:hAnsi="Arial" w:cs="Arial"/>
          <w:bCs/>
        </w:rPr>
        <w:t xml:space="preserve">Dixon, AB, Hailu, A, Semu, T, &amp; </w:t>
      </w:r>
      <w:proofErr w:type="spellStart"/>
      <w:r w:rsidRPr="00B72EBD">
        <w:rPr>
          <w:rFonts w:ascii="Arial" w:hAnsi="Arial" w:cs="Arial"/>
          <w:bCs/>
        </w:rPr>
        <w:t>Taffa</w:t>
      </w:r>
      <w:proofErr w:type="spellEnd"/>
      <w:r w:rsidRPr="00B72EBD">
        <w:rPr>
          <w:rFonts w:ascii="Arial" w:hAnsi="Arial" w:cs="Arial"/>
          <w:bCs/>
        </w:rPr>
        <w:t xml:space="preserve">, L (2009) Local responses to marginalisation: human-wildlife conflicts in Ethiopia’s wetlands. </w:t>
      </w:r>
      <w:r w:rsidRPr="00B72EBD">
        <w:rPr>
          <w:rFonts w:ascii="Arial" w:hAnsi="Arial" w:cs="Arial"/>
          <w:bCs/>
          <w:i/>
        </w:rPr>
        <w:t>Geography</w:t>
      </w:r>
      <w:r w:rsidRPr="00B72EBD">
        <w:rPr>
          <w:rFonts w:ascii="Arial" w:hAnsi="Arial" w:cs="Arial"/>
          <w:bCs/>
        </w:rPr>
        <w:t xml:space="preserve">, 94, 1, p38-47. </w:t>
      </w:r>
      <w:hyperlink w:history="1" r:id="rId10">
        <w:r w:rsidRPr="00B72EBD">
          <w:rPr>
            <w:rStyle w:val="Hyperlink"/>
            <w:rFonts w:ascii="Arial" w:hAnsi="Arial" w:cs="Arial"/>
            <w:bCs/>
          </w:rPr>
          <w:t>https://doi.org/10.1080/00167487.2009.12094250</w:t>
        </w:r>
      </w:hyperlink>
      <w:r w:rsidRPr="00B72EBD">
        <w:rPr>
          <w:rFonts w:ascii="Arial" w:hAnsi="Arial" w:cs="Arial"/>
          <w:bCs/>
        </w:rPr>
        <w:t xml:space="preserve"> </w:t>
      </w:r>
    </w:p>
    <w:p w:rsidRPr="0042086D" w:rsidR="08F414BF" w:rsidP="08F414BF" w:rsidRDefault="08F414BF" w14:paraId="0D836609" w14:textId="46A5B402">
      <w:pPr>
        <w:spacing w:after="160" w:line="257" w:lineRule="auto"/>
        <w:rPr>
          <w:rFonts w:ascii="Arial" w:hAnsi="Arial" w:eastAsia="Arial" w:cs="Arial"/>
          <w:b/>
          <w:bCs/>
          <w:color w:val="000000" w:themeColor="text1"/>
          <w:lang w:eastAsia="en-GB"/>
        </w:rPr>
      </w:pPr>
    </w:p>
    <w:p w:rsidRPr="00E65F70" w:rsidR="004B098C" w:rsidP="00E65F70" w:rsidRDefault="004B098C" w14:paraId="0E419530" w14:textId="77777777">
      <w:pPr>
        <w:autoSpaceDE w:val="0"/>
        <w:autoSpaceDN w:val="0"/>
        <w:adjustRightInd w:val="0"/>
        <w:rPr>
          <w:rFonts w:ascii="Arial" w:hAnsi="Arial" w:cs="Arial"/>
          <w:color w:val="000000"/>
          <w:lang w:eastAsia="en-GB"/>
        </w:rPr>
      </w:pPr>
      <w:r w:rsidRPr="00E65F70">
        <w:rPr>
          <w:rFonts w:ascii="Arial" w:hAnsi="Arial" w:cs="Arial"/>
          <w:b/>
          <w:bCs/>
          <w:color w:val="000000"/>
          <w:lang w:eastAsia="en-GB"/>
        </w:rPr>
        <w:t>Application Process:</w:t>
      </w:r>
    </w:p>
    <w:p w:rsidR="0051357D" w:rsidP="0051357D" w:rsidRDefault="004B098C" w14:paraId="736C58FD" w14:textId="2BDB9DD2">
      <w:pPr>
        <w:rPr>
          <w:rFonts w:ascii="Arial" w:hAnsi="Arial" w:cs="Arial"/>
        </w:rPr>
      </w:pPr>
      <w:r w:rsidRPr="268FE394">
        <w:rPr>
          <w:rFonts w:ascii="Arial" w:hAnsi="Arial" w:cs="Arial"/>
        </w:rPr>
        <w:t xml:space="preserve">To </w:t>
      </w:r>
      <w:r w:rsidRPr="268FE394" w:rsidR="00250B5C">
        <w:rPr>
          <w:rFonts w:ascii="Arial" w:hAnsi="Arial" w:cs="Arial"/>
        </w:rPr>
        <w:t xml:space="preserve">begin the </w:t>
      </w:r>
      <w:r w:rsidRPr="268FE394">
        <w:rPr>
          <w:rFonts w:ascii="Arial" w:hAnsi="Arial" w:cs="Arial"/>
        </w:rPr>
        <w:t>application</w:t>
      </w:r>
      <w:r w:rsidRPr="268FE394" w:rsidR="00250B5C">
        <w:rPr>
          <w:rFonts w:ascii="Arial" w:hAnsi="Arial" w:cs="Arial"/>
        </w:rPr>
        <w:t xml:space="preserve"> process</w:t>
      </w:r>
      <w:r w:rsidRPr="268FE394">
        <w:rPr>
          <w:rFonts w:ascii="Arial" w:hAnsi="Arial" w:cs="Arial"/>
        </w:rPr>
        <w:t xml:space="preserve"> </w:t>
      </w:r>
      <w:r w:rsidRPr="268FE394" w:rsidR="0051357D">
        <w:rPr>
          <w:rFonts w:ascii="Arial" w:hAnsi="Arial" w:cs="Arial"/>
        </w:rPr>
        <w:t xml:space="preserve">please go to </w:t>
      </w:r>
      <w:hyperlink w:history="1" r:id="rId11">
        <w:r w:rsidRPr="006F69B9" w:rsidR="00B72EBD">
          <w:rPr>
            <w:rStyle w:val="Hyperlink"/>
            <w:rFonts w:ascii="Arial" w:hAnsi="Arial" w:cs="Arial"/>
          </w:rPr>
          <w:t>https://www.worcester.ac.uk/courses/human-geography-mphilphd</w:t>
        </w:r>
      </w:hyperlink>
      <w:r w:rsidR="00B72EBD">
        <w:rPr>
          <w:rFonts w:ascii="Arial" w:hAnsi="Arial" w:cs="Arial"/>
        </w:rPr>
        <w:t xml:space="preserve"> </w:t>
      </w:r>
      <w:r w:rsidRPr="268FE394" w:rsidR="0051357D">
        <w:rPr>
          <w:rFonts w:ascii="Arial" w:hAnsi="Arial" w:cs="Arial"/>
        </w:rPr>
        <w:t xml:space="preserve">and click on ‘How to Apply’ in the top menu. This PhD could be caried out on a part time or </w:t>
      </w:r>
      <w:proofErr w:type="gramStart"/>
      <w:r w:rsidRPr="268FE394" w:rsidR="0051357D">
        <w:rPr>
          <w:rFonts w:ascii="Arial" w:hAnsi="Arial" w:cs="Arial"/>
        </w:rPr>
        <w:t>full time</w:t>
      </w:r>
      <w:proofErr w:type="gramEnd"/>
      <w:r w:rsidRPr="268FE394"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0051357D" w:rsidP="004B098C" w:rsidRDefault="0051357D" w14:paraId="4DEB4003" w14:textId="77777777">
      <w:pPr>
        <w:jc w:val="both"/>
        <w:rPr>
          <w:rFonts w:ascii="Arial" w:hAnsi="Arial" w:cs="Arial"/>
        </w:rPr>
      </w:pPr>
    </w:p>
    <w:p w:rsidR="2E15E99B" w:rsidP="2E15E99B" w:rsidRDefault="2E15E99B" w14:paraId="5A913148" w14:textId="2090DA7E">
      <w:pPr>
        <w:jc w:val="both"/>
        <w:rPr>
          <w:rFonts w:ascii="Arial" w:hAnsi="Arial" w:cs="Arial"/>
        </w:rPr>
      </w:pPr>
    </w:p>
    <w:p w:rsidRPr="00F70486"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F70486">
        <w:rPr>
          <w:rFonts w:ascii="Arial" w:hAnsi="Arial" w:cs="Arial"/>
          <w:b/>
          <w:bCs/>
          <w:color w:val="000000"/>
          <w:lang w:eastAsia="en-GB"/>
        </w:rPr>
        <w:t>The Interview</w:t>
      </w:r>
      <w:r w:rsidR="00F70486">
        <w:rPr>
          <w:rFonts w:ascii="Arial" w:hAnsi="Arial" w:cs="Arial"/>
          <w:b/>
          <w:bCs/>
          <w:color w:val="000000"/>
          <w:lang w:eastAsia="en-GB"/>
        </w:rPr>
        <w:t>:</w:t>
      </w:r>
    </w:p>
    <w:p w:rsidR="00B72EBD" w:rsidRDefault="0051357D" w14:paraId="27F7849A" w14:textId="77777777">
      <w:pPr>
        <w:rPr>
          <w:rFonts w:ascii="Arial" w:hAnsi="Arial" w:cs="Arial"/>
          <w:color w:val="000000"/>
          <w:lang w:eastAsia="en-GB"/>
        </w:rPr>
      </w:pPr>
      <w:r>
        <w:rPr>
          <w:rFonts w:ascii="Arial" w:hAnsi="Arial" w:cs="Arial"/>
          <w:color w:val="000000"/>
          <w:lang w:eastAsia="en-GB"/>
        </w:rPr>
        <w:t xml:space="preserve">All successful applicants will be offered an interview with the proposed Supervisory Team. You will be contacted by a member of the </w:t>
      </w:r>
      <w:r w:rsidR="00733A7B">
        <w:rPr>
          <w:rFonts w:ascii="Arial" w:hAnsi="Arial" w:cs="Arial"/>
          <w:color w:val="000000"/>
          <w:lang w:eastAsia="en-GB"/>
        </w:rPr>
        <w:t>Doctoral</w:t>
      </w:r>
      <w:r>
        <w:rPr>
          <w:rFonts w:ascii="Arial" w:hAnsi="Arial" w:cs="Arial"/>
          <w:color w:val="000000"/>
          <w:lang w:eastAsia="en-GB"/>
        </w:rPr>
        <w:t xml:space="preserve"> School Team to find a suitable date. Interviews can be conducted in person or over Microsoft Teams. </w:t>
      </w:r>
    </w:p>
    <w:p w:rsidRPr="00B72EBD" w:rsidR="0051357D" w:rsidRDefault="0051357D" w14:paraId="77C85698" w14:textId="60D6B556">
      <w:pPr>
        <w:rPr>
          <w:rFonts w:ascii="Arial" w:hAnsi="Arial" w:cs="Arial"/>
          <w:color w:val="000000"/>
          <w:lang w:eastAsia="en-GB"/>
        </w:rPr>
      </w:pPr>
      <w:r w:rsidRPr="39CCBFB8">
        <w:rPr>
          <w:rFonts w:ascii="Arial" w:hAnsi="Arial" w:cs="Arial"/>
          <w:b/>
          <w:bCs/>
          <w:color w:val="000000" w:themeColor="text1"/>
          <w:lang w:eastAsia="en-GB"/>
        </w:rPr>
        <w:lastRenderedPageBreak/>
        <w:t>Funding your PhD:</w:t>
      </w:r>
    </w:p>
    <w:p w:rsidR="0051357D" w:rsidP="39CCBFB8" w:rsidRDefault="0051357D" w14:paraId="2E6E6B6F" w14:textId="1C897BFF">
      <w:pPr>
        <w:rPr>
          <w:rFonts w:ascii="Arial" w:hAnsi="Arial" w:cs="Arial"/>
          <w:color w:val="000000"/>
          <w:lang w:eastAsia="en-GB"/>
        </w:rPr>
      </w:pPr>
      <w:r w:rsidRPr="39CCBFB8">
        <w:rPr>
          <w:rFonts w:ascii="Arial" w:hAnsi="Arial" w:cs="Arial"/>
          <w:color w:val="000000" w:themeColor="text1"/>
          <w:lang w:eastAsia="en-GB"/>
        </w:rPr>
        <w:t xml:space="preserve">For information about Doctoral Loans please visit: </w:t>
      </w:r>
      <w:hyperlink r:id="rId12">
        <w:r w:rsidRPr="39CCBFB8">
          <w:rPr>
            <w:rStyle w:val="Hyperlink"/>
            <w:rFonts w:ascii="Arial" w:hAnsi="Arial" w:cs="Arial"/>
            <w:lang w:eastAsia="en-GB"/>
          </w:rPr>
          <w:t>https://www.worc.ac.uk/study/fees-and-finance/doctoral-loans.aspx</w:t>
        </w:r>
      </w:hyperlink>
      <w:r w:rsidRPr="39CCBFB8">
        <w:rPr>
          <w:rFonts w:ascii="Arial" w:hAnsi="Arial" w:cs="Arial"/>
          <w:color w:val="000000" w:themeColor="text1"/>
          <w:lang w:eastAsia="en-GB"/>
        </w:rPr>
        <w:t xml:space="preserve"> </w:t>
      </w:r>
    </w:p>
    <w:p w:rsidR="0051357D" w:rsidRDefault="0051357D" w14:paraId="29C2B945" w14:textId="77777777">
      <w:pPr>
        <w:rPr>
          <w:rFonts w:ascii="Arial" w:hAnsi="Arial" w:cs="Arial"/>
          <w:color w:val="000000"/>
          <w:lang w:eastAsia="en-GB"/>
        </w:rPr>
      </w:pPr>
    </w:p>
    <w:p w:rsidR="00E65F70" w:rsidRDefault="0051357D" w14:paraId="04BFDC96" w14:textId="7ADFDC98">
      <w:pPr>
        <w:rPr>
          <w:rFonts w:ascii="Arial" w:hAnsi="Arial" w:cs="Arial"/>
          <w:b/>
          <w:bCs/>
          <w:color w:val="000000"/>
          <w:sz w:val="22"/>
          <w:szCs w:val="22"/>
          <w:lang w:eastAsia="en-GB"/>
        </w:rPr>
      </w:pPr>
      <w:r>
        <w:rPr>
          <w:rFonts w:ascii="Arial" w:hAnsi="Arial" w:cs="Arial"/>
          <w:color w:val="000000"/>
          <w:lang w:eastAsia="en-GB"/>
        </w:rPr>
        <w:t xml:space="preserve">During your PhD you can access the Research Student Support Scheme to support dissemination costs associated with your research, up to £500 a year. </w:t>
      </w:r>
      <w:r w:rsidR="00E65F70">
        <w:rPr>
          <w:rFonts w:ascii="Arial" w:hAnsi="Arial" w:cs="Arial"/>
          <w:b/>
          <w:bCs/>
          <w:color w:val="000000"/>
          <w:sz w:val="22"/>
          <w:szCs w:val="22"/>
          <w:lang w:eastAsia="en-GB"/>
        </w:rPr>
        <w:br w:type="page"/>
      </w:r>
    </w:p>
    <w:p w:rsidRPr="00B72EBD" w:rsidR="00F70486" w:rsidP="00F70486" w:rsidRDefault="00F70486" w14:paraId="5EC6818E" w14:textId="7B680249">
      <w:pPr>
        <w:rPr>
          <w:rFonts w:ascii="Arial" w:hAnsi="Arial" w:cs="Arial"/>
          <w:b/>
          <w:bCs/>
          <w:lang w:eastAsia="en-GB"/>
        </w:rPr>
      </w:pPr>
      <w:r w:rsidRPr="00B72EBD">
        <w:rPr>
          <w:rFonts w:ascii="Arial" w:hAnsi="Arial" w:cs="Arial"/>
          <w:b/>
          <w:bCs/>
          <w:lang w:eastAsia="en-GB"/>
        </w:rPr>
        <w:lastRenderedPageBreak/>
        <w:t>Research at the University of Worcester</w:t>
      </w:r>
    </w:p>
    <w:p w:rsidRPr="00B72EBD" w:rsidR="00E65F70" w:rsidP="00F70486" w:rsidRDefault="00E65F70" w14:paraId="09122105" w14:textId="77777777">
      <w:pPr>
        <w:rPr>
          <w:rFonts w:ascii="Arial" w:hAnsi="Arial" w:cs="Arial"/>
          <w:b/>
          <w:bCs/>
          <w:sz w:val="22"/>
          <w:szCs w:val="22"/>
          <w:lang w:eastAsia="en-GB"/>
        </w:rPr>
      </w:pPr>
    </w:p>
    <w:p w:rsidRPr="00B72EBD" w:rsidR="009C0561" w:rsidP="00F70486" w:rsidRDefault="00F70486" w14:paraId="482216F8" w14:textId="354D72AC">
      <w:pPr>
        <w:rPr>
          <w:rFonts w:ascii="Arial" w:hAnsi="Arial" w:cs="Arial"/>
          <w:lang w:eastAsia="en-GB"/>
        </w:rPr>
      </w:pPr>
      <w:r w:rsidRPr="00B72EBD">
        <w:rPr>
          <w:rFonts w:ascii="Arial" w:hAnsi="Arial" w:cs="Arial"/>
          <w:lang w:eastAsia="en-GB"/>
        </w:rPr>
        <w:t xml:space="preserve">Research </w:t>
      </w:r>
      <w:r w:rsidRPr="00B72EBD" w:rsidR="009C0561">
        <w:rPr>
          <w:rFonts w:ascii="Arial" w:hAnsi="Arial" w:cs="Arial"/>
          <w:lang w:eastAsia="en-GB"/>
        </w:rPr>
        <w:t>is central to the University’s mission to make a difference</w:t>
      </w:r>
      <w:r w:rsidRPr="00B72EBD" w:rsidR="00BB7A06">
        <w:rPr>
          <w:rFonts w:ascii="Arial" w:hAnsi="Arial" w:cs="Arial"/>
          <w:lang w:eastAsia="en-GB"/>
        </w:rPr>
        <w:t xml:space="preserve"> in everything that we do</w:t>
      </w:r>
      <w:r w:rsidRPr="00B72EBD" w:rsidR="009C0561">
        <w:rPr>
          <w:rFonts w:ascii="Arial" w:hAnsi="Arial" w:cs="Arial"/>
          <w:lang w:eastAsia="en-GB"/>
        </w:rPr>
        <w:t xml:space="preserve">. We are committed to delivering excellent research which extends the boundaries of human </w:t>
      </w:r>
      <w:proofErr w:type="gramStart"/>
      <w:r w:rsidRPr="00B72EBD" w:rsidR="009C0561">
        <w:rPr>
          <w:rFonts w:ascii="Arial" w:hAnsi="Arial" w:cs="Arial"/>
          <w:lang w:eastAsia="en-GB"/>
        </w:rPr>
        <w:t>knowledge</w:t>
      </w:r>
      <w:proofErr w:type="gramEnd"/>
      <w:r w:rsidRPr="00B72EBD" w:rsidR="009C0561">
        <w:rPr>
          <w:rFonts w:ascii="Arial" w:hAnsi="Arial" w:cs="Arial"/>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B72EBD" w:rsidR="009C0561" w:rsidP="009C0561" w:rsidRDefault="009C0561" w14:paraId="0582B731" w14:textId="441EB59C">
      <w:pPr>
        <w:spacing w:before="300" w:after="300"/>
        <w:rPr>
          <w:rFonts w:ascii="Arial" w:hAnsi="Arial" w:cs="Arial"/>
          <w:lang w:eastAsia="en-GB"/>
        </w:rPr>
      </w:pPr>
      <w:r w:rsidRPr="00B72EBD">
        <w:rPr>
          <w:rFonts w:ascii="Arial" w:hAnsi="Arial" w:cs="Arial"/>
          <w:lang w:eastAsia="en-GB"/>
        </w:rPr>
        <w:t>The University hence focuses its research around five high-level challenges facing society, locally, nationally and globally:</w:t>
      </w:r>
    </w:p>
    <w:p w:rsidRPr="002F5428" w:rsidR="009C0561" w:rsidP="009C0561" w:rsidRDefault="00C24E3C"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3">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C24E3C"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4">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C24E3C"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5">
        <w:r w:rsidRPr="00E65F70" w:rsidR="009C0561">
          <w:rPr>
            <w:rStyle w:val="Hyperlink"/>
            <w:rFonts w:ascii="Arial" w:hAnsi="Arial" w:eastAsia="Times New Roman" w:cs="Arial"/>
            <w:b/>
            <w:bCs/>
            <w:lang w:eastAsia="en-GB"/>
          </w:rPr>
          <w:t>Digital Innovation</w:t>
        </w:r>
      </w:hyperlink>
    </w:p>
    <w:p w:rsidRPr="00E65F70" w:rsidR="009C0561" w:rsidP="009C0561" w:rsidRDefault="00C24E3C"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6">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C24E3C"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7">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B72EBD" w:rsidR="009C0561" w:rsidP="00F70486" w:rsidRDefault="009C0561" w14:paraId="59ED866C" w14:textId="32CEEFC4">
      <w:pPr>
        <w:rPr>
          <w:rFonts w:ascii="Arial" w:hAnsi="Arial" w:cs="Arial"/>
          <w:lang w:eastAsia="en-GB"/>
        </w:rPr>
      </w:pPr>
      <w:r w:rsidRPr="00B72EBD">
        <w:rPr>
          <w:rFonts w:ascii="Arial" w:hAnsi="Arial" w:cs="Arial"/>
          <w:lang w:eastAsia="en-GB"/>
        </w:rPr>
        <w:t>The success of our research is reflected in our continuous improvement in external research assessment processes. I</w:t>
      </w:r>
      <w:r w:rsidRPr="00B72EBD" w:rsidR="00BB7A06">
        <w:rPr>
          <w:rFonts w:ascii="Arial" w:hAnsi="Arial" w:cs="Arial"/>
          <w:lang w:eastAsia="en-GB"/>
        </w:rPr>
        <w:t>n</w:t>
      </w:r>
      <w:r w:rsidRPr="00B72EBD">
        <w:rPr>
          <w:rFonts w:ascii="Arial" w:hAnsi="Arial" w:cs="Arial"/>
          <w:lang w:eastAsia="en-GB"/>
        </w:rPr>
        <w:t xml:space="preserve"> the most recent Research Excellence Framework, REF 2021, the University </w:t>
      </w:r>
      <w:r w:rsidRPr="00B72EBD"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B72EBD" w:rsidR="009C0561" w:rsidP="00F70486" w:rsidRDefault="009C0561" w14:paraId="1FC38004" w14:textId="77777777">
      <w:pPr>
        <w:rPr>
          <w:rFonts w:ascii="Arial" w:hAnsi="Arial" w:cs="Arial"/>
          <w:lang w:eastAsia="en-GB"/>
        </w:rPr>
      </w:pPr>
    </w:p>
    <w:p w:rsidRPr="00B72EBD" w:rsidR="002F5428" w:rsidP="00F70486" w:rsidRDefault="00BB7A06" w14:paraId="0A17C81C" w14:textId="42787618">
      <w:pPr>
        <w:rPr>
          <w:rFonts w:ascii="Arial" w:hAnsi="Arial" w:cs="Arial"/>
          <w:b/>
          <w:bCs/>
          <w:lang w:eastAsia="en-GB"/>
        </w:rPr>
      </w:pPr>
      <w:r w:rsidRPr="00B72EBD">
        <w:rPr>
          <w:rFonts w:ascii="Arial" w:hAnsi="Arial" w:cs="Arial"/>
          <w:b/>
          <w:bCs/>
          <w:lang w:eastAsia="en-GB"/>
        </w:rPr>
        <w:t>Research Degrees at Worcester</w:t>
      </w:r>
    </w:p>
    <w:p w:rsidRPr="00B72EBD" w:rsidR="00BB7A06" w:rsidP="00F70486" w:rsidRDefault="00BB7A06" w14:paraId="2257482B" w14:textId="09785E1C">
      <w:pPr>
        <w:rPr>
          <w:rFonts w:ascii="Arial" w:hAnsi="Arial" w:cs="Arial"/>
          <w:lang w:eastAsia="en-GB"/>
        </w:rPr>
      </w:pPr>
    </w:p>
    <w:p w:rsidRPr="00B72EBD" w:rsidR="00BB7A06" w:rsidP="00F70486" w:rsidRDefault="00BB7A06" w14:paraId="613278C8" w14:textId="39479B02">
      <w:pPr>
        <w:rPr>
          <w:rFonts w:ascii="Arial" w:hAnsi="Arial" w:cs="Arial"/>
          <w:lang w:eastAsia="en-GB"/>
        </w:rPr>
      </w:pPr>
      <w:r w:rsidRPr="00B72EBD">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B72EBD" w:rsidR="00BB7A06" w:rsidP="00F70486" w:rsidRDefault="00BB7A06" w14:paraId="0B125B1F" w14:textId="5A3E5B00">
      <w:pPr>
        <w:rPr>
          <w:rFonts w:ascii="Arial" w:hAnsi="Arial" w:cs="Arial"/>
          <w:lang w:eastAsia="en-GB"/>
        </w:rPr>
      </w:pPr>
    </w:p>
    <w:p w:rsidRPr="00B72EBD" w:rsidR="00E87204" w:rsidP="004B098C" w:rsidRDefault="00BB7A06" w14:paraId="40088597" w14:textId="501FBA00">
      <w:pPr>
        <w:rPr>
          <w:rFonts w:ascii="Arial" w:hAnsi="Arial" w:cs="Arial"/>
          <w:bCs/>
          <w:lang w:eastAsia="en-GB"/>
        </w:rPr>
      </w:pPr>
      <w:r w:rsidRPr="00B72EBD">
        <w:rPr>
          <w:rFonts w:ascii="Arial" w:hAnsi="Arial" w:cs="Arial"/>
          <w:lang w:eastAsia="en-GB"/>
        </w:rPr>
        <w:t>Our commitment to our students is reflected in the results of the Postgraduate Research Experience Survey 2023 in which we ranked 3</w:t>
      </w:r>
      <w:r w:rsidRPr="00B72EBD">
        <w:rPr>
          <w:rFonts w:ascii="Arial" w:hAnsi="Arial" w:cs="Arial"/>
          <w:vertAlign w:val="superscript"/>
          <w:lang w:eastAsia="en-GB"/>
        </w:rPr>
        <w:t>rd</w:t>
      </w:r>
      <w:r w:rsidRPr="00B72EBD">
        <w:rPr>
          <w:rFonts w:ascii="Arial" w:hAnsi="Arial" w:cs="Arial"/>
          <w:lang w:eastAsia="en-GB"/>
        </w:rPr>
        <w:t xml:space="preserve"> for overall research student satisfaction nationally</w:t>
      </w:r>
      <w:r w:rsidRPr="00B72EBD" w:rsidR="00E87204">
        <w:rPr>
          <w:rFonts w:ascii="Arial" w:hAnsi="Arial" w:cs="Arial"/>
          <w:lang w:eastAsia="en-GB"/>
        </w:rPr>
        <w:t xml:space="preserve">. Key to our success in his area is the </w:t>
      </w:r>
      <w:r w:rsidRPr="00B72EBD" w:rsidR="00733A7B">
        <w:rPr>
          <w:rFonts w:ascii="Arial" w:hAnsi="Arial" w:cs="Arial"/>
          <w:lang w:eastAsia="en-GB"/>
        </w:rPr>
        <w:t>Doctoral</w:t>
      </w:r>
      <w:r w:rsidRPr="00B72EBD" w:rsidR="00E87204">
        <w:rPr>
          <w:rFonts w:ascii="Arial" w:hAnsi="Arial" w:cs="Arial"/>
          <w:lang w:eastAsia="en-GB"/>
        </w:rPr>
        <w:t xml:space="preserve"> School, </w:t>
      </w:r>
      <w:r w:rsidRPr="00B72EBD" w:rsidR="004B098C">
        <w:rPr>
          <w:rFonts w:ascii="Arial" w:hAnsi="Arial" w:cs="Arial"/>
          <w:bCs/>
          <w:lang w:eastAsia="en-GB"/>
        </w:rPr>
        <w:t>a focal point for all our research students.</w:t>
      </w:r>
    </w:p>
    <w:p w:rsidRPr="00B72EBD" w:rsidR="00E87204" w:rsidP="004B098C" w:rsidRDefault="00E87204" w14:paraId="04509CA3" w14:textId="77777777">
      <w:pPr>
        <w:rPr>
          <w:rFonts w:ascii="Arial" w:hAnsi="Arial" w:cs="Arial"/>
          <w:bCs/>
          <w:lang w:eastAsia="en-GB"/>
        </w:rPr>
      </w:pPr>
    </w:p>
    <w:p w:rsidRPr="00B72EBD" w:rsidR="004B098C" w:rsidP="004B098C" w:rsidRDefault="004B098C" w14:paraId="1FB656AF" w14:textId="21F9B990">
      <w:pPr>
        <w:rPr>
          <w:rFonts w:ascii="Arial" w:hAnsi="Arial" w:cs="Arial"/>
          <w:lang w:eastAsia="en-GB"/>
        </w:rPr>
      </w:pPr>
      <w:r w:rsidRPr="00B72EBD">
        <w:rPr>
          <w:rFonts w:ascii="Arial" w:hAnsi="Arial" w:cs="Arial"/>
          <w:bCs/>
          <w:lang w:eastAsia="en-GB"/>
        </w:rPr>
        <w:t>It provides:</w:t>
      </w:r>
    </w:p>
    <w:p w:rsidRPr="00B72EBD" w:rsidR="004B098C" w:rsidP="004B098C" w:rsidRDefault="004B098C" w14:paraId="312836F7" w14:textId="77777777">
      <w:pPr>
        <w:pStyle w:val="ListParagraph"/>
        <w:numPr>
          <w:ilvl w:val="0"/>
          <w:numId w:val="6"/>
        </w:numPr>
        <w:rPr>
          <w:rFonts w:ascii="Arial" w:hAnsi="Arial" w:cs="Arial"/>
          <w:bCs/>
          <w:lang w:eastAsia="en-GB"/>
        </w:rPr>
      </w:pPr>
      <w:r w:rsidRPr="00B72EBD">
        <w:rPr>
          <w:rFonts w:ascii="Arial" w:hAnsi="Arial" w:cs="Arial"/>
          <w:bCs/>
          <w:lang w:eastAsia="en-GB"/>
        </w:rPr>
        <w:t>day-to-day support for our students, both administrative and practical, through our dedicated team</w:t>
      </w:r>
    </w:p>
    <w:p w:rsidRPr="00B72EBD" w:rsidR="004B098C" w:rsidP="004B098C" w:rsidRDefault="004B098C" w14:paraId="6ED16ED4" w14:textId="77777777">
      <w:pPr>
        <w:pStyle w:val="ListParagraph"/>
        <w:numPr>
          <w:ilvl w:val="0"/>
          <w:numId w:val="6"/>
        </w:numPr>
        <w:rPr>
          <w:rFonts w:ascii="Arial" w:hAnsi="Arial" w:cs="Arial"/>
          <w:bCs/>
          <w:lang w:eastAsia="en-GB"/>
        </w:rPr>
      </w:pPr>
      <w:r w:rsidRPr="00B72EBD">
        <w:rPr>
          <w:rFonts w:ascii="Arial" w:hAnsi="Arial" w:cs="Arial"/>
          <w:bCs/>
          <w:lang w:eastAsia="en-GB"/>
        </w:rPr>
        <w:t>a Research Student Study Space with both PCs and laptop docking station</w:t>
      </w:r>
    </w:p>
    <w:p w:rsidRPr="00B72EBD" w:rsidR="004B098C" w:rsidP="004B098C" w:rsidRDefault="004B098C" w14:paraId="7395B7B2" w14:textId="77777777">
      <w:pPr>
        <w:pStyle w:val="ListParagraph"/>
        <w:numPr>
          <w:ilvl w:val="0"/>
          <w:numId w:val="6"/>
        </w:numPr>
        <w:rPr>
          <w:rFonts w:ascii="Arial" w:hAnsi="Arial" w:cs="Arial"/>
          <w:bCs/>
          <w:lang w:eastAsia="en-GB"/>
        </w:rPr>
      </w:pPr>
      <w:r w:rsidRPr="00B72EBD">
        <w:rPr>
          <w:rFonts w:ascii="Arial" w:hAnsi="Arial" w:cs="Arial"/>
          <w:bCs/>
          <w:lang w:eastAsia="en-GB"/>
        </w:rPr>
        <w:t>a comprehensive Researcher Development Programme for students and their supervisors</w:t>
      </w:r>
    </w:p>
    <w:p w:rsidRPr="00B72EBD" w:rsidR="00B81E0E" w:rsidP="004B098C" w:rsidRDefault="004B098C" w14:paraId="51B50B18" w14:textId="3AEBD469">
      <w:pPr>
        <w:pStyle w:val="ListParagraph"/>
        <w:numPr>
          <w:ilvl w:val="0"/>
          <w:numId w:val="6"/>
        </w:numPr>
        <w:rPr>
          <w:rFonts w:ascii="Arial" w:hAnsi="Arial" w:cs="Arial"/>
          <w:bCs/>
          <w:lang w:eastAsia="en-GB"/>
        </w:rPr>
      </w:pPr>
      <w:r w:rsidRPr="00B72EBD">
        <w:rPr>
          <w:rFonts w:ascii="Arial" w:hAnsi="Arial" w:cs="Arial"/>
          <w:bCs/>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970228" w:rsidP="00B72EBD"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Pr="007A47FB" w:rsidR="00964056" w:rsidP="00B72EBD" w:rsidRDefault="00964056" w14:paraId="63B1B41D" w14:textId="77777777">
      <w:pPr>
        <w:rPr>
          <w:rFonts w:ascii="Arial" w:hAnsi="Arial" w:eastAsia="Times New Roman" w:cs="Arial"/>
        </w:rPr>
      </w:pPr>
      <w:r w:rsidRPr="007A47FB">
        <w:rPr>
          <w:rFonts w:ascii="Arial" w:hAnsi="Arial" w:eastAsia="Times New Roman" w:cs="Arial"/>
        </w:rPr>
        <w:t xml:space="preserve">The Sustainable Environments Research Group (SERG) supports and promotes transdisciplinary research at the environment-society interface, </w:t>
      </w:r>
      <w:r>
        <w:rPr>
          <w:rFonts w:ascii="Arial" w:hAnsi="Arial" w:eastAsia="Times New Roman" w:cs="Arial"/>
        </w:rPr>
        <w:t>and contributes to</w:t>
      </w:r>
      <w:r w:rsidRPr="007A47FB">
        <w:rPr>
          <w:rFonts w:ascii="Arial" w:hAnsi="Arial" w:eastAsia="Times New Roman" w:cs="Arial"/>
        </w:rPr>
        <w:t xml:space="preserve"> the University of Worcester’s </w:t>
      </w:r>
      <w:hyperlink w:history="1" r:id="rId18">
        <w:r w:rsidRPr="007A47FB">
          <w:rPr>
            <w:rStyle w:val="Hyperlink"/>
            <w:rFonts w:ascii="Arial" w:hAnsi="Arial" w:eastAsia="Times New Roman" w:cs="Arial"/>
          </w:rPr>
          <w:t>Sustainable Futures</w:t>
        </w:r>
      </w:hyperlink>
      <w:r w:rsidRPr="007A47FB">
        <w:rPr>
          <w:rFonts w:ascii="Arial" w:hAnsi="Arial" w:eastAsia="Times New Roman" w:cs="Arial"/>
        </w:rPr>
        <w:t xml:space="preserve"> strategic area of challenge and more widely the UN's Sustainable Development Goals (SDGs). SERG’s research draws upon expertise from a range of disciplines including ecology, conservation, natural resource management, river science, rural and urban development, health and wellbeing, climate change, and sustainable development itself.</w:t>
      </w:r>
      <w:r w:rsidRPr="007A47FB">
        <w:t xml:space="preserve"> </w:t>
      </w:r>
      <w:r w:rsidRPr="007A47FB">
        <w:rPr>
          <w:rFonts w:ascii="Arial" w:hAnsi="Arial" w:eastAsia="Times New Roman" w:cs="Arial"/>
        </w:rPr>
        <w:t xml:space="preserve">Our impact-driven research in recent years has addressed many of the </w:t>
      </w:r>
      <w:r>
        <w:rPr>
          <w:rFonts w:ascii="Arial" w:hAnsi="Arial" w:eastAsia="Times New Roman" w:cs="Arial"/>
        </w:rPr>
        <w:t>key challenges facing society and the environment,</w:t>
      </w:r>
      <w:r w:rsidRPr="007A47FB">
        <w:rPr>
          <w:rFonts w:ascii="Arial" w:hAnsi="Arial" w:eastAsia="Times New Roman" w:cs="Arial"/>
        </w:rPr>
        <w:t xml:space="preserve"> such as climate change adaptation and mitigation, </w:t>
      </w:r>
      <w:r>
        <w:rPr>
          <w:rFonts w:ascii="Arial" w:hAnsi="Arial" w:eastAsia="Times New Roman" w:cs="Arial"/>
        </w:rPr>
        <w:t xml:space="preserve">flood management, air quality, </w:t>
      </w:r>
      <w:r w:rsidRPr="007A47FB">
        <w:rPr>
          <w:rFonts w:ascii="Arial" w:hAnsi="Arial" w:eastAsia="Times New Roman" w:cs="Arial"/>
        </w:rPr>
        <w:t>enhancing biodiversity in vulnerable environments, developing climate-smart sustainable agriculture, and delivering sustainable development in the global south.</w:t>
      </w:r>
    </w:p>
    <w:p w:rsidR="00C95979" w:rsidP="00B72EBD" w:rsidRDefault="00C95979" w14:paraId="4B4FB736" w14:textId="77777777">
      <w:pPr>
        <w:pStyle w:val="NormalWeb"/>
        <w:shd w:val="clear" w:color="auto" w:fill="FFFFFF"/>
        <w:spacing w:before="0" w:beforeAutospacing="0" w:after="0" w:afterAutospacing="0" w:line="240" w:lineRule="auto"/>
        <w:rPr>
          <w:rFonts w:ascii="Arial" w:hAnsi="Arial" w:cs="Arial"/>
          <w:b/>
          <w:bCs/>
          <w:color w:val="333333"/>
          <w:sz w:val="24"/>
          <w:szCs w:val="24"/>
        </w:rPr>
      </w:pPr>
    </w:p>
    <w:p w:rsidRPr="00970228" w:rsidR="00F712AB" w:rsidP="00B72EBD" w:rsidRDefault="00F712AB" w14:paraId="511475AA" w14:textId="77777777">
      <w:pPr>
        <w:rPr>
          <w:rFonts w:ascii="Arial" w:hAnsi="Arial" w:cs="Arial"/>
        </w:rPr>
      </w:pPr>
    </w:p>
    <w:p w:rsidRPr="00970228" w:rsidR="00F712AB" w:rsidP="00B72EBD" w:rsidRDefault="00F712AB" w14:paraId="0C1C8552" w14:textId="77777777">
      <w:pPr>
        <w:rPr>
          <w:rFonts w:ascii="Arial" w:hAnsi="Arial" w:cs="Arial"/>
        </w:rPr>
      </w:pPr>
    </w:p>
    <w:p w:rsidRPr="0051357D" w:rsidR="004B098C" w:rsidP="00B72EBD" w:rsidRDefault="004B098C" w14:paraId="597F9F18" w14:textId="0EEB36C7">
      <w:pPr>
        <w:autoSpaceDE w:val="0"/>
        <w:autoSpaceDN w:val="0"/>
        <w:adjustRightInd w:val="0"/>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B72EBD" w:rsidRDefault="004B098C" w14:paraId="1007496B" w14:textId="50E3A224">
      <w:pPr>
        <w:autoSpaceDE w:val="0"/>
        <w:autoSpaceDN w:val="0"/>
        <w:adjustRightInd w:val="0"/>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530814" w:rsidP="007A5311" w:rsidRDefault="00530814" w14:paraId="1F2628F8" w14:textId="77777777"/>
    <w:p w:rsidR="00530814" w:rsidP="007A5311" w:rsidRDefault="00530814" w14:paraId="5C269CBA" w14:textId="77777777"/>
    <w:p w:rsidR="00530814" w:rsidP="007A5311" w:rsidRDefault="00530814" w14:paraId="44EE3267" w14:textId="77777777"/>
    <w:p w:rsidR="00530814" w:rsidP="007A5311" w:rsidRDefault="00530814" w14:paraId="6D45521D" w14:textId="77777777"/>
    <w:p w:rsidR="00530814" w:rsidP="007A5311" w:rsidRDefault="00530814" w14:paraId="297515D8" w14:textId="77777777"/>
    <w:p w:rsidR="00530814" w:rsidP="007A5311" w:rsidRDefault="00530814" w14:paraId="5969DBB0" w14:textId="77777777"/>
    <w:p w:rsidR="00530814" w:rsidP="007A5311" w:rsidRDefault="00530814" w14:paraId="0E1344C8" w14:textId="77777777"/>
    <w:p w:rsidR="00530814" w:rsidP="007A5311" w:rsidRDefault="00530814" w14:paraId="53F58CED" w14:textId="77777777"/>
    <w:p w:rsidR="00530814" w:rsidP="007A5311" w:rsidRDefault="00530814" w14:paraId="50AC29E3" w14:textId="77777777"/>
    <w:p w:rsidR="00530814" w:rsidP="007A5311" w:rsidRDefault="00530814" w14:paraId="7864BA6D" w14:textId="77777777"/>
    <w:p w:rsidRPr="00F70486" w:rsidR="00530814" w:rsidP="007A5311" w:rsidRDefault="00530814" w14:paraId="3E52E67D"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66DB1620">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267A7E2F">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w:t>
                            </w:r>
                            <w:r w:rsidR="00902D4C">
                              <w:rPr>
                                <w:rFonts w:ascii="Arial" w:hAnsi="Arial" w:cs="Arial"/>
                                <w:b/>
                                <w:bCs/>
                                <w:color w:val="000000"/>
                                <w:lang w:val="en-US"/>
                              </w:rPr>
                              <w:t xml:space="preserve">Professor </w:t>
                            </w:r>
                            <w:r w:rsidR="00E3449A">
                              <w:rPr>
                                <w:rFonts w:ascii="Arial" w:hAnsi="Arial" w:cs="Arial"/>
                                <w:b/>
                                <w:bCs/>
                                <w:color w:val="000000"/>
                                <w:lang w:val="en-US"/>
                              </w:rPr>
                              <w:t xml:space="preserve">Alan Dixon: </w:t>
                            </w:r>
                            <w:hyperlink w:history="1" r:id="rId19">
                              <w:r w:rsidRPr="006B4E2C" w:rsidR="00E3449A">
                                <w:rPr>
                                  <w:rStyle w:val="Hyperlink"/>
                                  <w:rFonts w:ascii="Arial" w:hAnsi="Arial" w:cs="Arial"/>
                                  <w:b/>
                                  <w:bCs/>
                                  <w:lang w:val="en-US"/>
                                </w:rPr>
                                <w:t>a.dixon@worc.ac.uk</w:t>
                              </w:r>
                            </w:hyperlink>
                            <w:r w:rsidR="00E3449A">
                              <w:rPr>
                                <w:rFonts w:ascii="Arial" w:hAnsi="Arial" w:cs="Arial"/>
                                <w:b/>
                                <w:bCs/>
                                <w:color w:val="000000"/>
                                <w:lang w:val="en-US"/>
                              </w:rPr>
                              <w:t xml:space="preserve">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B72EBD" w:rsidR="00D92AC7" w:rsidP="0002243E" w:rsidRDefault="00C24E3C" w14:paraId="294EE512" w14:textId="1A7DC805">
                            <w:pPr>
                              <w:spacing w:line="252" w:lineRule="auto"/>
                              <w:rPr>
                                <w:rFonts w:ascii="Arial" w:hAnsi="Arial" w:eastAsia="Cambria" w:cs="Arial"/>
                                <w:lang w:val="en-US"/>
                              </w:rPr>
                            </w:pPr>
                            <w:hyperlink w:history="1" r:id="rId20">
                              <w:r w:rsidRPr="00B72EBD" w:rsidR="00B72EBD">
                                <w:rPr>
                                  <w:rStyle w:val="Hyperlink"/>
                                  <w:rFonts w:ascii="Arial" w:hAnsi="Arial" w:eastAsia="Cambria" w:cs="Arial"/>
                                  <w:lang w:val="en-US"/>
                                </w:rPr>
                                <w:t>https://www.worcester.ac.uk/courses/human-geography-mphilphd</w:t>
                              </w:r>
                            </w:hyperlink>
                            <w:r w:rsidRPr="00B72EBD" w:rsidR="00B72EBD">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267A7E2F">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w:t>
                      </w:r>
                      <w:r w:rsidR="00902D4C">
                        <w:rPr>
                          <w:rFonts w:ascii="Arial" w:hAnsi="Arial" w:cs="Arial"/>
                          <w:b/>
                          <w:bCs/>
                          <w:color w:val="000000"/>
                          <w:lang w:val="en-US"/>
                        </w:rPr>
                        <w:t xml:space="preserve">Professor </w:t>
                      </w:r>
                      <w:r w:rsidR="00E3449A">
                        <w:rPr>
                          <w:rFonts w:ascii="Arial" w:hAnsi="Arial" w:cs="Arial"/>
                          <w:b/>
                          <w:bCs/>
                          <w:color w:val="000000"/>
                          <w:lang w:val="en-US"/>
                        </w:rPr>
                        <w:t xml:space="preserve">Alan Dixon: </w:t>
                      </w:r>
                      <w:hyperlink w:history="1" r:id="rId21">
                        <w:r w:rsidRPr="006B4E2C" w:rsidR="00E3449A">
                          <w:rPr>
                            <w:rStyle w:val="Hyperlink"/>
                            <w:rFonts w:ascii="Arial" w:hAnsi="Arial" w:cs="Arial"/>
                            <w:b/>
                            <w:bCs/>
                            <w:lang w:val="en-US"/>
                          </w:rPr>
                          <w:t>a.dixon@worc.ac.uk</w:t>
                        </w:r>
                      </w:hyperlink>
                      <w:r w:rsidR="00E3449A">
                        <w:rPr>
                          <w:rFonts w:ascii="Arial" w:hAnsi="Arial" w:cs="Arial"/>
                          <w:b/>
                          <w:bCs/>
                          <w:color w:val="000000"/>
                          <w:lang w:val="en-US"/>
                        </w:rPr>
                        <w:t xml:space="preserve"> </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B72EBD" w:rsidR="00D92AC7" w:rsidP="0002243E" w:rsidRDefault="00C24E3C" w14:paraId="294EE512" w14:textId="1A7DC805">
                      <w:pPr>
                        <w:spacing w:line="252" w:lineRule="auto"/>
                        <w:rPr>
                          <w:rFonts w:ascii="Arial" w:hAnsi="Arial" w:eastAsia="Cambria" w:cs="Arial"/>
                          <w:lang w:val="en-US"/>
                        </w:rPr>
                      </w:pPr>
                      <w:hyperlink w:history="1" r:id="rId22">
                        <w:r w:rsidRPr="00B72EBD" w:rsidR="00B72EBD">
                          <w:rPr>
                            <w:rStyle w:val="Hyperlink"/>
                            <w:rFonts w:ascii="Arial" w:hAnsi="Arial" w:eastAsia="Cambria" w:cs="Arial"/>
                            <w:lang w:val="en-US"/>
                          </w:rPr>
                          <w:t>https://www.worcester.ac.uk/courses/human-geography-mphilphd</w:t>
                        </w:r>
                      </w:hyperlink>
                      <w:r w:rsidRPr="00B72EBD" w:rsidR="00B72EBD">
                        <w:rPr>
                          <w:rFonts w:ascii="Arial" w:hAnsi="Arial" w:eastAsia="Cambria" w:cs="Arial"/>
                          <w:lang w:val="en-US"/>
                        </w:rPr>
                        <w:t xml:space="preserve"> </w:t>
                      </w:r>
                    </w:p>
                  </w:txbxContent>
                </v:textbox>
                <w10:anchorlock/>
              </v:rect>
            </w:pict>
          </mc:Fallback>
        </mc:AlternateContent>
      </w:r>
    </w:p>
    <w:sectPr w:rsidRPr="00F70486" w:rsidR="00D17D8A" w:rsidSect="00F24379">
      <w:headerReference w:type="even" r:id="rId23"/>
      <w:headerReference w:type="default" r:id="rId24"/>
      <w:footerReference w:type="even" r:id="rId25"/>
      <w:footerReference w:type="default" r:id="rId26"/>
      <w:headerReference w:type="first" r:id="rId27"/>
      <w:footerReference w:type="first" r:id="rId28"/>
      <w:pgSz w:w="11900" w:h="16840"/>
      <w:pgMar w:top="1440" w:right="1410"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AC60" w14:textId="77777777" w:rsidR="00F24379" w:rsidRDefault="00F24379" w:rsidP="00615ABB">
      <w:r>
        <w:separator/>
      </w:r>
    </w:p>
  </w:endnote>
  <w:endnote w:type="continuationSeparator" w:id="0">
    <w:p w14:paraId="63A2660B" w14:textId="77777777" w:rsidR="00F24379" w:rsidRDefault="00F24379" w:rsidP="00615ABB">
      <w:r>
        <w:continuationSeparator/>
      </w:r>
    </w:p>
  </w:endnote>
  <w:endnote w:type="continuationNotice" w:id="1">
    <w:p w14:paraId="50435A9A" w14:textId="77777777" w:rsidR="00F24379" w:rsidRDefault="00F24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B4"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A7"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F2D"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DC85" w14:textId="77777777" w:rsidR="00F24379" w:rsidRDefault="00F24379" w:rsidP="00615ABB">
      <w:r>
        <w:separator/>
      </w:r>
    </w:p>
  </w:footnote>
  <w:footnote w:type="continuationSeparator" w:id="0">
    <w:p w14:paraId="1F365770" w14:textId="77777777" w:rsidR="00F24379" w:rsidRDefault="00F24379" w:rsidP="00615ABB">
      <w:r>
        <w:continuationSeparator/>
      </w:r>
    </w:p>
  </w:footnote>
  <w:footnote w:type="continuationNotice" w:id="1">
    <w:p w14:paraId="61F62B4F" w14:textId="77777777" w:rsidR="00F24379" w:rsidRDefault="00F24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184C64">
    <w:pPr>
      <w:pStyle w:val="Header"/>
    </w:pPr>
    <w:r>
      <w:rPr>
        <w:noProof/>
        <w:lang w:eastAsia="en-GB"/>
      </w:rPr>
    </w:r>
    <w:r w:rsidR="00184C64">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0D21EF50">
          <wp:simplePos x="0" y="0"/>
          <wp:positionH relativeFrom="page">
            <wp:posOffset>0</wp:posOffset>
          </wp:positionH>
          <wp:positionV relativeFrom="paragraph">
            <wp:posOffset>-411480</wp:posOffset>
          </wp:positionV>
          <wp:extent cx="7648575" cy="10683875"/>
          <wp:effectExtent l="0" t="0" r="9525" b="3175"/>
          <wp:wrapNone/>
          <wp:docPr id="971446105" name="Picture 971446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46105" name="Picture 971446105">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184C64">
    <w:pPr>
      <w:pStyle w:val="Header"/>
    </w:pPr>
    <w:r>
      <w:rPr>
        <w:noProof/>
        <w:lang w:eastAsia="en-GB"/>
      </w:rPr>
    </w:r>
    <w:r w:rsidR="00184C64">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30F65"/>
    <w:multiLevelType w:val="hybridMultilevel"/>
    <w:tmpl w:val="A9B04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8"/>
  </w:num>
  <w:num w:numId="2" w16cid:durableId="1308243893">
    <w:abstractNumId w:val="6"/>
  </w:num>
  <w:num w:numId="3" w16cid:durableId="2084715895">
    <w:abstractNumId w:val="5"/>
  </w:num>
  <w:num w:numId="4" w16cid:durableId="1076896744">
    <w:abstractNumId w:val="9"/>
  </w:num>
  <w:num w:numId="5" w16cid:durableId="1601569617">
    <w:abstractNumId w:val="10"/>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 w:numId="11" w16cid:durableId="813914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5212E"/>
    <w:rsid w:val="000570C0"/>
    <w:rsid w:val="0006210C"/>
    <w:rsid w:val="000B776B"/>
    <w:rsid w:val="000C300D"/>
    <w:rsid w:val="000F75CC"/>
    <w:rsid w:val="00102C77"/>
    <w:rsid w:val="00171629"/>
    <w:rsid w:val="00184C64"/>
    <w:rsid w:val="001B70A8"/>
    <w:rsid w:val="001B7A39"/>
    <w:rsid w:val="00207D46"/>
    <w:rsid w:val="00230214"/>
    <w:rsid w:val="002318F6"/>
    <w:rsid w:val="00232E15"/>
    <w:rsid w:val="0024129C"/>
    <w:rsid w:val="00250B5C"/>
    <w:rsid w:val="00255B1D"/>
    <w:rsid w:val="00267B3A"/>
    <w:rsid w:val="00291F06"/>
    <w:rsid w:val="00294CBF"/>
    <w:rsid w:val="002D063D"/>
    <w:rsid w:val="002F5428"/>
    <w:rsid w:val="003040C9"/>
    <w:rsid w:val="0031064B"/>
    <w:rsid w:val="00310A88"/>
    <w:rsid w:val="00336A3F"/>
    <w:rsid w:val="00337B0F"/>
    <w:rsid w:val="0037259E"/>
    <w:rsid w:val="00379C64"/>
    <w:rsid w:val="003A3667"/>
    <w:rsid w:val="003C7569"/>
    <w:rsid w:val="003C7D20"/>
    <w:rsid w:val="0042086D"/>
    <w:rsid w:val="004803E3"/>
    <w:rsid w:val="004809C6"/>
    <w:rsid w:val="004B098C"/>
    <w:rsid w:val="004C13D7"/>
    <w:rsid w:val="004E3BFC"/>
    <w:rsid w:val="0051357D"/>
    <w:rsid w:val="005150A4"/>
    <w:rsid w:val="00522F3D"/>
    <w:rsid w:val="00530814"/>
    <w:rsid w:val="005330A7"/>
    <w:rsid w:val="005367C5"/>
    <w:rsid w:val="005666DA"/>
    <w:rsid w:val="00567D0B"/>
    <w:rsid w:val="0058550F"/>
    <w:rsid w:val="00586422"/>
    <w:rsid w:val="00592D44"/>
    <w:rsid w:val="005A4108"/>
    <w:rsid w:val="00604A88"/>
    <w:rsid w:val="006052E3"/>
    <w:rsid w:val="00615ABB"/>
    <w:rsid w:val="0062132D"/>
    <w:rsid w:val="00627573"/>
    <w:rsid w:val="00664C5A"/>
    <w:rsid w:val="006853C6"/>
    <w:rsid w:val="006A0AED"/>
    <w:rsid w:val="006A6343"/>
    <w:rsid w:val="006C2625"/>
    <w:rsid w:val="006C588D"/>
    <w:rsid w:val="006C5A37"/>
    <w:rsid w:val="006C7B21"/>
    <w:rsid w:val="006D347D"/>
    <w:rsid w:val="00713131"/>
    <w:rsid w:val="00713EDD"/>
    <w:rsid w:val="00716669"/>
    <w:rsid w:val="00726021"/>
    <w:rsid w:val="00733A7B"/>
    <w:rsid w:val="0076072D"/>
    <w:rsid w:val="007620CD"/>
    <w:rsid w:val="00771CF4"/>
    <w:rsid w:val="00780346"/>
    <w:rsid w:val="00795F83"/>
    <w:rsid w:val="007A5311"/>
    <w:rsid w:val="007B2ECF"/>
    <w:rsid w:val="007B719C"/>
    <w:rsid w:val="007B7ADA"/>
    <w:rsid w:val="007C3BE2"/>
    <w:rsid w:val="007D78D7"/>
    <w:rsid w:val="007E6031"/>
    <w:rsid w:val="007E681D"/>
    <w:rsid w:val="007F079F"/>
    <w:rsid w:val="00803F24"/>
    <w:rsid w:val="0081578A"/>
    <w:rsid w:val="008178BB"/>
    <w:rsid w:val="00826605"/>
    <w:rsid w:val="00827696"/>
    <w:rsid w:val="008442C4"/>
    <w:rsid w:val="00844452"/>
    <w:rsid w:val="00845289"/>
    <w:rsid w:val="00856A44"/>
    <w:rsid w:val="0089567F"/>
    <w:rsid w:val="008A33DC"/>
    <w:rsid w:val="008B52E6"/>
    <w:rsid w:val="008B58C9"/>
    <w:rsid w:val="008C1A33"/>
    <w:rsid w:val="008C3FF4"/>
    <w:rsid w:val="008C55F2"/>
    <w:rsid w:val="008E45DA"/>
    <w:rsid w:val="008E762D"/>
    <w:rsid w:val="008F214E"/>
    <w:rsid w:val="00902D4C"/>
    <w:rsid w:val="00931A48"/>
    <w:rsid w:val="009350A2"/>
    <w:rsid w:val="00963727"/>
    <w:rsid w:val="00964056"/>
    <w:rsid w:val="00964CF5"/>
    <w:rsid w:val="00970228"/>
    <w:rsid w:val="009736C6"/>
    <w:rsid w:val="009A7883"/>
    <w:rsid w:val="009B4C60"/>
    <w:rsid w:val="009C0561"/>
    <w:rsid w:val="009C591C"/>
    <w:rsid w:val="009D09ED"/>
    <w:rsid w:val="009F1A78"/>
    <w:rsid w:val="00A1415E"/>
    <w:rsid w:val="00A320AE"/>
    <w:rsid w:val="00A37EB0"/>
    <w:rsid w:val="00A60F5E"/>
    <w:rsid w:val="00A80CF1"/>
    <w:rsid w:val="00A8707F"/>
    <w:rsid w:val="00AA0BFF"/>
    <w:rsid w:val="00AB3935"/>
    <w:rsid w:val="00AC7187"/>
    <w:rsid w:val="00AD00D8"/>
    <w:rsid w:val="00AF0D2A"/>
    <w:rsid w:val="00AF3835"/>
    <w:rsid w:val="00B20E9C"/>
    <w:rsid w:val="00B23171"/>
    <w:rsid w:val="00B234DB"/>
    <w:rsid w:val="00B33559"/>
    <w:rsid w:val="00B401E1"/>
    <w:rsid w:val="00B55D4E"/>
    <w:rsid w:val="00B6257C"/>
    <w:rsid w:val="00B64D17"/>
    <w:rsid w:val="00B650DD"/>
    <w:rsid w:val="00B66F82"/>
    <w:rsid w:val="00B67493"/>
    <w:rsid w:val="00B72C60"/>
    <w:rsid w:val="00B72EBD"/>
    <w:rsid w:val="00B81E0E"/>
    <w:rsid w:val="00B81E83"/>
    <w:rsid w:val="00B92784"/>
    <w:rsid w:val="00B93746"/>
    <w:rsid w:val="00BB7A06"/>
    <w:rsid w:val="00BC47BB"/>
    <w:rsid w:val="00BC7B65"/>
    <w:rsid w:val="00BD01E1"/>
    <w:rsid w:val="00C24E3C"/>
    <w:rsid w:val="00C43808"/>
    <w:rsid w:val="00C51952"/>
    <w:rsid w:val="00C95979"/>
    <w:rsid w:val="00C96911"/>
    <w:rsid w:val="00CA4BA5"/>
    <w:rsid w:val="00CA6F2B"/>
    <w:rsid w:val="00CC219B"/>
    <w:rsid w:val="00D17D8A"/>
    <w:rsid w:val="00D225BF"/>
    <w:rsid w:val="00D36AE2"/>
    <w:rsid w:val="00D63014"/>
    <w:rsid w:val="00D825A4"/>
    <w:rsid w:val="00D9249E"/>
    <w:rsid w:val="00D92AC7"/>
    <w:rsid w:val="00D93922"/>
    <w:rsid w:val="00DA307F"/>
    <w:rsid w:val="00DA52CF"/>
    <w:rsid w:val="00DA6D18"/>
    <w:rsid w:val="00DA7988"/>
    <w:rsid w:val="00DE6792"/>
    <w:rsid w:val="00DF2DC2"/>
    <w:rsid w:val="00E10B97"/>
    <w:rsid w:val="00E3449A"/>
    <w:rsid w:val="00E47C07"/>
    <w:rsid w:val="00E65F70"/>
    <w:rsid w:val="00E83C33"/>
    <w:rsid w:val="00E87204"/>
    <w:rsid w:val="00EA63B0"/>
    <w:rsid w:val="00EC7BAC"/>
    <w:rsid w:val="00ED1444"/>
    <w:rsid w:val="00EE6E81"/>
    <w:rsid w:val="00EF1F2F"/>
    <w:rsid w:val="00F00CD6"/>
    <w:rsid w:val="00F24379"/>
    <w:rsid w:val="00F43C8D"/>
    <w:rsid w:val="00F6657A"/>
    <w:rsid w:val="00F70486"/>
    <w:rsid w:val="00F712AB"/>
    <w:rsid w:val="00F72E8B"/>
    <w:rsid w:val="00F73D1D"/>
    <w:rsid w:val="00F821FB"/>
    <w:rsid w:val="00F8489F"/>
    <w:rsid w:val="00F92517"/>
    <w:rsid w:val="00F9BCED"/>
    <w:rsid w:val="00FB40BD"/>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 w:type="character" w:customStyle="1" w:styleId="apple-converted-space">
    <w:name w:val="apple-converted-space"/>
    <w:basedOn w:val="DefaultParagraphFont"/>
    <w:rsid w:val="0042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157-021-01420-x" TargetMode="External"/><Relationship Id="rId13" Type="http://schemas.openxmlformats.org/officeDocument/2006/relationships/hyperlink" Target="https://www.worcester.ac.uk/research/discover-our-research/human-health-and-wellbeing.aspx" TargetMode="External"/><Relationship Id="rId18" Type="http://schemas.openxmlformats.org/officeDocument/2006/relationships/hyperlink" Target="https://www.worcester.ac.uk/research/discover-our-research/sustainable-future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dixon@worc.ac.uk" TargetMode="External"/><Relationship Id="rId7" Type="http://schemas.openxmlformats.org/officeDocument/2006/relationships/endnotes" Target="endnotes.xml"/><Relationship Id="rId12" Type="http://schemas.openxmlformats.org/officeDocument/2006/relationships/hyperlink" Target="https://www.worc.ac.uk/study/fees-and-finance/doctoral-loans.aspx" TargetMode="External"/><Relationship Id="rId17" Type="http://schemas.openxmlformats.org/officeDocument/2006/relationships/hyperlink" Target="https://www.worcester.ac.uk/research/discover-our-research/professional-education.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rcester.ac.uk/research/discover-our-research/culture-identity-and-social-exclusion.aspx" TargetMode="External"/><Relationship Id="rId20" Type="http://schemas.openxmlformats.org/officeDocument/2006/relationships/hyperlink" Target="https://www.worcester.ac.uk/courses/human-geography-mphilph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ester.ac.uk/courses/human-geography-mphilph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orcester.ac.uk/research/discover-our-research/digital-innovation.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80/00167487.2009.12094250" TargetMode="External"/><Relationship Id="rId19" Type="http://schemas.openxmlformats.org/officeDocument/2006/relationships/hyperlink" Target="mailto:a.dixon@worc.ac.uk" TargetMode="External"/><Relationship Id="rId4" Type="http://schemas.openxmlformats.org/officeDocument/2006/relationships/settings" Target="settings.xml"/><Relationship Id="rId9" Type="http://schemas.openxmlformats.org/officeDocument/2006/relationships/hyperlink" Target="https://doi.org/10.1080/09670874.2012.667583" TargetMode="External"/><Relationship Id="rId14" Type="http://schemas.openxmlformats.org/officeDocument/2006/relationships/hyperlink" Target="https://www.worcester.ac.uk/research/discover-our-research/sustainable-futures.aspx" TargetMode="External"/><Relationship Id="rId22" Type="http://schemas.openxmlformats.org/officeDocument/2006/relationships/hyperlink" Target="https://www.worcester.ac.uk/courses/human-geography-mphilphd"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 Raiding in Ethiopia (Dixon &amp; Dutton)</dc:title>
  <dc:subject>
  </dc:subject>
  <dc:creator>Martin Price</dc:creator>
  <cp:keywords>
  </cp:keywords>
  <cp:lastModifiedBy>Zoe</cp:lastModifiedBy>
  <cp:revision>6</cp:revision>
  <cp:lastPrinted>2023-07-20T17:13:00Z</cp:lastPrinted>
  <dcterms:created xsi:type="dcterms:W3CDTF">2024-05-14T10:05:00Z</dcterms:created>
  <dcterms:modified xsi:type="dcterms:W3CDTF">2024-05-23T13:32:29Z</dcterms:modified>
</cp:coreProperties>
</file>