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6F34" w:rsidR="0057039D" w:rsidRDefault="0066563B" w14:paraId="637593D8" w14:textId="4E0D413A">
      <w:r w:rsidRPr="00736F3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767A4EA7" wp14:anchorId="52265416">
                <wp:simplePos x="0" y="0"/>
                <wp:positionH relativeFrom="column">
                  <wp:posOffset>1958341</wp:posOffset>
                </wp:positionH>
                <wp:positionV relativeFrom="paragraph">
                  <wp:posOffset>7621</wp:posOffset>
                </wp:positionV>
                <wp:extent cx="4046220" cy="5638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7610" w:rsidP="0075348B" w:rsidRDefault="000B1F10" w14:paraId="54A46999" w14:textId="64DF8D0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bookmarkStart w:name="_Hlk87540401" w:id="0"/>
                            <w:bookmarkEnd w:id="0"/>
                            <w:r w:rsidRPr="006B53BB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PGCE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FE Mentor </w:t>
                            </w:r>
                            <w:r w:rsidR="00035BDC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Connect </w:t>
                            </w:r>
                            <w:r w:rsidRPr="006B53BB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Newsletter 202</w:t>
                            </w:r>
                            <w:r w:rsidR="00C47A66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</w:t>
                            </w:r>
                            <w:r w:rsidRPr="006B53BB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</w:t>
                            </w:r>
                            <w:r w:rsidR="00C47A66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Pr="0075348B" w:rsidR="000B1F10" w:rsidP="0075348B" w:rsidRDefault="000B1F10" w14:paraId="69A41B76" w14:textId="141DC1E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B53BB">
                              <w:rPr>
                                <w:rFonts w:ascii="Century Gothic" w:hAnsi="Century Gothic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Number </w:t>
                            </w: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265416">
                <v:stroke joinstyle="miter"/>
                <v:path gradientshapeok="t" o:connecttype="rect"/>
              </v:shapetype>
              <v:shape id="Text Box 2" style="position:absolute;margin-left:154.2pt;margin-top:.6pt;width:318.6pt;height:4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aLA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">
                <v:textbox>
                  <w:txbxContent>
                    <w:p w:rsidR="007A7610" w:rsidP="0075348B" w:rsidRDefault="000B1F10" w14:paraId="54A46999" w14:textId="64DF8D03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bookmarkStart w:name="_Hlk87540401" w:id="1"/>
                      <w:bookmarkEnd w:id="1"/>
                      <w:r w:rsidRPr="006B53BB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PGCE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FE Mentor </w:t>
                      </w:r>
                      <w:r w:rsidR="00035BDC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Connect </w:t>
                      </w:r>
                      <w:r w:rsidRPr="006B53BB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Newsletter 202</w:t>
                      </w:r>
                      <w:r w:rsidR="00C47A66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</w:t>
                      </w:r>
                      <w:r w:rsidRPr="006B53BB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</w:t>
                      </w:r>
                      <w:r w:rsidR="00C47A66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  <w:p w:rsidRPr="0075348B" w:rsidR="000B1F10" w:rsidP="0075348B" w:rsidRDefault="000B1F10" w14:paraId="69A41B76" w14:textId="141DC1E7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B53BB">
                        <w:rPr>
                          <w:rFonts w:ascii="Century Gothic" w:hAnsi="Century Gothic"/>
                          <w:color w:val="4472C4" w:themeColor="accent1"/>
                          <w:sz w:val="32"/>
                          <w:szCs w:val="32"/>
                        </w:rPr>
                        <w:t xml:space="preserve">Number </w:t>
                      </w:r>
                      <w:r>
                        <w:rPr>
                          <w:rFonts w:ascii="Century Gothic" w:hAnsi="Century Gothic"/>
                          <w:color w:val="4472C4" w:themeColor="accen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36F34">
        <w:rPr>
          <w:noProof/>
        </w:rPr>
        <w:drawing>
          <wp:inline distT="0" distB="0" distL="0" distR="0" wp14:anchorId="158E8673" wp14:editId="412D2A83">
            <wp:extent cx="1714500" cy="55245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36F34" w:rsidR="000B1F10" w:rsidP="000B1F10" w:rsidRDefault="0066563B" w14:paraId="192ECCA7" w14:textId="6D8C2390">
      <w:pPr>
        <w:tabs>
          <w:tab w:val="left" w:pos="5387"/>
          <w:tab w:val="left" w:pos="5812"/>
        </w:tabs>
      </w:pPr>
      <w:r w:rsidRPr="00736F3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29CF9BCA" wp14:anchorId="31E517C9">
                <wp:simplePos x="0" y="0"/>
                <wp:positionH relativeFrom="page">
                  <wp:posOffset>868680</wp:posOffset>
                </wp:positionH>
                <wp:positionV relativeFrom="paragraph">
                  <wp:posOffset>137160</wp:posOffset>
                </wp:positionV>
                <wp:extent cx="6132830" cy="869950"/>
                <wp:effectExtent l="19050" t="19050" r="2032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869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F0077" w:rsidR="000B1F10" w:rsidP="000B1F10" w:rsidRDefault="000B1F10" w14:paraId="7CD8FA5A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3F0077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What are we doing and how does it fit together?</w:t>
                            </w:r>
                          </w:p>
                          <w:p w:rsidRPr="00D06690" w:rsidR="000B1F10" w:rsidP="000B1F10" w:rsidRDefault="000B1F10" w14:paraId="2B094921" w14:textId="0839EAF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06690">
                              <w:rPr>
                                <w:rFonts w:cstheme="minorHAnsi"/>
                              </w:rPr>
                              <w:t>Welcome to the PGCE FE Mentor Connect n</w:t>
                            </w:r>
                            <w:r w:rsidR="006C19E8">
                              <w:rPr>
                                <w:rFonts w:cstheme="minorHAnsi"/>
                              </w:rPr>
                              <w:t>ewsletter</w:t>
                            </w:r>
                            <w:r w:rsidRPr="00D06690">
                              <w:rPr>
                                <w:rFonts w:cstheme="minorHAnsi"/>
                              </w:rPr>
                              <w:t xml:space="preserve"> which aims to </w:t>
                            </w:r>
                            <w:r w:rsidR="00361959">
                              <w:rPr>
                                <w:rFonts w:cstheme="minorHAnsi"/>
                              </w:rPr>
                              <w:t>show how all parts of the course fit together</w:t>
                            </w:r>
                            <w:r w:rsidR="00123610">
                              <w:rPr>
                                <w:rFonts w:cstheme="minorHAnsi"/>
                              </w:rPr>
                              <w:t xml:space="preserve">, outline UW delivery and how it </w:t>
                            </w:r>
                            <w:r w:rsidR="007147AC">
                              <w:rPr>
                                <w:rFonts w:cstheme="minorHAnsi"/>
                              </w:rPr>
                              <w:t>l</w:t>
                            </w:r>
                            <w:r w:rsidRPr="00D06690">
                              <w:rPr>
                                <w:rFonts w:cstheme="minorHAnsi"/>
                              </w:rPr>
                              <w:t xml:space="preserve">inks to professional </w:t>
                            </w:r>
                            <w:r w:rsidR="007147AC">
                              <w:rPr>
                                <w:rFonts w:cstheme="minorHAnsi"/>
                              </w:rPr>
                              <w:t>practice</w:t>
                            </w:r>
                            <w:r w:rsidR="00003396">
                              <w:rPr>
                                <w:rFonts w:cstheme="minorHAnsi"/>
                              </w:rPr>
                              <w:t>, course dates and links to resources</w:t>
                            </w:r>
                            <w:r w:rsidRPr="00D06690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Pr="00F964B0" w:rsidR="000B1F10" w:rsidP="000B1F10" w:rsidRDefault="000B1F10" w14:paraId="1E47495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68.4pt;margin-top:10.8pt;width:482.9pt;height:68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white [3201]" strokecolor="black [3200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" w14:anchorId="31E517C9">
                <v:textbox>
                  <w:txbxContent>
                    <w:p w:rsidRPr="003F0077" w:rsidR="000B1F10" w:rsidP="000B1F10" w:rsidRDefault="000B1F10" w14:paraId="7CD8FA5A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3F0077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What are we doing and how does it fit together?</w:t>
                      </w:r>
                    </w:p>
                    <w:p w:rsidRPr="00D06690" w:rsidR="000B1F10" w:rsidP="000B1F10" w:rsidRDefault="000B1F10" w14:paraId="2B094921" w14:textId="0839EAFA">
                      <w:pPr>
                        <w:jc w:val="center"/>
                        <w:rPr>
                          <w:rFonts w:cstheme="minorHAnsi"/>
                        </w:rPr>
                      </w:pPr>
                      <w:r w:rsidRPr="00D06690">
                        <w:rPr>
                          <w:rFonts w:cstheme="minorHAnsi"/>
                        </w:rPr>
                        <w:t>Welcome to the PGCE FE Mentor Connect n</w:t>
                      </w:r>
                      <w:r w:rsidR="006C19E8">
                        <w:rPr>
                          <w:rFonts w:cstheme="minorHAnsi"/>
                        </w:rPr>
                        <w:t>ewsletter</w:t>
                      </w:r>
                      <w:r w:rsidRPr="00D06690">
                        <w:rPr>
                          <w:rFonts w:cstheme="minorHAnsi"/>
                        </w:rPr>
                        <w:t xml:space="preserve"> which aims to </w:t>
                      </w:r>
                      <w:r w:rsidR="00361959">
                        <w:rPr>
                          <w:rFonts w:cstheme="minorHAnsi"/>
                        </w:rPr>
                        <w:t>show how all parts of the course fit together</w:t>
                      </w:r>
                      <w:r w:rsidR="00123610">
                        <w:rPr>
                          <w:rFonts w:cstheme="minorHAnsi"/>
                        </w:rPr>
                        <w:t xml:space="preserve">, outline UW delivery and how it </w:t>
                      </w:r>
                      <w:r w:rsidR="007147AC">
                        <w:rPr>
                          <w:rFonts w:cstheme="minorHAnsi"/>
                        </w:rPr>
                        <w:t>l</w:t>
                      </w:r>
                      <w:r w:rsidRPr="00D06690">
                        <w:rPr>
                          <w:rFonts w:cstheme="minorHAnsi"/>
                        </w:rPr>
                        <w:t xml:space="preserve">inks to professional </w:t>
                      </w:r>
                      <w:r w:rsidR="007147AC">
                        <w:rPr>
                          <w:rFonts w:cstheme="minorHAnsi"/>
                        </w:rPr>
                        <w:t>practice</w:t>
                      </w:r>
                      <w:r w:rsidR="00003396">
                        <w:rPr>
                          <w:rFonts w:cstheme="minorHAnsi"/>
                        </w:rPr>
                        <w:t>, course dates and links to resources</w:t>
                      </w:r>
                      <w:r w:rsidRPr="00D06690">
                        <w:rPr>
                          <w:rFonts w:cstheme="minorHAnsi"/>
                        </w:rPr>
                        <w:t>.</w:t>
                      </w:r>
                    </w:p>
                    <w:p w:rsidRPr="00F964B0" w:rsidR="000B1F10" w:rsidP="000B1F10" w:rsidRDefault="000B1F10" w14:paraId="1E474956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736F34" w:rsidR="000B1F10" w:rsidP="000B1F10" w:rsidRDefault="000B1F10" w14:paraId="336DE92D" w14:textId="0C4252C4">
      <w:pPr>
        <w:tabs>
          <w:tab w:val="left" w:pos="5387"/>
          <w:tab w:val="left" w:pos="5812"/>
        </w:tabs>
      </w:pPr>
    </w:p>
    <w:p w:rsidRPr="00736F34" w:rsidR="000B1F10" w:rsidP="000B1F10" w:rsidRDefault="000B1F10" w14:paraId="1A973A44" w14:textId="6B0457CF">
      <w:pPr>
        <w:tabs>
          <w:tab w:val="left" w:pos="5387"/>
          <w:tab w:val="left" w:pos="5812"/>
        </w:tabs>
      </w:pPr>
    </w:p>
    <w:p w:rsidRPr="00736F34" w:rsidR="000B1F10" w:rsidP="000B1F10" w:rsidRDefault="000B1F10" w14:paraId="28D5E5D4" w14:textId="0083D3E1">
      <w:pPr>
        <w:tabs>
          <w:tab w:val="left" w:pos="5387"/>
          <w:tab w:val="left" w:pos="5812"/>
        </w:tabs>
      </w:pPr>
    </w:p>
    <w:p w:rsidRPr="00736F34" w:rsidR="000B1F10" w:rsidP="000B1F10" w:rsidRDefault="000B1F10" w14:paraId="30DEB5A2" w14:textId="43ED59B1"/>
    <w:p w:rsidRPr="00736F34" w:rsidR="000B1F10" w:rsidP="000B1F10" w:rsidRDefault="000B1F10" w14:paraId="6AEAC37E" w14:textId="382700DA"/>
    <w:p w:rsidRPr="005C4B61" w:rsidR="00696A49" w:rsidP="00A33BF7" w:rsidRDefault="006B61EB" w14:paraId="1EF2D695" w14:textId="4AFB13D2">
      <w:pPr>
        <w:pStyle w:val="ListParagraph"/>
        <w:numPr>
          <w:ilvl w:val="0"/>
          <w:numId w:val="2"/>
        </w:numPr>
        <w:ind w:left="0" w:firstLine="0"/>
        <w:rPr>
          <w:b/>
          <w:bCs/>
          <w:color w:val="4472C4" w:themeColor="accent1"/>
        </w:rPr>
      </w:pPr>
      <w:r w:rsidRPr="005C4B61">
        <w:rPr>
          <w:b/>
          <w:bCs/>
          <w:color w:val="4472C4" w:themeColor="accent1"/>
        </w:rPr>
        <w:t>How the course fits together</w:t>
      </w:r>
    </w:p>
    <w:p w:rsidR="005C4B61" w:rsidP="005C4B61" w:rsidRDefault="005C4B61" w14:paraId="1CE8C28A" w14:textId="77777777">
      <w:pPr>
        <w:jc w:val="center"/>
      </w:pPr>
    </w:p>
    <w:p w:rsidR="006B61EB" w:rsidP="000B1F10" w:rsidRDefault="0099153E" w14:paraId="339FA73A" w14:textId="23E4ABAF">
      <w:r>
        <w:t>T</w:t>
      </w:r>
      <w:r w:rsidR="008A6149">
        <w:t xml:space="preserve">he PGCE FE course components </w:t>
      </w:r>
      <w:r w:rsidR="004F4487">
        <w:t>are</w:t>
      </w:r>
      <w:r w:rsidR="00FA4F78">
        <w:t xml:space="preserve"> intended</w:t>
      </w:r>
      <w:r>
        <w:t xml:space="preserve"> to be</w:t>
      </w:r>
      <w:r w:rsidR="004F4487">
        <w:t xml:space="preserve"> well integrated and work together effec</w:t>
      </w:r>
      <w:r w:rsidR="00B32C32">
        <w:t>tively. Here is a diagram that the trainees designed to show their understanding of ho</w:t>
      </w:r>
      <w:r w:rsidR="00626B40">
        <w:t>w</w:t>
      </w:r>
      <w:r w:rsidR="00B32C32">
        <w:t xml:space="preserve"> the </w:t>
      </w:r>
      <w:r w:rsidR="003B777C">
        <w:t>course fits together</w:t>
      </w:r>
      <w:r w:rsidR="00342400">
        <w:t xml:space="preserve">. </w:t>
      </w:r>
      <w:r w:rsidR="00D00663">
        <w:t xml:space="preserve">We hope this helps explain the </w:t>
      </w:r>
      <w:r w:rsidR="005C4B61">
        <w:t>programme – feedback welcome!</w:t>
      </w:r>
    </w:p>
    <w:p w:rsidR="008D5453" w:rsidP="000B1F10" w:rsidRDefault="008D5453" w14:paraId="7A6DD54C" w14:textId="0719787F"/>
    <w:p w:rsidRPr="00736F34" w:rsidR="006B61EB" w:rsidP="003B777C" w:rsidRDefault="006B61EB" w14:paraId="214CBE0A" w14:textId="780487B7">
      <w:r w:rsidRPr="006B61EB">
        <w:rPr>
          <w:noProof/>
        </w:rPr>
        <w:drawing>
          <wp:inline distT="0" distB="0" distL="0" distR="0" wp14:anchorId="7F1A291B" wp14:editId="2963ABBF">
            <wp:extent cx="3336925" cy="2948940"/>
            <wp:effectExtent l="0" t="0" r="0" b="3810"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12F" w:rsidR="0011612F">
        <w:rPr>
          <w:noProof/>
        </w:rPr>
        <w:t xml:space="preserve"> </w:t>
      </w:r>
      <w:r w:rsidRPr="0011612F" w:rsidR="0011612F">
        <w:rPr>
          <w:noProof/>
        </w:rPr>
        <w:drawing>
          <wp:anchor distT="0" distB="0" distL="114300" distR="114300" simplePos="0" relativeHeight="251659266" behindDoc="0" locked="0" layoutInCell="1" allowOverlap="1" wp14:editId="38FFA489" wp14:anchorId="7B587F38">
            <wp:simplePos x="0" y="0"/>
            <wp:positionH relativeFrom="column">
              <wp:posOffset>0</wp:posOffset>
            </wp:positionH>
            <wp:positionV relativeFrom="paragraph">
              <wp:posOffset>2952750</wp:posOffset>
            </wp:positionV>
            <wp:extent cx="3016885" cy="2516505"/>
            <wp:effectExtent l="0" t="0" r="0" b="0"/>
            <wp:wrapTopAndBottom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D66" w:rsidP="000B1F10" w:rsidRDefault="00F11D66" w14:paraId="274C5413" w14:textId="77777777">
      <w:pPr>
        <w:rPr>
          <w:b/>
          <w:bCs/>
          <w:i/>
          <w:iCs/>
          <w:sz w:val="22"/>
          <w:szCs w:val="22"/>
        </w:rPr>
      </w:pPr>
    </w:p>
    <w:p w:rsidRPr="0095615D" w:rsidR="00F11D66" w:rsidP="000B1F10" w:rsidRDefault="00F11D66" w14:paraId="12B5E623" w14:textId="2ABEBD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95615D" w:rsidR="00442D41">
        <w:rPr>
          <w:b/>
          <w:bCs/>
          <w:i/>
          <w:iCs/>
        </w:rPr>
        <w:t>Fig 1 PGCE FE Course Modules and Components</w:t>
      </w:r>
    </w:p>
    <w:p w:rsidRPr="00F456BB" w:rsidR="005C4B61" w:rsidP="00A33BF7" w:rsidRDefault="00F060F4" w14:paraId="23EE600E" w14:textId="6EE12FB1">
      <w:pPr>
        <w:pStyle w:val="ListParagraph"/>
        <w:numPr>
          <w:ilvl w:val="0"/>
          <w:numId w:val="2"/>
        </w:numPr>
        <w:ind w:left="0" w:hanging="284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W</w:t>
      </w:r>
      <w:r w:rsidRPr="00F456BB" w:rsidR="003445F1">
        <w:rPr>
          <w:b/>
          <w:bCs/>
          <w:color w:val="4472C4" w:themeColor="accent1"/>
        </w:rPr>
        <w:t>hat’s been happening at UW and placement</w:t>
      </w:r>
      <w:r w:rsidR="00F456BB">
        <w:rPr>
          <w:b/>
          <w:bCs/>
          <w:color w:val="4472C4" w:themeColor="accent1"/>
        </w:rPr>
        <w:t>?</w:t>
      </w:r>
    </w:p>
    <w:p w:rsidRPr="00736F34" w:rsidR="006B61EB" w:rsidP="000B1F10" w:rsidRDefault="006B61EB" w14:paraId="31AFEB5E" w14:textId="77777777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Pr="00736F34" w:rsidR="00167A4F" w:rsidTr="00A33BF7" w14:paraId="6DF3FA8C" w14:textId="77777777">
        <w:trPr>
          <w:trHeight w:val="7787"/>
        </w:trPr>
        <w:tc>
          <w:tcPr>
            <w:tcW w:w="9640" w:type="dxa"/>
            <w:noWrap/>
            <w:hideMark/>
          </w:tcPr>
          <w:p w:rsidR="00A10883" w:rsidP="00E44BCD" w:rsidRDefault="00A10883" w14:paraId="1E4BEE08" w14:textId="77777777">
            <w:pPr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  <w:p w:rsidRPr="002F61F8" w:rsidR="00D6201E" w:rsidP="00E44BCD" w:rsidRDefault="00D6201E" w14:paraId="45D91065" w14:textId="0ECB0A04">
            <w:pPr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2F61F8">
              <w:rPr>
                <w:rFonts w:eastAsia="Times New Roman" w:cstheme="minorHAnsi"/>
                <w:b/>
                <w:bCs/>
                <w:color w:val="4472C4" w:themeColor="accent1"/>
              </w:rPr>
              <w:t xml:space="preserve">September – December </w:t>
            </w:r>
          </w:p>
          <w:p w:rsidR="005C6E55" w:rsidP="00E44BCD" w:rsidRDefault="006C7664" w14:paraId="728854E1" w14:textId="4F02B49B">
            <w:pPr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2F61F8">
              <w:rPr>
                <w:rFonts w:eastAsia="Times New Roman" w:cstheme="minorHAnsi"/>
                <w:b/>
                <w:bCs/>
                <w:color w:val="4472C4" w:themeColor="accent1"/>
              </w:rPr>
              <w:t>UW based content</w:t>
            </w:r>
            <w:r w:rsidRPr="002F61F8" w:rsidR="00257DAA">
              <w:rPr>
                <w:rFonts w:eastAsia="Times New Roman" w:cstheme="minorHAnsi"/>
                <w:b/>
                <w:bCs/>
                <w:color w:val="4472C4" w:themeColor="accent1"/>
              </w:rPr>
              <w:t xml:space="preserve"> – so </w:t>
            </w:r>
            <w:proofErr w:type="gramStart"/>
            <w:r w:rsidRPr="002F61F8" w:rsidR="00257DAA">
              <w:rPr>
                <w:rFonts w:eastAsia="Times New Roman" w:cstheme="minorHAnsi"/>
                <w:b/>
                <w:bCs/>
                <w:color w:val="4472C4" w:themeColor="accent1"/>
              </w:rPr>
              <w:t>far</w:t>
            </w:r>
            <w:proofErr w:type="gramEnd"/>
          </w:p>
          <w:p w:rsidRPr="00714962" w:rsidR="000125E3" w:rsidP="00E44BCD" w:rsidRDefault="007569AE" w14:paraId="45AB508E" w14:textId="1D494FF0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</w:t>
            </w:r>
            <w:r w:rsidRPr="00714962">
              <w:rPr>
                <w:rFonts w:eastAsia="Times New Roman" w:cstheme="minorHAnsi"/>
                <w:b/>
                <w:bCs/>
                <w:color w:val="000000"/>
              </w:rPr>
              <w:t>oncepts</w:t>
            </w:r>
            <w:r w:rsidR="00A24E6C">
              <w:rPr>
                <w:rFonts w:eastAsia="Times New Roman" w:cstheme="minorHAnsi"/>
                <w:b/>
                <w:bCs/>
                <w:color w:val="000000"/>
              </w:rPr>
              <w:t>, k</w:t>
            </w:r>
            <w:r w:rsidRPr="00714962" w:rsidR="002935C1">
              <w:rPr>
                <w:rFonts w:eastAsia="Times New Roman" w:cstheme="minorHAnsi"/>
                <w:b/>
                <w:bCs/>
                <w:color w:val="000000"/>
              </w:rPr>
              <w:t>nowledge</w:t>
            </w:r>
            <w:r w:rsidRPr="00714962" w:rsidR="00714962">
              <w:rPr>
                <w:rFonts w:eastAsia="Times New Roman" w:cstheme="minorHAnsi"/>
                <w:b/>
                <w:bCs/>
                <w:color w:val="000000"/>
              </w:rPr>
              <w:t xml:space="preserve">, </w:t>
            </w:r>
            <w:proofErr w:type="gramStart"/>
            <w:r w:rsidRPr="00714962" w:rsidR="00714962">
              <w:rPr>
                <w:rFonts w:eastAsia="Times New Roman" w:cstheme="minorHAnsi"/>
                <w:b/>
                <w:bCs/>
                <w:color w:val="000000"/>
              </w:rPr>
              <w:t>t</w:t>
            </w:r>
            <w:r w:rsidRPr="00714962" w:rsidR="000125E3">
              <w:rPr>
                <w:rFonts w:eastAsia="Times New Roman" w:cstheme="minorHAnsi"/>
                <w:b/>
                <w:bCs/>
                <w:color w:val="000000"/>
              </w:rPr>
              <w:t>heory</w:t>
            </w:r>
            <w:proofErr w:type="gramEnd"/>
            <w:r w:rsidRPr="00714962" w:rsidR="000125E3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A24E6C">
              <w:rPr>
                <w:rFonts w:eastAsia="Times New Roman" w:cstheme="minorHAnsi"/>
                <w:b/>
                <w:bCs/>
                <w:color w:val="000000"/>
              </w:rPr>
              <w:t>and modelling</w:t>
            </w:r>
          </w:p>
          <w:p w:rsidR="00FA1DED" w:rsidP="00E44BCD" w:rsidRDefault="006B6575" w14:paraId="12935937" w14:textId="0A9D1B34">
            <w:pPr>
              <w:rPr>
                <w:rFonts w:cstheme="minorHAnsi"/>
              </w:rPr>
            </w:pPr>
            <w:r w:rsidRPr="00205717">
              <w:rPr>
                <w:rFonts w:cstheme="minorHAnsi"/>
                <w:b/>
                <w:bCs/>
              </w:rPr>
              <w:t>The Sector</w:t>
            </w:r>
            <w:r w:rsidRPr="00E44BCD">
              <w:rPr>
                <w:rFonts w:cstheme="minorHAnsi"/>
              </w:rPr>
              <w:t xml:space="preserve"> – </w:t>
            </w:r>
            <w:r w:rsidR="00034E06">
              <w:rPr>
                <w:rFonts w:cstheme="minorHAnsi"/>
              </w:rPr>
              <w:t xml:space="preserve">breadth of </w:t>
            </w:r>
            <w:r w:rsidRPr="00E44BCD">
              <w:rPr>
                <w:rFonts w:cstheme="minorHAnsi"/>
              </w:rPr>
              <w:t>provision, learners, safeguarding, EDI</w:t>
            </w:r>
            <w:r w:rsidRPr="00E44BCD" w:rsidR="00811CBA">
              <w:rPr>
                <w:rFonts w:cstheme="minorHAnsi"/>
              </w:rPr>
              <w:t xml:space="preserve"> (including legislation)</w:t>
            </w:r>
            <w:r w:rsidRPr="00E44BCD" w:rsidR="002078D1">
              <w:rPr>
                <w:rFonts w:cstheme="minorHAnsi"/>
              </w:rPr>
              <w:t>, FBV</w:t>
            </w:r>
            <w:r w:rsidR="000E6D88">
              <w:rPr>
                <w:rFonts w:cstheme="minorHAnsi"/>
              </w:rPr>
              <w:t>,</w:t>
            </w:r>
            <w:r w:rsidR="000E5C93">
              <w:rPr>
                <w:rFonts w:cstheme="minorHAnsi"/>
              </w:rPr>
              <w:t xml:space="preserve"> </w:t>
            </w:r>
            <w:r w:rsidR="000E6D88">
              <w:rPr>
                <w:rFonts w:cstheme="minorHAnsi"/>
              </w:rPr>
              <w:t>policy</w:t>
            </w:r>
            <w:r w:rsidR="00034E06">
              <w:rPr>
                <w:rFonts w:cstheme="minorHAnsi"/>
              </w:rPr>
              <w:t xml:space="preserve"> past and present</w:t>
            </w:r>
            <w:r w:rsidR="00627BA4">
              <w:rPr>
                <w:rFonts w:cstheme="minorHAnsi"/>
              </w:rPr>
              <w:t>.</w:t>
            </w:r>
          </w:p>
          <w:p w:rsidRPr="00FA1DED" w:rsidR="006B6575" w:rsidP="00E44BCD" w:rsidRDefault="0033352F" w14:paraId="5C955FC0" w14:textId="21A58EE4">
            <w:pPr>
              <w:rPr>
                <w:rFonts w:cstheme="minorHAnsi"/>
              </w:rPr>
            </w:pPr>
            <w:r w:rsidRPr="00205717">
              <w:rPr>
                <w:rFonts w:eastAsia="Times New Roman" w:cstheme="minorHAnsi"/>
                <w:b/>
                <w:bCs/>
                <w:color w:val="000000"/>
              </w:rPr>
              <w:t>L</w:t>
            </w:r>
            <w:r w:rsidRPr="00205717" w:rsidR="006B6575">
              <w:rPr>
                <w:rFonts w:eastAsia="Times New Roman" w:cstheme="minorHAnsi"/>
                <w:b/>
                <w:bCs/>
                <w:color w:val="000000"/>
              </w:rPr>
              <w:t xml:space="preserve">earning </w:t>
            </w:r>
            <w:r w:rsidRPr="00205717">
              <w:rPr>
                <w:rFonts w:eastAsia="Times New Roman" w:cstheme="minorHAnsi"/>
                <w:b/>
                <w:bCs/>
                <w:color w:val="000000"/>
              </w:rPr>
              <w:t>and assessment</w:t>
            </w:r>
            <w:r w:rsidRPr="00205717" w:rsidR="00FA1DE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205717" w:rsidR="006B6575">
              <w:rPr>
                <w:rFonts w:eastAsia="Times New Roman" w:cstheme="minorHAnsi"/>
                <w:b/>
                <w:bCs/>
                <w:color w:val="000000"/>
              </w:rPr>
              <w:t>theories</w:t>
            </w:r>
            <w:r w:rsidRPr="00E44BCD" w:rsidR="00FA4F21">
              <w:rPr>
                <w:rFonts w:eastAsia="Times New Roman" w:cstheme="minorHAnsi"/>
                <w:color w:val="000000"/>
              </w:rPr>
              <w:t xml:space="preserve"> -</w:t>
            </w:r>
            <w:r w:rsidRPr="00E44BCD" w:rsidR="00E44BCD">
              <w:rPr>
                <w:rFonts w:eastAsia="Times New Roman" w:cstheme="minorHAnsi"/>
                <w:color w:val="000000"/>
              </w:rPr>
              <w:t>traditional</w:t>
            </w:r>
            <w:r w:rsidR="00205717">
              <w:rPr>
                <w:rFonts w:eastAsia="Times New Roman" w:cstheme="minorHAnsi"/>
                <w:color w:val="000000"/>
              </w:rPr>
              <w:t xml:space="preserve"> (</w:t>
            </w:r>
            <w:r w:rsidR="00627BA4">
              <w:rPr>
                <w:rFonts w:eastAsia="Times New Roman" w:cstheme="minorHAnsi"/>
                <w:color w:val="000000"/>
              </w:rPr>
              <w:t>e.g.</w:t>
            </w:r>
            <w:r w:rsidR="00205717">
              <w:rPr>
                <w:rFonts w:eastAsia="Times New Roman" w:cstheme="minorHAnsi"/>
                <w:color w:val="000000"/>
              </w:rPr>
              <w:t>, behaviourism)</w:t>
            </w:r>
            <w:r w:rsidRPr="00E44BCD" w:rsidR="00E44BCD">
              <w:rPr>
                <w:rFonts w:eastAsia="Times New Roman" w:cstheme="minorHAnsi"/>
                <w:color w:val="000000"/>
              </w:rPr>
              <w:t xml:space="preserve"> and contemporary</w:t>
            </w:r>
            <w:r w:rsidR="00205717">
              <w:rPr>
                <w:rFonts w:eastAsia="Times New Roman" w:cstheme="minorHAnsi"/>
                <w:color w:val="000000"/>
              </w:rPr>
              <w:t xml:space="preserve"> (cognitive load theory)</w:t>
            </w:r>
            <w:r w:rsidRPr="00E44BCD" w:rsidR="00E44BCD">
              <w:rPr>
                <w:rFonts w:eastAsia="Times New Roman" w:cstheme="minorHAnsi"/>
                <w:color w:val="000000"/>
              </w:rPr>
              <w:t xml:space="preserve">; </w:t>
            </w:r>
            <w:r w:rsidRPr="00E44BCD" w:rsidR="006B6575">
              <w:rPr>
                <w:rFonts w:eastAsia="Times New Roman" w:cstheme="minorHAnsi"/>
                <w:color w:val="000000"/>
              </w:rPr>
              <w:t>assessment</w:t>
            </w:r>
            <w:r w:rsidRPr="00E44BCD" w:rsidR="0025339E">
              <w:rPr>
                <w:rFonts w:eastAsia="Times New Roman" w:cstheme="minorHAnsi"/>
                <w:color w:val="000000"/>
              </w:rPr>
              <w:t xml:space="preserve"> and assessment for </w:t>
            </w:r>
            <w:r w:rsidRPr="00E44BCD" w:rsidR="00E40219">
              <w:rPr>
                <w:rFonts w:eastAsia="Times New Roman" w:cstheme="minorHAnsi"/>
                <w:color w:val="000000"/>
              </w:rPr>
              <w:t>learning</w:t>
            </w:r>
            <w:r w:rsidRPr="00E44BCD" w:rsidR="009D219E">
              <w:rPr>
                <w:rFonts w:eastAsia="Times New Roman" w:cstheme="minorHAnsi"/>
                <w:color w:val="000000"/>
              </w:rPr>
              <w:t>,</w:t>
            </w:r>
            <w:r w:rsidR="002A1DEA">
              <w:rPr>
                <w:rFonts w:eastAsia="Times New Roman" w:cstheme="minorHAnsi"/>
                <w:color w:val="000000"/>
              </w:rPr>
              <w:t xml:space="preserve"> </w:t>
            </w:r>
            <w:r w:rsidRPr="00E44BCD" w:rsidR="009D219E">
              <w:rPr>
                <w:rFonts w:eastAsia="Times New Roman" w:cstheme="minorHAnsi"/>
                <w:color w:val="000000"/>
              </w:rPr>
              <w:t>monitoring progress</w:t>
            </w:r>
            <w:r w:rsidRPr="00E44BCD" w:rsidR="006B6575">
              <w:rPr>
                <w:rFonts w:eastAsia="Times New Roman" w:cstheme="minorHAnsi"/>
                <w:color w:val="000000"/>
              </w:rPr>
              <w:t xml:space="preserve">, inclusive </w:t>
            </w:r>
            <w:proofErr w:type="gramStart"/>
            <w:r w:rsidRPr="00E44BCD" w:rsidR="006B6575">
              <w:rPr>
                <w:rFonts w:eastAsia="Times New Roman" w:cstheme="minorHAnsi"/>
                <w:color w:val="000000"/>
              </w:rPr>
              <w:t>practice</w:t>
            </w:r>
            <w:proofErr w:type="gramEnd"/>
            <w:r w:rsidRPr="00E44BCD" w:rsidR="00212795">
              <w:rPr>
                <w:rFonts w:eastAsia="Times New Roman" w:cstheme="minorHAnsi"/>
                <w:color w:val="000000"/>
              </w:rPr>
              <w:t xml:space="preserve"> and individual needs</w:t>
            </w:r>
            <w:r w:rsidR="004B3FD9">
              <w:rPr>
                <w:rFonts w:eastAsia="Times New Roman" w:cstheme="minorHAnsi"/>
                <w:color w:val="000000"/>
              </w:rPr>
              <w:t>;</w:t>
            </w:r>
            <w:r w:rsidR="00753CAE">
              <w:rPr>
                <w:rFonts w:eastAsia="Times New Roman" w:cstheme="minorHAnsi"/>
                <w:color w:val="000000"/>
              </w:rPr>
              <w:t xml:space="preserve"> </w:t>
            </w:r>
            <w:r w:rsidRPr="00E44BCD" w:rsidR="006B6575">
              <w:rPr>
                <w:rFonts w:eastAsia="Times New Roman" w:cstheme="minorHAnsi"/>
                <w:color w:val="000000"/>
              </w:rPr>
              <w:t>planning learning</w:t>
            </w:r>
            <w:r w:rsidR="00B55420">
              <w:rPr>
                <w:rFonts w:eastAsia="Times New Roman" w:cstheme="minorHAnsi"/>
                <w:color w:val="000000"/>
              </w:rPr>
              <w:t xml:space="preserve">; </w:t>
            </w:r>
            <w:r w:rsidRPr="00E44BCD" w:rsidR="006B6575">
              <w:rPr>
                <w:rFonts w:eastAsia="Times New Roman" w:cstheme="minorHAnsi"/>
                <w:color w:val="000000"/>
              </w:rPr>
              <w:t>subject specialism days curriculum; promoting positive behaviour</w:t>
            </w:r>
            <w:r w:rsidR="00D40D84">
              <w:rPr>
                <w:rFonts w:eastAsia="Times New Roman" w:cstheme="minorHAnsi"/>
                <w:color w:val="000000"/>
              </w:rPr>
              <w:t xml:space="preserve"> (</w:t>
            </w:r>
            <w:r w:rsidR="00627BA4">
              <w:rPr>
                <w:rFonts w:eastAsia="Times New Roman" w:cstheme="minorHAnsi"/>
                <w:color w:val="000000"/>
              </w:rPr>
              <w:t>e.g.,</w:t>
            </w:r>
            <w:r w:rsidR="00D40D84">
              <w:rPr>
                <w:rFonts w:eastAsia="Times New Roman" w:cstheme="minorHAnsi"/>
                <w:color w:val="000000"/>
              </w:rPr>
              <w:t xml:space="preserve"> routines)</w:t>
            </w:r>
            <w:r w:rsidRPr="00E44BCD" w:rsidR="006B6575">
              <w:rPr>
                <w:rFonts w:eastAsia="Times New Roman" w:cstheme="minorHAnsi"/>
                <w:color w:val="000000"/>
              </w:rPr>
              <w:t xml:space="preserve">; </w:t>
            </w:r>
            <w:r w:rsidR="00B55420">
              <w:rPr>
                <w:rFonts w:eastAsia="Times New Roman" w:cstheme="minorHAnsi"/>
                <w:color w:val="000000"/>
              </w:rPr>
              <w:t xml:space="preserve">wellbeing </w:t>
            </w:r>
            <w:r w:rsidR="004F790B">
              <w:rPr>
                <w:rFonts w:eastAsia="Times New Roman" w:cstheme="minorHAnsi"/>
                <w:color w:val="000000"/>
              </w:rPr>
              <w:t>for all</w:t>
            </w:r>
            <w:r w:rsidR="00B55420">
              <w:rPr>
                <w:rFonts w:eastAsia="Times New Roman" w:cstheme="minorHAnsi"/>
                <w:color w:val="000000"/>
              </w:rPr>
              <w:t xml:space="preserve">; </w:t>
            </w:r>
            <w:r w:rsidRPr="00E44BCD" w:rsidR="006B6575">
              <w:rPr>
                <w:rFonts w:eastAsia="Times New Roman" w:cstheme="minorHAnsi"/>
                <w:color w:val="000000"/>
              </w:rPr>
              <w:t>professionalism</w:t>
            </w:r>
            <w:r w:rsidRPr="00E44BCD" w:rsidR="004F1C64">
              <w:rPr>
                <w:rFonts w:eastAsia="Times New Roman" w:cstheme="minorHAnsi"/>
                <w:color w:val="000000"/>
              </w:rPr>
              <w:t xml:space="preserve"> </w:t>
            </w:r>
            <w:r w:rsidRPr="00E44BCD" w:rsidR="007750CF">
              <w:rPr>
                <w:rFonts w:eastAsia="Times New Roman" w:cstheme="minorHAnsi"/>
                <w:color w:val="000000"/>
              </w:rPr>
              <w:t>including</w:t>
            </w:r>
            <w:r w:rsidRPr="00E44BCD" w:rsidR="00767BCD">
              <w:rPr>
                <w:rFonts w:eastAsia="Times New Roman" w:cstheme="minorHAnsi"/>
                <w:color w:val="000000"/>
              </w:rPr>
              <w:t xml:space="preserve"> </w:t>
            </w:r>
            <w:r w:rsidRPr="00E44BCD" w:rsidR="00931F08">
              <w:rPr>
                <w:rFonts w:eastAsia="Times New Roman" w:cstheme="minorHAnsi"/>
                <w:color w:val="000000"/>
              </w:rPr>
              <w:t>Curriculum and Practice Themes Booklet</w:t>
            </w:r>
            <w:r w:rsidRPr="00E44BCD" w:rsidR="00D83F05">
              <w:rPr>
                <w:rFonts w:eastAsia="Times New Roman" w:cstheme="minorHAnsi"/>
                <w:color w:val="000000"/>
              </w:rPr>
              <w:t>/PebblePad</w:t>
            </w:r>
            <w:r w:rsidRPr="00E44BCD" w:rsidR="006B6575">
              <w:rPr>
                <w:rFonts w:eastAsia="Times New Roman" w:cstheme="minorHAnsi"/>
                <w:color w:val="000000"/>
              </w:rPr>
              <w:t>, me</w:t>
            </w:r>
            <w:r w:rsidRPr="00E44BCD" w:rsidR="00C52C1D">
              <w:rPr>
                <w:rFonts w:eastAsia="Times New Roman" w:cstheme="minorHAnsi"/>
                <w:color w:val="000000"/>
              </w:rPr>
              <w:t>n</w:t>
            </w:r>
            <w:r w:rsidRPr="00E44BCD" w:rsidR="006B6575">
              <w:rPr>
                <w:rFonts w:eastAsia="Times New Roman" w:cstheme="minorHAnsi"/>
                <w:color w:val="000000"/>
              </w:rPr>
              <w:t>toring</w:t>
            </w:r>
            <w:r w:rsidRPr="00E44BCD" w:rsidR="00E92940">
              <w:rPr>
                <w:rFonts w:eastAsia="Times New Roman" w:cstheme="minorHAnsi"/>
                <w:color w:val="000000"/>
              </w:rPr>
              <w:t xml:space="preserve"> (</w:t>
            </w:r>
            <w:r w:rsidRPr="00E44BCD" w:rsidR="002D57F3">
              <w:rPr>
                <w:rFonts w:eastAsia="Times New Roman" w:cstheme="minorHAnsi"/>
                <w:color w:val="000000"/>
              </w:rPr>
              <w:t>ETF Mentoring Framework</w:t>
            </w:r>
            <w:r w:rsidRPr="00E44BCD" w:rsidR="00811CBA">
              <w:rPr>
                <w:rFonts w:eastAsia="Times New Roman" w:cstheme="minorHAnsi"/>
                <w:color w:val="000000"/>
              </w:rPr>
              <w:t>)</w:t>
            </w:r>
            <w:r w:rsidRPr="00E44BCD" w:rsidR="002D57F3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FA249C" w:rsidP="00FA249C" w:rsidRDefault="00B242F2" w14:paraId="0279969C" w14:textId="67678D1A">
            <w:pPr>
              <w:rPr>
                <w:rFonts w:cstheme="minorHAnsi"/>
              </w:rPr>
            </w:pPr>
            <w:r w:rsidRPr="00E44BCD">
              <w:rPr>
                <w:rFonts w:cstheme="minorHAnsi"/>
              </w:rPr>
              <w:t>Wider Professional Themes</w:t>
            </w:r>
            <w:r w:rsidR="00BA5FE7">
              <w:rPr>
                <w:rFonts w:cstheme="minorHAnsi"/>
              </w:rPr>
              <w:t xml:space="preserve">- embedding English and Maths, EDI, </w:t>
            </w:r>
            <w:r w:rsidR="005F41C9">
              <w:rPr>
                <w:rFonts w:cstheme="minorHAnsi"/>
              </w:rPr>
              <w:t>Education for Sustainable Development</w:t>
            </w:r>
            <w:r w:rsidR="00830B46">
              <w:rPr>
                <w:rFonts w:cstheme="minorHAnsi"/>
              </w:rPr>
              <w:t xml:space="preserve"> (ESD) and digital skills</w:t>
            </w:r>
            <w:r w:rsidR="002A1DEA">
              <w:rPr>
                <w:rFonts w:cstheme="minorHAnsi"/>
              </w:rPr>
              <w:t>.</w:t>
            </w:r>
          </w:p>
          <w:p w:rsidR="0029602F" w:rsidP="00FA249C" w:rsidRDefault="0029602F" w14:paraId="339C38DE" w14:textId="77777777">
            <w:pPr>
              <w:rPr>
                <w:rFonts w:cstheme="minorHAnsi"/>
              </w:rPr>
            </w:pPr>
          </w:p>
          <w:p w:rsidR="006C7664" w:rsidP="00FA249C" w:rsidRDefault="00D6201E" w14:paraId="0B958F1A" w14:textId="475D1773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How to </w:t>
            </w:r>
            <w:r w:rsidRPr="002F61F8" w:rsidR="001A08BE">
              <w:rPr>
                <w:rFonts w:cstheme="minorHAnsi"/>
                <w:b/>
                <w:bCs/>
                <w:color w:val="4472C4" w:themeColor="accent1"/>
              </w:rPr>
              <w:t xml:space="preserve">- </w:t>
            </w:r>
            <w:r w:rsidRPr="002F61F8" w:rsidR="006C7664">
              <w:rPr>
                <w:rFonts w:cstheme="minorHAnsi"/>
                <w:b/>
                <w:bCs/>
                <w:color w:val="4472C4" w:themeColor="accent1"/>
              </w:rPr>
              <w:t xml:space="preserve">UW and Placement </w:t>
            </w:r>
            <w:r w:rsidRPr="002F61F8" w:rsidR="00F6682B">
              <w:rPr>
                <w:rFonts w:cstheme="minorHAnsi"/>
                <w:b/>
                <w:bCs/>
                <w:color w:val="4472C4" w:themeColor="accent1"/>
              </w:rPr>
              <w:t>activities</w:t>
            </w:r>
          </w:p>
          <w:p w:rsidR="006B6575" w:rsidP="00B87ACE" w:rsidRDefault="006B6575" w14:paraId="69872F8D" w14:textId="08C86B6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Practice/how to</w:t>
            </w:r>
            <w:r w:rsidR="009A7D8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750DC6">
              <w:rPr>
                <w:rFonts w:eastAsia="Times New Roman" w:cstheme="minorHAnsi"/>
                <w:b/>
                <w:bCs/>
                <w:color w:val="000000"/>
              </w:rPr>
              <w:t>UW/plac</w:t>
            </w:r>
            <w:r w:rsidR="006E414A">
              <w:rPr>
                <w:rFonts w:eastAsia="Times New Roman" w:cstheme="minorHAnsi"/>
                <w:b/>
                <w:bCs/>
                <w:color w:val="000000"/>
              </w:rPr>
              <w:t>e</w:t>
            </w:r>
            <w:r w:rsidR="00750DC6">
              <w:rPr>
                <w:rFonts w:eastAsia="Times New Roman" w:cstheme="minorHAnsi"/>
                <w:b/>
                <w:bCs/>
                <w:color w:val="000000"/>
              </w:rPr>
              <w:t>ment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: </w:t>
            </w:r>
            <w:r w:rsidRPr="000125E3" w:rsidR="00A92987">
              <w:rPr>
                <w:rFonts w:eastAsia="Times New Roman" w:cstheme="minorHAnsi"/>
                <w:color w:val="000000"/>
              </w:rPr>
              <w:t>microte</w:t>
            </w:r>
            <w:r w:rsidRPr="000125E3" w:rsidR="000125E3">
              <w:rPr>
                <w:rFonts w:eastAsia="Times New Roman" w:cstheme="minorHAnsi"/>
                <w:color w:val="000000"/>
              </w:rPr>
              <w:t>aching</w:t>
            </w:r>
            <w:r w:rsidR="00750DC6">
              <w:rPr>
                <w:rFonts w:eastAsia="Times New Roman" w:cstheme="minorHAnsi"/>
                <w:color w:val="000000"/>
              </w:rPr>
              <w:t xml:space="preserve"> and teaching</w:t>
            </w:r>
            <w:r w:rsidR="004D5D78">
              <w:rPr>
                <w:rFonts w:eastAsia="Times New Roman" w:cstheme="minorHAnsi"/>
                <w:color w:val="000000"/>
              </w:rPr>
              <w:t xml:space="preserve">- </w:t>
            </w:r>
            <w:r w:rsidRPr="000125E3">
              <w:rPr>
                <w:rFonts w:eastAsia="Times New Roman" w:cstheme="minorHAnsi"/>
                <w:color w:val="000000"/>
              </w:rPr>
              <w:t xml:space="preserve">plan, assess, evaluate teaching and learning; </w:t>
            </w:r>
            <w:r w:rsidR="000042B8">
              <w:rPr>
                <w:rFonts w:eastAsia="Times New Roman" w:cstheme="minorHAnsi"/>
                <w:color w:val="000000"/>
              </w:rPr>
              <w:t>developing learning relationships, meeting individual needs</w:t>
            </w:r>
            <w:r w:rsidR="00096877">
              <w:rPr>
                <w:rFonts w:eastAsia="Times New Roman" w:cstheme="minorHAnsi"/>
                <w:color w:val="000000"/>
              </w:rPr>
              <w:t xml:space="preserve">; </w:t>
            </w:r>
            <w:r w:rsidR="004D5D78">
              <w:rPr>
                <w:rFonts w:eastAsia="Times New Roman" w:cstheme="minorHAnsi"/>
                <w:color w:val="000000"/>
              </w:rPr>
              <w:t xml:space="preserve">curriculum </w:t>
            </w:r>
            <w:r w:rsidR="006E414A">
              <w:rPr>
                <w:rFonts w:eastAsia="Times New Roman" w:cstheme="minorHAnsi"/>
                <w:color w:val="000000"/>
              </w:rPr>
              <w:t>–</w:t>
            </w:r>
            <w:r w:rsidR="004D5D78">
              <w:rPr>
                <w:rFonts w:eastAsia="Times New Roman" w:cstheme="minorHAnsi"/>
                <w:color w:val="000000"/>
              </w:rPr>
              <w:t xml:space="preserve"> </w:t>
            </w:r>
            <w:r w:rsidR="006E414A">
              <w:rPr>
                <w:rFonts w:eastAsia="Times New Roman" w:cstheme="minorHAnsi"/>
                <w:color w:val="000000"/>
              </w:rPr>
              <w:t xml:space="preserve">models, sequencing; </w:t>
            </w:r>
            <w:r w:rsidRPr="000125E3">
              <w:rPr>
                <w:rFonts w:eastAsia="Times New Roman" w:cstheme="minorHAnsi"/>
                <w:color w:val="000000"/>
              </w:rPr>
              <w:t>academic skills; reflective practice</w:t>
            </w:r>
            <w:r w:rsidRPr="000125E3" w:rsidR="00212795">
              <w:rPr>
                <w:rFonts w:eastAsia="Times New Roman" w:cstheme="minorHAnsi"/>
                <w:color w:val="000000"/>
              </w:rPr>
              <w:t xml:space="preserve"> and</w:t>
            </w:r>
            <w:r w:rsidRPr="000125E3" w:rsidR="00B87ACE">
              <w:rPr>
                <w:rFonts w:eastAsia="Times New Roman" w:cstheme="minorHAnsi"/>
                <w:color w:val="000000"/>
              </w:rPr>
              <w:t xml:space="preserve"> </w:t>
            </w:r>
            <w:r w:rsidRPr="000125E3" w:rsidR="00212795">
              <w:rPr>
                <w:rFonts w:eastAsia="Times New Roman" w:cstheme="minorHAnsi"/>
                <w:color w:val="000000"/>
              </w:rPr>
              <w:t>critical skills</w:t>
            </w:r>
            <w:r w:rsidR="006E414A">
              <w:rPr>
                <w:rFonts w:eastAsia="Times New Roman" w:cstheme="minorHAnsi"/>
                <w:color w:val="000000"/>
              </w:rPr>
              <w:t xml:space="preserve"> (PebblePad)</w:t>
            </w:r>
            <w:r w:rsidRPr="000125E3" w:rsidR="006F4384">
              <w:rPr>
                <w:rFonts w:eastAsia="Times New Roman" w:cstheme="minorHAnsi"/>
                <w:color w:val="000000"/>
              </w:rPr>
              <w:t xml:space="preserve">, digital skills (ETF </w:t>
            </w:r>
            <w:r w:rsidRPr="000125E3" w:rsidR="00E92940">
              <w:rPr>
                <w:rFonts w:eastAsia="Times New Roman" w:cstheme="minorHAnsi"/>
                <w:color w:val="000000"/>
              </w:rPr>
              <w:t>Digital Skills Framework)</w:t>
            </w:r>
            <w:r w:rsidR="00096877">
              <w:rPr>
                <w:rFonts w:eastAsia="Times New Roman" w:cstheme="minorHAnsi"/>
                <w:color w:val="000000"/>
              </w:rPr>
              <w:t>; safeguarding</w:t>
            </w:r>
            <w:r w:rsidR="008F64B2">
              <w:rPr>
                <w:rFonts w:eastAsia="Times New Roman" w:cstheme="minorHAnsi"/>
                <w:color w:val="000000"/>
              </w:rPr>
              <w:t>; professional relationships</w:t>
            </w:r>
            <w:r w:rsidR="00F6682B">
              <w:rPr>
                <w:rFonts w:eastAsia="Times New Roman" w:cstheme="minorHAnsi"/>
                <w:color w:val="000000"/>
              </w:rPr>
              <w:t>; observations</w:t>
            </w:r>
            <w:r w:rsidR="00D95498">
              <w:rPr>
                <w:rFonts w:eastAsia="Times New Roman" w:cstheme="minorHAnsi"/>
                <w:color w:val="000000"/>
              </w:rPr>
              <w:t xml:space="preserve">, </w:t>
            </w:r>
            <w:proofErr w:type="gramStart"/>
            <w:r w:rsidR="00D95498">
              <w:rPr>
                <w:rFonts w:eastAsia="Times New Roman" w:cstheme="minorHAnsi"/>
                <w:color w:val="000000"/>
              </w:rPr>
              <w:t>discussion</w:t>
            </w:r>
            <w:proofErr w:type="gramEnd"/>
            <w:r w:rsidR="00D95498">
              <w:rPr>
                <w:rFonts w:eastAsia="Times New Roman" w:cstheme="minorHAnsi"/>
                <w:color w:val="000000"/>
              </w:rPr>
              <w:t xml:space="preserve"> and target setting</w:t>
            </w:r>
            <w:r w:rsidR="00257DAA">
              <w:rPr>
                <w:rFonts w:eastAsia="Times New Roman" w:cstheme="minorHAnsi"/>
                <w:color w:val="000000"/>
              </w:rPr>
              <w:t>; formative assessment (Professional Report 2)</w:t>
            </w:r>
            <w:r w:rsidR="00627BA4">
              <w:rPr>
                <w:rFonts w:eastAsia="Times New Roman" w:cstheme="minorHAnsi"/>
                <w:color w:val="000000"/>
              </w:rPr>
              <w:t>.</w:t>
            </w:r>
          </w:p>
          <w:p w:rsidR="0029602F" w:rsidP="00B87ACE" w:rsidRDefault="0029602F" w14:paraId="7274B7B2" w14:textId="77777777">
            <w:pPr>
              <w:rPr>
                <w:rFonts w:eastAsia="Times New Roman" w:cstheme="minorHAnsi"/>
                <w:color w:val="000000"/>
              </w:rPr>
            </w:pPr>
          </w:p>
          <w:p w:rsidRPr="002F61F8" w:rsidR="00D6201E" w:rsidP="00B87ACE" w:rsidRDefault="00D6201E" w14:paraId="1965FC6E" w14:textId="3B85A0F6">
            <w:pPr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2F61F8">
              <w:rPr>
                <w:rFonts w:eastAsia="Times New Roman" w:cstheme="minorHAnsi"/>
                <w:b/>
                <w:bCs/>
                <w:color w:val="4472C4" w:themeColor="accent1"/>
              </w:rPr>
              <w:t xml:space="preserve">January - </w:t>
            </w:r>
            <w:r w:rsidRPr="002F61F8" w:rsidR="00696A49">
              <w:rPr>
                <w:rFonts w:eastAsia="Times New Roman" w:cstheme="minorHAnsi"/>
                <w:b/>
                <w:bCs/>
                <w:color w:val="4472C4" w:themeColor="accent1"/>
              </w:rPr>
              <w:t>May</w:t>
            </w:r>
          </w:p>
          <w:p w:rsidR="00627BA4" w:rsidP="00F16234" w:rsidRDefault="00257DAA" w14:paraId="51223322" w14:textId="02B829BE">
            <w:pPr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2F61F8">
              <w:rPr>
                <w:rFonts w:eastAsia="Times New Roman" w:cstheme="minorHAnsi"/>
                <w:b/>
                <w:bCs/>
                <w:color w:val="4472C4" w:themeColor="accent1"/>
              </w:rPr>
              <w:t xml:space="preserve">UW based </w:t>
            </w:r>
            <w:proofErr w:type="gramStart"/>
            <w:r w:rsidRPr="002F61F8">
              <w:rPr>
                <w:rFonts w:eastAsia="Times New Roman" w:cstheme="minorHAnsi"/>
                <w:b/>
                <w:bCs/>
                <w:color w:val="4472C4" w:themeColor="accent1"/>
              </w:rPr>
              <w:t>content</w:t>
            </w:r>
            <w:proofErr w:type="gramEnd"/>
            <w:r w:rsidRPr="002F61F8" w:rsidR="0002254B">
              <w:rPr>
                <w:rFonts w:eastAsia="Times New Roman" w:cstheme="minorHAnsi"/>
                <w:b/>
                <w:bCs/>
                <w:color w:val="4472C4" w:themeColor="accent1"/>
              </w:rPr>
              <w:t xml:space="preserve"> </w:t>
            </w:r>
          </w:p>
          <w:p w:rsidRPr="00257DAA" w:rsidR="00F16234" w:rsidP="00F16234" w:rsidRDefault="00A24E6C" w14:paraId="7ED2B765" w14:textId="2C346EB3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</w:t>
            </w:r>
            <w:r w:rsidRPr="00257DAA">
              <w:rPr>
                <w:rFonts w:eastAsia="Times New Roman" w:cstheme="minorHAnsi"/>
                <w:b/>
                <w:bCs/>
                <w:color w:val="000000"/>
              </w:rPr>
              <w:t>oncepts</w:t>
            </w:r>
            <w:r>
              <w:rPr>
                <w:rFonts w:eastAsia="Times New Roman" w:cstheme="minorHAnsi"/>
                <w:b/>
                <w:bCs/>
                <w:color w:val="000000"/>
              </w:rPr>
              <w:t>,</w:t>
            </w:r>
            <w:r w:rsidRPr="00257DA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k</w:t>
            </w:r>
            <w:r w:rsidRPr="00257DAA" w:rsidR="00F16234">
              <w:rPr>
                <w:rFonts w:eastAsia="Times New Roman" w:cstheme="minorHAnsi"/>
                <w:b/>
                <w:bCs/>
                <w:color w:val="000000"/>
              </w:rPr>
              <w:t>nowledge</w:t>
            </w:r>
            <w:r>
              <w:rPr>
                <w:rFonts w:eastAsia="Times New Roman" w:cstheme="minorHAnsi"/>
                <w:b/>
                <w:bCs/>
                <w:color w:val="000000"/>
              </w:rPr>
              <w:t>,</w:t>
            </w:r>
            <w:r w:rsidRPr="00257DAA" w:rsidR="00F16234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gramStart"/>
            <w:r w:rsidRPr="00257DAA" w:rsidR="00F16234">
              <w:rPr>
                <w:rFonts w:eastAsia="Times New Roman" w:cstheme="minorHAnsi"/>
                <w:b/>
                <w:bCs/>
                <w:color w:val="000000"/>
              </w:rPr>
              <w:t>theory</w:t>
            </w:r>
            <w:proofErr w:type="gramEnd"/>
            <w:r w:rsidRPr="00257DAA" w:rsidR="00F16234">
              <w:rPr>
                <w:rFonts w:eastAsia="Times New Roman" w:cstheme="minorHAnsi"/>
                <w:b/>
                <w:bCs/>
                <w:color w:val="000000"/>
              </w:rPr>
              <w:t xml:space="preserve"> and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modelling</w:t>
            </w:r>
          </w:p>
          <w:p w:rsidR="00D010A2" w:rsidP="00B87ACE" w:rsidRDefault="00D010A2" w14:paraId="0A7D363D" w14:textId="1D66342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Curriculum – concepts and applications (</w:t>
            </w:r>
            <w:r w:rsidR="00627BA4">
              <w:rPr>
                <w:rFonts w:eastAsia="Times New Roman" w:cstheme="minorHAnsi"/>
                <w:color w:val="000000"/>
              </w:rPr>
              <w:t>e.g.</w:t>
            </w:r>
            <w:r>
              <w:rPr>
                <w:rFonts w:eastAsia="Times New Roman" w:cstheme="minorHAnsi"/>
                <w:color w:val="000000"/>
              </w:rPr>
              <w:t>, PCK)</w:t>
            </w:r>
            <w:r w:rsidR="000B3246">
              <w:rPr>
                <w:rFonts w:eastAsia="Times New Roman" w:cstheme="minorHAnsi"/>
                <w:color w:val="000000"/>
              </w:rPr>
              <w:t>; learning from real world experience (methods and models)</w:t>
            </w:r>
            <w:r w:rsidR="003F36BD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3F36BD" w:rsidP="00B87ACE" w:rsidRDefault="003F36BD" w14:paraId="4C195A05" w14:textId="74EC77E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Research – sector</w:t>
            </w:r>
            <w:r w:rsidR="008D6779">
              <w:rPr>
                <w:rFonts w:eastAsia="Times New Roman" w:cstheme="minorHAnsi"/>
                <w:color w:val="000000"/>
              </w:rPr>
              <w:t xml:space="preserve">, </w:t>
            </w:r>
            <w:r w:rsidR="001F261C">
              <w:rPr>
                <w:rFonts w:eastAsia="Times New Roman" w:cstheme="minorHAnsi"/>
                <w:color w:val="000000"/>
              </w:rPr>
              <w:t xml:space="preserve">subject, </w:t>
            </w:r>
            <w:r w:rsidR="007349DF">
              <w:rPr>
                <w:rFonts w:eastAsia="Times New Roman" w:cstheme="minorHAnsi"/>
                <w:color w:val="000000"/>
              </w:rPr>
              <w:t>approaches – linking to professional dilemmas</w:t>
            </w:r>
            <w:r w:rsidR="00366954">
              <w:rPr>
                <w:rFonts w:eastAsia="Times New Roman" w:cstheme="minorHAnsi"/>
                <w:color w:val="000000"/>
              </w:rPr>
              <w:t xml:space="preserve">; </w:t>
            </w:r>
            <w:r w:rsidR="0028502D">
              <w:rPr>
                <w:rFonts w:eastAsia="Times New Roman" w:cstheme="minorHAnsi"/>
                <w:color w:val="000000"/>
              </w:rPr>
              <w:t>research into learning relationships and young people</w:t>
            </w:r>
            <w:r w:rsidR="00627BA4">
              <w:rPr>
                <w:rFonts w:eastAsia="Times New Roman" w:cstheme="minorHAnsi"/>
                <w:color w:val="000000"/>
              </w:rPr>
              <w:t>.</w:t>
            </w:r>
          </w:p>
          <w:p w:rsidR="00B543CD" w:rsidP="00B87ACE" w:rsidRDefault="00B543CD" w14:paraId="65001E37" w14:textId="2EC1367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Professionalism </w:t>
            </w:r>
            <w:r w:rsidR="00004A82">
              <w:rPr>
                <w:rFonts w:eastAsia="Times New Roman" w:cstheme="minorHAnsi"/>
                <w:color w:val="000000"/>
              </w:rPr>
              <w:t>–</w:t>
            </w:r>
            <w:r w:rsidR="004E3E19">
              <w:rPr>
                <w:rFonts w:eastAsia="Times New Roman" w:cstheme="minorHAnsi"/>
                <w:color w:val="000000"/>
              </w:rPr>
              <w:t xml:space="preserve"> </w:t>
            </w:r>
            <w:r w:rsidR="00004A82">
              <w:rPr>
                <w:rFonts w:eastAsia="Times New Roman" w:cstheme="minorHAnsi"/>
                <w:color w:val="000000"/>
              </w:rPr>
              <w:t xml:space="preserve">CPD, EIF, </w:t>
            </w:r>
            <w:r w:rsidR="00F16234">
              <w:rPr>
                <w:rFonts w:eastAsia="Times New Roman" w:cstheme="minorHAnsi"/>
                <w:color w:val="000000"/>
              </w:rPr>
              <w:t xml:space="preserve">career </w:t>
            </w:r>
            <w:r w:rsidR="00FC13A1">
              <w:rPr>
                <w:rFonts w:eastAsia="Times New Roman" w:cstheme="minorHAnsi"/>
                <w:color w:val="000000"/>
              </w:rPr>
              <w:t xml:space="preserve">action </w:t>
            </w:r>
            <w:r w:rsidR="00F16234">
              <w:rPr>
                <w:rFonts w:eastAsia="Times New Roman" w:cstheme="minorHAnsi"/>
                <w:color w:val="000000"/>
              </w:rPr>
              <w:t>planning, QTLS, peer visits</w:t>
            </w:r>
            <w:r w:rsidR="00C83AF9">
              <w:rPr>
                <w:rFonts w:eastAsia="Times New Roman" w:cstheme="minorHAnsi"/>
                <w:color w:val="000000"/>
              </w:rPr>
              <w:t xml:space="preserve">, digital skills, </w:t>
            </w:r>
            <w:r w:rsidR="00A61A44">
              <w:rPr>
                <w:rFonts w:eastAsia="Times New Roman" w:cstheme="minorHAnsi"/>
                <w:color w:val="000000"/>
              </w:rPr>
              <w:t>safeguarding</w:t>
            </w:r>
            <w:r w:rsidR="00D9453B">
              <w:rPr>
                <w:rFonts w:eastAsia="Times New Roman" w:cstheme="minorHAnsi"/>
                <w:color w:val="000000"/>
              </w:rPr>
              <w:t xml:space="preserve">, </w:t>
            </w:r>
            <w:r w:rsidR="00EC5AC7">
              <w:rPr>
                <w:rFonts w:eastAsia="Times New Roman" w:cstheme="minorHAnsi"/>
                <w:color w:val="000000"/>
              </w:rPr>
              <w:t>FES case study visit</w:t>
            </w:r>
            <w:r w:rsidR="00627BA4">
              <w:rPr>
                <w:rFonts w:eastAsia="Times New Roman" w:cstheme="minorHAnsi"/>
                <w:color w:val="000000"/>
              </w:rPr>
              <w:t>.</w:t>
            </w:r>
          </w:p>
          <w:p w:rsidR="00882674" w:rsidP="00D627EF" w:rsidRDefault="00882674" w14:paraId="7A6799CA" w14:textId="7777777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627BA4" w:rsidP="00B87ACE" w:rsidRDefault="00ED2642" w14:paraId="3F662CDA" w14:textId="54A18D55">
            <w:pPr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2F61F8">
              <w:rPr>
                <w:rFonts w:eastAsia="Times New Roman" w:cstheme="minorHAnsi"/>
                <w:b/>
                <w:bCs/>
                <w:color w:val="4472C4" w:themeColor="accent1"/>
              </w:rPr>
              <w:t>How to</w:t>
            </w:r>
            <w:r w:rsidRPr="002F61F8" w:rsidR="00700FBB">
              <w:rPr>
                <w:rFonts w:eastAsia="Times New Roman" w:cstheme="minorHAnsi"/>
                <w:b/>
                <w:bCs/>
                <w:color w:val="4472C4" w:themeColor="accent1"/>
              </w:rPr>
              <w:t xml:space="preserve"> - </w:t>
            </w:r>
            <w:r w:rsidRPr="002F61F8" w:rsidR="00D627EF">
              <w:rPr>
                <w:rFonts w:eastAsia="Times New Roman" w:cstheme="minorHAnsi"/>
                <w:b/>
                <w:bCs/>
                <w:color w:val="4472C4" w:themeColor="accent1"/>
              </w:rPr>
              <w:t>UW/placement</w:t>
            </w:r>
          </w:p>
          <w:p w:rsidR="00B87ACE" w:rsidP="00B87ACE" w:rsidRDefault="00627BA4" w14:paraId="2475D12C" w14:textId="6B9BDB0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Pr="000125E3" w:rsidR="00D627EF">
              <w:rPr>
                <w:rFonts w:eastAsia="Times New Roman" w:cstheme="minorHAnsi"/>
                <w:color w:val="000000"/>
              </w:rPr>
              <w:t>icroteaching</w:t>
            </w:r>
            <w:r w:rsidR="00D627EF">
              <w:rPr>
                <w:rFonts w:eastAsia="Times New Roman" w:cstheme="minorHAnsi"/>
                <w:color w:val="000000"/>
              </w:rPr>
              <w:t xml:space="preserve"> and teaching</w:t>
            </w:r>
            <w:r>
              <w:rPr>
                <w:rFonts w:eastAsia="Times New Roman" w:cstheme="minorHAnsi"/>
                <w:color w:val="000000"/>
              </w:rPr>
              <w:t xml:space="preserve"> - </w:t>
            </w:r>
            <w:r w:rsidRPr="000125E3" w:rsidR="00D627EF">
              <w:rPr>
                <w:rFonts w:eastAsia="Times New Roman" w:cstheme="minorHAnsi"/>
                <w:color w:val="000000"/>
              </w:rPr>
              <w:t>plan, assess, evaluate teaching and learning</w:t>
            </w:r>
            <w:r w:rsidR="00F207DB">
              <w:rPr>
                <w:rFonts w:eastAsia="Times New Roman" w:cstheme="minorHAnsi"/>
                <w:color w:val="000000"/>
              </w:rPr>
              <w:t xml:space="preserve"> and </w:t>
            </w:r>
            <w:r w:rsidR="00A76E7B">
              <w:rPr>
                <w:rFonts w:eastAsia="Times New Roman" w:cstheme="minorHAnsi"/>
                <w:color w:val="000000"/>
              </w:rPr>
              <w:t xml:space="preserve">further development </w:t>
            </w:r>
            <w:r w:rsidR="001B7949">
              <w:rPr>
                <w:rFonts w:eastAsia="Times New Roman" w:cstheme="minorHAnsi"/>
                <w:color w:val="000000"/>
              </w:rPr>
              <w:t>of knowledge and skills</w:t>
            </w:r>
            <w:r w:rsidRPr="000125E3" w:rsidR="00D627EF">
              <w:rPr>
                <w:rFonts w:eastAsia="Times New Roman" w:cstheme="minorHAnsi"/>
                <w:color w:val="000000"/>
              </w:rPr>
              <w:t xml:space="preserve">; </w:t>
            </w:r>
            <w:r w:rsidR="00D627EF">
              <w:rPr>
                <w:rFonts w:eastAsia="Times New Roman" w:cstheme="minorHAnsi"/>
                <w:color w:val="000000"/>
              </w:rPr>
              <w:t xml:space="preserve">developing learning relationships, meeting individual needs; curriculum – models, sequencing; </w:t>
            </w:r>
            <w:r w:rsidRPr="000125E3" w:rsidR="00D627EF">
              <w:rPr>
                <w:rFonts w:eastAsia="Times New Roman" w:cstheme="minorHAnsi"/>
                <w:color w:val="000000"/>
              </w:rPr>
              <w:t>academic skills; reflective practice and critical skills</w:t>
            </w:r>
            <w:r w:rsidR="00D627EF">
              <w:rPr>
                <w:rFonts w:eastAsia="Times New Roman" w:cstheme="minorHAnsi"/>
                <w:color w:val="000000"/>
              </w:rPr>
              <w:t xml:space="preserve"> (PebblePad)</w:t>
            </w:r>
            <w:r w:rsidRPr="000125E3" w:rsidR="00D627EF">
              <w:rPr>
                <w:rFonts w:eastAsia="Times New Roman" w:cstheme="minorHAnsi"/>
                <w:color w:val="000000"/>
              </w:rPr>
              <w:t>, digital skills (ETF Digital Skills Framework)</w:t>
            </w:r>
            <w:r w:rsidR="00D627EF">
              <w:rPr>
                <w:rFonts w:eastAsia="Times New Roman" w:cstheme="minorHAnsi"/>
                <w:color w:val="000000"/>
              </w:rPr>
              <w:t>; safeguarding; professional relationships</w:t>
            </w:r>
            <w:r w:rsidR="0002254B">
              <w:rPr>
                <w:rFonts w:eastAsia="Times New Roman" w:cstheme="minorHAnsi"/>
                <w:color w:val="000000"/>
              </w:rPr>
              <w:t>; CPD</w:t>
            </w:r>
            <w:r w:rsidR="00882674">
              <w:rPr>
                <w:rFonts w:eastAsia="Times New Roman" w:cstheme="minorHAnsi"/>
                <w:color w:val="000000"/>
              </w:rPr>
              <w:t>; teacher as researcher; observations</w:t>
            </w:r>
            <w:r w:rsidR="00DF0940">
              <w:rPr>
                <w:rFonts w:eastAsia="Times New Roman" w:cstheme="minorHAnsi"/>
                <w:color w:val="000000"/>
              </w:rPr>
              <w:t xml:space="preserve">, </w:t>
            </w:r>
            <w:r w:rsidR="00882674">
              <w:rPr>
                <w:rFonts w:eastAsia="Times New Roman" w:cstheme="minorHAnsi"/>
                <w:color w:val="000000"/>
              </w:rPr>
              <w:t xml:space="preserve">discussion and target setting; </w:t>
            </w:r>
            <w:r w:rsidR="00DF0940">
              <w:rPr>
                <w:rFonts w:eastAsia="Times New Roman" w:cstheme="minorHAnsi"/>
                <w:color w:val="000000"/>
              </w:rPr>
              <w:t>coaching</w:t>
            </w:r>
            <w:r w:rsidR="00FC13A1">
              <w:rPr>
                <w:rFonts w:eastAsia="Times New Roman" w:cstheme="minorHAnsi"/>
                <w:color w:val="000000"/>
              </w:rPr>
              <w:t>;</w:t>
            </w:r>
            <w:r w:rsidR="00DF0940">
              <w:rPr>
                <w:rFonts w:eastAsia="Times New Roman" w:cstheme="minorHAnsi"/>
                <w:color w:val="000000"/>
              </w:rPr>
              <w:t xml:space="preserve"> </w:t>
            </w:r>
            <w:r w:rsidR="00FC13A1">
              <w:rPr>
                <w:rFonts w:eastAsia="Times New Roman" w:cstheme="minorHAnsi"/>
                <w:color w:val="000000"/>
              </w:rPr>
              <w:t>summative</w:t>
            </w:r>
            <w:r w:rsidR="00882674">
              <w:rPr>
                <w:rFonts w:eastAsia="Times New Roman" w:cstheme="minorHAnsi"/>
                <w:color w:val="000000"/>
              </w:rPr>
              <w:t xml:space="preserve"> assessment (Professional Report 3)</w:t>
            </w:r>
            <w:r w:rsidR="00A03A02">
              <w:rPr>
                <w:rFonts w:eastAsia="Times New Roman" w:cstheme="minorHAnsi"/>
                <w:color w:val="000000"/>
              </w:rPr>
              <w:t>.</w:t>
            </w:r>
          </w:p>
          <w:p w:rsidR="0029602F" w:rsidP="00B87ACE" w:rsidRDefault="0029602F" w14:paraId="552FCE80" w14:textId="77777777">
            <w:pPr>
              <w:rPr>
                <w:rFonts w:eastAsia="Times New Roman" w:cstheme="minorHAnsi"/>
                <w:color w:val="000000"/>
              </w:rPr>
            </w:pPr>
          </w:p>
          <w:p w:rsidR="0029602F" w:rsidP="00B87ACE" w:rsidRDefault="0029602F" w14:paraId="3263F559" w14:textId="0AC5C940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A10883" w:rsidP="00B87ACE" w:rsidRDefault="00A10883" w14:paraId="60C649BB" w14:textId="32076E9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A10883" w:rsidP="00B87ACE" w:rsidRDefault="00A10883" w14:paraId="622A60A8" w14:textId="7777777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:rsidRPr="00736F34" w:rsidR="00167A4F" w:rsidP="00F27716" w:rsidRDefault="00167A4F" w14:paraId="7941D777" w14:textId="1CEF60C5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9F1B8D" w:rsidP="00A03A02" w:rsidRDefault="009F1B8D" w14:paraId="02FD371A" w14:textId="77777777">
      <w:pPr>
        <w:rPr>
          <w:rFonts w:ascii="Century Gothic" w:hAnsi="Century Gothic"/>
          <w:b/>
          <w:bCs/>
          <w:color w:val="4472C4" w:themeColor="accent1"/>
        </w:rPr>
      </w:pPr>
    </w:p>
    <w:p w:rsidRPr="00F456BB" w:rsidR="000B1F10" w:rsidP="00A33BF7" w:rsidRDefault="000B1F10" w14:paraId="2FD83D2A" w14:textId="61938011">
      <w:pPr>
        <w:pStyle w:val="ListParagraph"/>
        <w:numPr>
          <w:ilvl w:val="0"/>
          <w:numId w:val="2"/>
        </w:numPr>
        <w:ind w:left="142" w:hanging="426"/>
        <w:rPr>
          <w:rFonts w:cstheme="minorHAnsi"/>
          <w:b/>
          <w:bCs/>
          <w:color w:val="4472C4" w:themeColor="accent1"/>
        </w:rPr>
      </w:pPr>
      <w:r w:rsidRPr="00F456BB">
        <w:rPr>
          <w:rFonts w:cstheme="minorHAnsi"/>
          <w:b/>
          <w:bCs/>
          <w:color w:val="4472C4" w:themeColor="accent1"/>
        </w:rPr>
        <w:t xml:space="preserve">Course </w:t>
      </w:r>
      <w:r w:rsidRPr="00F456BB" w:rsidR="001D0298">
        <w:rPr>
          <w:rFonts w:cstheme="minorHAnsi"/>
          <w:b/>
          <w:bCs/>
          <w:color w:val="4472C4" w:themeColor="accent1"/>
        </w:rPr>
        <w:t xml:space="preserve">assessments and </w:t>
      </w:r>
      <w:r w:rsidRPr="00F456BB">
        <w:rPr>
          <w:rFonts w:cstheme="minorHAnsi"/>
          <w:b/>
          <w:bCs/>
          <w:color w:val="4472C4" w:themeColor="accent1"/>
        </w:rPr>
        <w:t>assignments</w:t>
      </w:r>
      <w:r w:rsidRPr="00F456BB" w:rsidR="00736F34">
        <w:rPr>
          <w:rFonts w:cstheme="minorHAnsi"/>
          <w:b/>
          <w:bCs/>
          <w:color w:val="4472C4" w:themeColor="accent1"/>
        </w:rPr>
        <w:t xml:space="preserve"> information</w:t>
      </w:r>
    </w:p>
    <w:p w:rsidRPr="00736F34" w:rsidR="003F4539" w:rsidP="006A3989" w:rsidRDefault="003F4539" w14:paraId="2AAEF32C" w14:textId="77777777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Pr="00736F34" w:rsidR="003F4539" w:rsidTr="00A33BF7" w14:paraId="395B9BF8" w14:textId="77777777">
        <w:tc>
          <w:tcPr>
            <w:tcW w:w="9640" w:type="dxa"/>
          </w:tcPr>
          <w:p w:rsidR="0029602F" w:rsidP="77B92FD0" w:rsidRDefault="0029602F" w14:paraId="794AC9A3" w14:textId="77777777">
            <w:pPr>
              <w:rPr>
                <w:color w:val="000000" w:themeColor="text1"/>
              </w:rPr>
            </w:pPr>
          </w:p>
          <w:p w:rsidRPr="009327CE" w:rsidR="008D5463" w:rsidP="77B92FD0" w:rsidRDefault="001530C9" w14:paraId="62E1DE2C" w14:textId="0F4F8916">
            <w:pPr>
              <w:rPr>
                <w:color w:val="000000" w:themeColor="text1"/>
              </w:rPr>
            </w:pPr>
            <w:r w:rsidRPr="009327CE">
              <w:rPr>
                <w:color w:val="000000" w:themeColor="text1"/>
              </w:rPr>
              <w:t>Trainees have made a good start on organising their obser</w:t>
            </w:r>
            <w:r w:rsidRPr="009327CE" w:rsidR="003133FB">
              <w:rPr>
                <w:color w:val="000000" w:themeColor="text1"/>
              </w:rPr>
              <w:t>vations. The first obser</w:t>
            </w:r>
            <w:r w:rsidRPr="009327CE" w:rsidR="00E44113">
              <w:rPr>
                <w:color w:val="000000" w:themeColor="text1"/>
              </w:rPr>
              <w:t>vation is a Joint Learning Observation</w:t>
            </w:r>
            <w:r w:rsidRPr="009327CE" w:rsidR="008C7DD8">
              <w:rPr>
                <w:color w:val="000000" w:themeColor="text1"/>
              </w:rPr>
              <w:t xml:space="preserve"> </w:t>
            </w:r>
            <w:r w:rsidRPr="001A08BE" w:rsidR="008C7DD8">
              <w:t>(JLO)</w:t>
            </w:r>
            <w:r w:rsidRPr="001A08BE" w:rsidR="00E44113">
              <w:t xml:space="preserve"> </w:t>
            </w:r>
            <w:r w:rsidRPr="009327CE" w:rsidR="00E44113">
              <w:rPr>
                <w:color w:val="000000" w:themeColor="text1"/>
              </w:rPr>
              <w:t>with a UW tutor.</w:t>
            </w:r>
            <w:r w:rsidR="001A08BE">
              <w:rPr>
                <w:color w:val="000000" w:themeColor="text1"/>
              </w:rPr>
              <w:t xml:space="preserve"> This </w:t>
            </w:r>
            <w:r w:rsidR="00341F09">
              <w:rPr>
                <w:color w:val="000000" w:themeColor="text1"/>
              </w:rPr>
              <w:t xml:space="preserve">can be used by mentors as a </w:t>
            </w:r>
            <w:r w:rsidR="00C91BC8">
              <w:rPr>
                <w:color w:val="000000" w:themeColor="text1"/>
              </w:rPr>
              <w:t xml:space="preserve">guide for future observation </w:t>
            </w:r>
            <w:r w:rsidR="00201DBA">
              <w:rPr>
                <w:color w:val="000000" w:themeColor="text1"/>
              </w:rPr>
              <w:t>reports.</w:t>
            </w:r>
          </w:p>
          <w:p w:rsidRPr="00EA6D1F" w:rsidR="003F4539" w:rsidP="003F4539" w:rsidRDefault="003F4539" w14:paraId="2E6BC7F3" w14:textId="5F5F28DB">
            <w:pPr>
              <w:rPr>
                <w:rFonts w:cstheme="minorHAnsi"/>
              </w:rPr>
            </w:pPr>
            <w:r w:rsidRPr="00EA6D1F">
              <w:rPr>
                <w:rFonts w:cstheme="minorHAnsi"/>
              </w:rPr>
              <w:t xml:space="preserve">Trainees are expected to have at least </w:t>
            </w:r>
            <w:r w:rsidRPr="00EA6D1F" w:rsidR="003D60F8">
              <w:rPr>
                <w:rFonts w:cstheme="minorHAnsi"/>
              </w:rPr>
              <w:t>6</w:t>
            </w:r>
            <w:r w:rsidRPr="00EA6D1F" w:rsidR="00A95032">
              <w:rPr>
                <w:rFonts w:cstheme="minorHAnsi"/>
              </w:rPr>
              <w:t xml:space="preserve"> </w:t>
            </w:r>
            <w:r w:rsidRPr="00EA6D1F">
              <w:rPr>
                <w:rFonts w:cstheme="minorHAnsi"/>
              </w:rPr>
              <w:t>formal observation</w:t>
            </w:r>
            <w:r w:rsidRPr="00EA6D1F" w:rsidR="003D60F8">
              <w:rPr>
                <w:rFonts w:cstheme="minorHAnsi"/>
              </w:rPr>
              <w:t>s</w:t>
            </w:r>
            <w:r w:rsidRPr="00EA6D1F">
              <w:rPr>
                <w:rFonts w:cstheme="minorHAnsi"/>
              </w:rPr>
              <w:t xml:space="preserve"> by </w:t>
            </w:r>
            <w:r w:rsidRPr="00EA6D1F" w:rsidR="002C7149">
              <w:rPr>
                <w:rFonts w:cstheme="minorHAnsi"/>
              </w:rPr>
              <w:t>mid</w:t>
            </w:r>
            <w:r w:rsidR="00C64775">
              <w:rPr>
                <w:rFonts w:cstheme="minorHAnsi"/>
              </w:rPr>
              <w:t>/</w:t>
            </w:r>
            <w:r w:rsidR="0086017C">
              <w:rPr>
                <w:rFonts w:cstheme="minorHAnsi"/>
              </w:rPr>
              <w:t xml:space="preserve">end of </w:t>
            </w:r>
            <w:r w:rsidR="00A416A6">
              <w:rPr>
                <w:rFonts w:cstheme="minorHAnsi"/>
              </w:rPr>
              <w:t>A</w:t>
            </w:r>
            <w:r w:rsidR="00B2561B">
              <w:rPr>
                <w:rFonts w:cstheme="minorHAnsi"/>
              </w:rPr>
              <w:t>pril</w:t>
            </w:r>
            <w:r w:rsidR="005B60CF">
              <w:rPr>
                <w:rFonts w:cstheme="minorHAnsi"/>
              </w:rPr>
              <w:t>.</w:t>
            </w:r>
          </w:p>
          <w:p w:rsidR="003F4539" w:rsidP="003F4539" w:rsidRDefault="009F3F30" w14:paraId="47999A97" w14:textId="30B70F45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736F34" w:rsidR="003F4539">
              <w:rPr>
                <w:rFonts w:cstheme="minorHAnsi"/>
              </w:rPr>
              <w:t xml:space="preserve">nformal feedback, for example, observation feedback, </w:t>
            </w:r>
            <w:r w:rsidR="005F5B70">
              <w:rPr>
                <w:rFonts w:cstheme="minorHAnsi"/>
              </w:rPr>
              <w:t>team discussions</w:t>
            </w:r>
            <w:r w:rsidRPr="00736F34" w:rsidR="003F4539">
              <w:rPr>
                <w:rFonts w:cstheme="minorHAnsi"/>
              </w:rPr>
              <w:t xml:space="preserve">, mentor catch ups, learner feedback and peer feedback </w:t>
            </w:r>
            <w:proofErr w:type="gramStart"/>
            <w:r w:rsidRPr="00736F34" w:rsidR="003F4539">
              <w:rPr>
                <w:rFonts w:cstheme="minorHAnsi"/>
              </w:rPr>
              <w:t>is</w:t>
            </w:r>
            <w:proofErr w:type="gramEnd"/>
            <w:r w:rsidRPr="00736F34" w:rsidR="003F4539">
              <w:rPr>
                <w:rFonts w:cstheme="minorHAnsi"/>
              </w:rPr>
              <w:t xml:space="preserve"> highly valued and trainees a</w:t>
            </w:r>
            <w:r w:rsidR="00EA6D1F">
              <w:rPr>
                <w:rFonts w:cstheme="minorHAnsi"/>
              </w:rPr>
              <w:t>r</w:t>
            </w:r>
            <w:r w:rsidRPr="00736F34" w:rsidR="003F4539">
              <w:rPr>
                <w:rFonts w:cstheme="minorHAnsi"/>
              </w:rPr>
              <w:t>e encouraged to capture this as notes in PebblePad.</w:t>
            </w:r>
            <w:r w:rsidR="00371471">
              <w:rPr>
                <w:rFonts w:cstheme="minorHAnsi"/>
              </w:rPr>
              <w:t xml:space="preserve"> </w:t>
            </w:r>
            <w:r w:rsidR="00EA6D1F">
              <w:rPr>
                <w:rFonts w:cstheme="minorHAnsi"/>
              </w:rPr>
              <w:t>N</w:t>
            </w:r>
            <w:r w:rsidR="005B60CF">
              <w:rPr>
                <w:rFonts w:cstheme="minorHAnsi"/>
              </w:rPr>
              <w:t>B: t</w:t>
            </w:r>
            <w:r w:rsidR="00DF1204">
              <w:rPr>
                <w:rFonts w:cstheme="minorHAnsi"/>
              </w:rPr>
              <w:t>he PGCE FE Professional Practice Timeline and Checklist maps the dates and activities.</w:t>
            </w:r>
          </w:p>
          <w:p w:rsidR="00EC174C" w:rsidP="003F4539" w:rsidRDefault="00EC174C" w14:paraId="468BD757" w14:textId="77777777">
            <w:pPr>
              <w:rPr>
                <w:rFonts w:cstheme="minorHAnsi"/>
              </w:rPr>
            </w:pPr>
          </w:p>
          <w:p w:rsidRPr="002F61F8" w:rsidR="00EC174C" w:rsidP="00EC174C" w:rsidRDefault="00EC174C" w14:paraId="0072BC3B" w14:textId="79D1A95F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>Placement dates and events</w:t>
            </w:r>
          </w:p>
          <w:p w:rsidRPr="00EC174C" w:rsidR="00EC174C" w:rsidP="00EC174C" w:rsidRDefault="00EC174C" w14:paraId="4CABC394" w14:textId="7148C4F8">
            <w:pPr>
              <w:rPr>
                <w:rFonts w:cstheme="minorHAnsi"/>
              </w:rPr>
            </w:pPr>
            <w:r w:rsidRPr="00EF42A3">
              <w:rPr>
                <w:rFonts w:cstheme="minorHAnsi"/>
              </w:rPr>
              <w:t>Placement dates 12</w:t>
            </w:r>
            <w:r w:rsidRPr="00EF42A3">
              <w:rPr>
                <w:rFonts w:cstheme="minorHAnsi"/>
                <w:vertAlign w:val="superscript"/>
              </w:rPr>
              <w:t>th</w:t>
            </w:r>
            <w:r w:rsidRPr="00EF42A3">
              <w:rPr>
                <w:rFonts w:cstheme="minorHAnsi"/>
              </w:rPr>
              <w:t xml:space="preserve"> October – 25</w:t>
            </w:r>
            <w:r w:rsidRPr="00EF42A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C174C">
              <w:rPr>
                <w:rFonts w:cstheme="minorHAnsi"/>
              </w:rPr>
              <w:t>May (there may be individual arrangements)</w:t>
            </w:r>
          </w:p>
          <w:p w:rsidR="00A147C2" w:rsidP="003F4539" w:rsidRDefault="00A147C2" w14:paraId="2D6DA172" w14:textId="77777777">
            <w:pPr>
              <w:rPr>
                <w:rFonts w:cstheme="minorHAnsi"/>
              </w:rPr>
            </w:pPr>
          </w:p>
          <w:p w:rsidRPr="002F61F8" w:rsidR="00EC174C" w:rsidP="003F4539" w:rsidRDefault="00EC174C" w14:paraId="2E8A69B2" w14:textId="0D5DC3A3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Mentor assessment dates </w:t>
            </w:r>
          </w:p>
          <w:p w:rsidR="00A147C2" w:rsidP="003F4539" w:rsidRDefault="00A147C2" w14:paraId="1DF3E739" w14:textId="406F65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Professional </w:t>
            </w:r>
            <w:r w:rsidR="00A1506E">
              <w:rPr>
                <w:rFonts w:cstheme="minorHAnsi"/>
              </w:rPr>
              <w:t>Report 2</w:t>
            </w:r>
            <w:r w:rsidR="00A14537">
              <w:rPr>
                <w:rFonts w:cstheme="minorHAnsi"/>
              </w:rPr>
              <w:t xml:space="preserve"> should be submitted by </w:t>
            </w:r>
            <w:r w:rsidR="00D04363">
              <w:rPr>
                <w:rFonts w:cstheme="minorHAnsi"/>
              </w:rPr>
              <w:t>17</w:t>
            </w:r>
            <w:r w:rsidRPr="00D04363" w:rsidR="00D04363">
              <w:rPr>
                <w:rFonts w:cstheme="minorHAnsi"/>
                <w:vertAlign w:val="superscript"/>
              </w:rPr>
              <w:t>th</w:t>
            </w:r>
            <w:r w:rsidR="00D04363">
              <w:rPr>
                <w:rFonts w:cstheme="minorHAnsi"/>
              </w:rPr>
              <w:t xml:space="preserve"> February 2023</w:t>
            </w:r>
            <w:r w:rsidR="00FB2C70">
              <w:rPr>
                <w:rFonts w:cstheme="minorHAnsi"/>
              </w:rPr>
              <w:t xml:space="preserve"> </w:t>
            </w:r>
          </w:p>
          <w:p w:rsidRPr="00736F34" w:rsidR="00EC174C" w:rsidP="003F4539" w:rsidRDefault="00EC174C" w14:paraId="7F2EFF5D" w14:textId="0C965E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Professional Report 3 should be submitted by </w:t>
            </w:r>
            <w:r w:rsidR="00D601CD">
              <w:rPr>
                <w:rFonts w:cstheme="minorHAnsi"/>
              </w:rPr>
              <w:t>26</w:t>
            </w:r>
            <w:r w:rsidRPr="00D601CD" w:rsidR="00D601CD">
              <w:rPr>
                <w:rFonts w:cstheme="minorHAnsi"/>
                <w:vertAlign w:val="superscript"/>
              </w:rPr>
              <w:t>th</w:t>
            </w:r>
            <w:r w:rsidR="001C0DA7">
              <w:rPr>
                <w:rFonts w:cstheme="minorHAnsi"/>
                <w:vertAlign w:val="superscript"/>
              </w:rPr>
              <w:t xml:space="preserve"> </w:t>
            </w:r>
            <w:r w:rsidR="001C0DA7">
              <w:rPr>
                <w:rFonts w:cstheme="minorHAnsi"/>
              </w:rPr>
              <w:t>May 2023</w:t>
            </w:r>
          </w:p>
          <w:p w:rsidR="004F06FB" w:rsidP="003F4539" w:rsidRDefault="004F06FB" w14:paraId="68232FC0" w14:textId="77777777">
            <w:pPr>
              <w:rPr>
                <w:rFonts w:cstheme="minorHAnsi"/>
                <w:b/>
                <w:bCs/>
              </w:rPr>
            </w:pPr>
          </w:p>
          <w:p w:rsidRPr="002F61F8" w:rsidR="0095615D" w:rsidP="003F4539" w:rsidRDefault="00EC174C" w14:paraId="38D1D183" w14:textId="1D0EF6C6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Mentor </w:t>
            </w:r>
            <w:r w:rsidRPr="002F61F8" w:rsidR="009E4154">
              <w:rPr>
                <w:rFonts w:cstheme="minorHAnsi"/>
                <w:b/>
                <w:bCs/>
                <w:color w:val="4472C4" w:themeColor="accent1"/>
              </w:rPr>
              <w:t xml:space="preserve">Connect Training and drop-in </w:t>
            </w:r>
            <w:proofErr w:type="gramStart"/>
            <w:r w:rsidRPr="002F61F8" w:rsidR="009E4154">
              <w:rPr>
                <w:rFonts w:cstheme="minorHAnsi"/>
                <w:b/>
                <w:bCs/>
                <w:color w:val="4472C4" w:themeColor="accent1"/>
              </w:rPr>
              <w:t>events</w:t>
            </w:r>
            <w:proofErr w:type="gramEnd"/>
            <w:r w:rsidRPr="002F61F8" w:rsidR="009E4154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</w:p>
          <w:p w:rsidRPr="002F61F8" w:rsidR="002807CC" w:rsidP="00B861A3" w:rsidRDefault="00B861A3" w14:paraId="5408F6A2" w14:textId="7777777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Mentor Training </w:t>
            </w:r>
            <w:r w:rsidRPr="002F61F8" w:rsidR="008E508B">
              <w:rPr>
                <w:rFonts w:cstheme="minorHAnsi"/>
                <w:b/>
                <w:bCs/>
                <w:color w:val="4472C4" w:themeColor="accent1"/>
              </w:rPr>
              <w:t xml:space="preserve">Part </w:t>
            </w: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2 </w:t>
            </w:r>
          </w:p>
          <w:p w:rsidR="00B861A3" w:rsidP="00B861A3" w:rsidRDefault="00B861A3" w14:paraId="597A90C3" w14:textId="76EA9744">
            <w:pPr>
              <w:rPr>
                <w:rFonts w:cstheme="minorHAnsi"/>
              </w:rPr>
            </w:pPr>
            <w:r w:rsidRPr="00B861A3">
              <w:rPr>
                <w:rFonts w:cstheme="minorHAnsi"/>
              </w:rPr>
              <w:t>Wednesday 1</w:t>
            </w:r>
            <w:r w:rsidRPr="00B861A3">
              <w:rPr>
                <w:rFonts w:cstheme="minorHAnsi"/>
                <w:vertAlign w:val="superscript"/>
              </w:rPr>
              <w:t>st</w:t>
            </w:r>
            <w:r w:rsidRPr="00B861A3">
              <w:rPr>
                <w:rFonts w:cstheme="minorHAnsi"/>
              </w:rPr>
              <w:t xml:space="preserve"> March 4-5 pm on Teams </w:t>
            </w:r>
          </w:p>
          <w:p w:rsidRPr="00B861A3" w:rsidR="00B861A3" w:rsidP="00B861A3" w:rsidRDefault="00B861A3" w14:paraId="7FD57B18" w14:textId="77777777">
            <w:pPr>
              <w:rPr>
                <w:rFonts w:cstheme="minorHAnsi"/>
              </w:rPr>
            </w:pPr>
          </w:p>
          <w:p w:rsidRPr="002F61F8" w:rsidR="009E4154" w:rsidP="003F4539" w:rsidRDefault="00EA3E6F" w14:paraId="2F723686" w14:textId="6008101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>Mentor Drop</w:t>
            </w:r>
            <w:r w:rsidRPr="002F61F8" w:rsidR="0047613E">
              <w:rPr>
                <w:rFonts w:cstheme="minorHAnsi"/>
                <w:b/>
                <w:bCs/>
                <w:color w:val="4472C4" w:themeColor="accent1"/>
              </w:rPr>
              <w:t>-</w:t>
            </w:r>
            <w:r w:rsidRPr="002F61F8">
              <w:rPr>
                <w:rFonts w:cstheme="minorHAnsi"/>
                <w:b/>
                <w:bCs/>
                <w:color w:val="4472C4" w:themeColor="accent1"/>
              </w:rPr>
              <w:t>in</w:t>
            </w:r>
            <w:r w:rsidRPr="002F61F8" w:rsidR="00D627EF">
              <w:rPr>
                <w:rFonts w:cstheme="minorHAnsi"/>
                <w:b/>
                <w:bCs/>
                <w:color w:val="4472C4" w:themeColor="accent1"/>
              </w:rPr>
              <w:t>s</w:t>
            </w:r>
            <w:r w:rsidRPr="002F61F8" w:rsidR="00A147C2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2F61F8" w:rsidR="00A0212C">
              <w:rPr>
                <w:rFonts w:cstheme="minorHAnsi"/>
                <w:b/>
                <w:bCs/>
                <w:color w:val="4472C4" w:themeColor="accent1"/>
              </w:rPr>
              <w:t xml:space="preserve">– </w:t>
            </w:r>
            <w:r w:rsidRPr="002F61F8" w:rsidR="00A33BF7">
              <w:rPr>
                <w:rFonts w:cstheme="minorHAnsi"/>
                <w:b/>
                <w:bCs/>
                <w:color w:val="4472C4" w:themeColor="accent1"/>
              </w:rPr>
              <w:t>2-minute</w:t>
            </w:r>
            <w:r w:rsidRPr="002F61F8" w:rsidR="00A0212C">
              <w:rPr>
                <w:rFonts w:cstheme="minorHAnsi"/>
                <w:b/>
                <w:bCs/>
                <w:color w:val="4472C4" w:themeColor="accent1"/>
              </w:rPr>
              <w:t xml:space="preserve"> question</w:t>
            </w:r>
            <w:r w:rsidRPr="002F61F8" w:rsidR="00B861A3">
              <w:rPr>
                <w:rFonts w:cstheme="minorHAnsi"/>
                <w:b/>
                <w:bCs/>
                <w:color w:val="4472C4" w:themeColor="accent1"/>
              </w:rPr>
              <w:t xml:space="preserve">? Checking in? </w:t>
            </w:r>
            <w:r w:rsidRPr="002F61F8" w:rsidR="006B3878">
              <w:rPr>
                <w:rFonts w:cstheme="minorHAnsi"/>
                <w:b/>
                <w:bCs/>
                <w:color w:val="4472C4" w:themeColor="accent1"/>
              </w:rPr>
              <w:t xml:space="preserve">Unsure about </w:t>
            </w:r>
            <w:r w:rsidRPr="002F61F8" w:rsidR="00B66C2A">
              <w:rPr>
                <w:rFonts w:cstheme="minorHAnsi"/>
                <w:b/>
                <w:bCs/>
                <w:color w:val="4472C4" w:themeColor="accent1"/>
              </w:rPr>
              <w:t>the observations or Professional Report</w:t>
            </w:r>
            <w:r w:rsidRPr="002F61F8" w:rsidR="00B861A3">
              <w:rPr>
                <w:rFonts w:cstheme="minorHAnsi"/>
                <w:b/>
                <w:bCs/>
                <w:color w:val="4472C4" w:themeColor="accent1"/>
              </w:rPr>
              <w:t xml:space="preserve">? </w:t>
            </w:r>
            <w:r w:rsidRPr="002F61F8" w:rsidR="00792EA1">
              <w:rPr>
                <w:rFonts w:cstheme="minorHAnsi"/>
                <w:b/>
                <w:bCs/>
                <w:color w:val="4472C4" w:themeColor="accent1"/>
              </w:rPr>
              <w:t>PebblePad issues</w:t>
            </w:r>
          </w:p>
          <w:p w:rsidR="00EA3E6F" w:rsidP="003F4539" w:rsidRDefault="00A147C2" w14:paraId="365DB842" w14:textId="769339A9">
            <w:pPr>
              <w:rPr>
                <w:rFonts w:cstheme="minorHAnsi"/>
              </w:rPr>
            </w:pPr>
            <w:r w:rsidRPr="001C0DA7">
              <w:rPr>
                <w:rFonts w:cstheme="minorHAnsi"/>
              </w:rPr>
              <w:t>Friday 10</w:t>
            </w:r>
            <w:r w:rsidRPr="001C0DA7">
              <w:rPr>
                <w:rFonts w:cstheme="minorHAnsi"/>
                <w:vertAlign w:val="superscript"/>
              </w:rPr>
              <w:t>th</w:t>
            </w:r>
            <w:r w:rsidRPr="001C0DA7">
              <w:rPr>
                <w:rFonts w:cstheme="minorHAnsi"/>
              </w:rPr>
              <w:t xml:space="preserve"> </w:t>
            </w:r>
            <w:r w:rsidRPr="001C0DA7" w:rsidR="001B1DFA">
              <w:rPr>
                <w:rFonts w:cstheme="minorHAnsi"/>
              </w:rPr>
              <w:t xml:space="preserve">February 3-4:00pm on </w:t>
            </w:r>
            <w:r w:rsidR="00A33BF7">
              <w:rPr>
                <w:rFonts w:cstheme="minorHAnsi"/>
              </w:rPr>
              <w:t xml:space="preserve">Microsoft </w:t>
            </w:r>
            <w:r w:rsidRPr="001C0DA7" w:rsidR="001B1DFA">
              <w:rPr>
                <w:rFonts w:cstheme="minorHAnsi"/>
              </w:rPr>
              <w:t xml:space="preserve">Teams </w:t>
            </w:r>
            <w:r w:rsidR="00A0212C">
              <w:rPr>
                <w:rFonts w:cstheme="minorHAnsi"/>
              </w:rPr>
              <w:t xml:space="preserve"> </w:t>
            </w:r>
          </w:p>
          <w:p w:rsidR="00AB414D" w:rsidP="003F4539" w:rsidRDefault="00B47E69" w14:paraId="5D1CADB7" w14:textId="275993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400F5A">
              <w:rPr>
                <w:rFonts w:cstheme="minorHAnsi"/>
              </w:rPr>
              <w:t>19</w:t>
            </w:r>
            <w:r w:rsidRPr="00400F5A" w:rsidR="00400F5A">
              <w:rPr>
                <w:rFonts w:cstheme="minorHAnsi"/>
                <w:vertAlign w:val="superscript"/>
              </w:rPr>
              <w:t>th</w:t>
            </w:r>
            <w:r w:rsidR="00400F5A">
              <w:rPr>
                <w:rFonts w:cstheme="minorHAnsi"/>
              </w:rPr>
              <w:t xml:space="preserve"> May</w:t>
            </w:r>
            <w:r w:rsidR="00AB414D">
              <w:rPr>
                <w:rFonts w:cstheme="minorHAnsi"/>
              </w:rPr>
              <w:t xml:space="preserve"> 3-4:00pm o</w:t>
            </w:r>
            <w:r w:rsidR="00A33BF7">
              <w:rPr>
                <w:rFonts w:cstheme="minorHAnsi"/>
              </w:rPr>
              <w:t>n Microsoft</w:t>
            </w:r>
            <w:r w:rsidR="00AB414D">
              <w:rPr>
                <w:rFonts w:cstheme="minorHAnsi"/>
              </w:rPr>
              <w:t xml:space="preserve"> Teams </w:t>
            </w:r>
          </w:p>
          <w:p w:rsidRPr="002F61F8" w:rsidR="00ED5E5B" w:rsidP="003F4539" w:rsidRDefault="00ED5E5B" w14:paraId="4FF398A2" w14:textId="77777777">
            <w:pPr>
              <w:rPr>
                <w:rFonts w:cstheme="minorHAnsi"/>
                <w:color w:val="4472C4" w:themeColor="accent1"/>
              </w:rPr>
            </w:pPr>
          </w:p>
          <w:p w:rsidRPr="002F61F8" w:rsidR="00035BDC" w:rsidP="003F4539" w:rsidRDefault="00035BDC" w14:paraId="7F1E7C9A" w14:textId="4636EB8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Mentor Connect </w:t>
            </w:r>
            <w:r w:rsidRPr="002F61F8" w:rsidR="00ED5E5B">
              <w:rPr>
                <w:rFonts w:cstheme="minorHAnsi"/>
                <w:b/>
                <w:bCs/>
                <w:color w:val="4472C4" w:themeColor="accent1"/>
              </w:rPr>
              <w:t xml:space="preserve">Assessment </w:t>
            </w:r>
            <w:proofErr w:type="gramStart"/>
            <w:r w:rsidRPr="002F61F8" w:rsidR="00ED5E5B">
              <w:rPr>
                <w:rFonts w:cstheme="minorHAnsi"/>
                <w:b/>
                <w:bCs/>
                <w:color w:val="4472C4" w:themeColor="accent1"/>
              </w:rPr>
              <w:t>updates</w:t>
            </w:r>
            <w:proofErr w:type="gramEnd"/>
            <w:r w:rsidRPr="002F61F8" w:rsidR="00ED5E5B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</w:p>
          <w:p w:rsidRPr="003A3255" w:rsidR="002807CC" w:rsidP="003F4539" w:rsidRDefault="00B66C2A" w14:paraId="00699497" w14:textId="4F335937">
            <w:pPr>
              <w:rPr>
                <w:rFonts w:cstheme="minorHAnsi"/>
              </w:rPr>
            </w:pPr>
            <w:r w:rsidRPr="003A3255">
              <w:rPr>
                <w:rFonts w:cstheme="minorHAnsi"/>
              </w:rPr>
              <w:t xml:space="preserve">Trainee </w:t>
            </w:r>
            <w:r w:rsidRPr="003A3255" w:rsidR="009A3525">
              <w:rPr>
                <w:rFonts w:cstheme="minorHAnsi"/>
              </w:rPr>
              <w:t xml:space="preserve">assignment </w:t>
            </w:r>
            <w:r w:rsidRPr="003A3255">
              <w:rPr>
                <w:rFonts w:cstheme="minorHAnsi"/>
              </w:rPr>
              <w:t>sub</w:t>
            </w:r>
            <w:r w:rsidRPr="003A3255" w:rsidR="009A3525">
              <w:rPr>
                <w:rFonts w:cstheme="minorHAnsi"/>
              </w:rPr>
              <w:t>mission dates</w:t>
            </w:r>
          </w:p>
          <w:p w:rsidR="00D67B9D" w:rsidP="00C36724" w:rsidRDefault="00D67B9D" w14:paraId="579805B5" w14:textId="50B53D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Assignment A Sequence of </w:t>
            </w:r>
            <w:r w:rsidR="00023066">
              <w:rPr>
                <w:rFonts w:cstheme="minorHAnsi"/>
                <w:b/>
                <w:bCs/>
              </w:rPr>
              <w:t>Lessons and Critical Commentary</w:t>
            </w:r>
          </w:p>
          <w:p w:rsidRPr="009A3525" w:rsidR="00C36724" w:rsidP="00C36724" w:rsidRDefault="00C36724" w14:paraId="0BC19822" w14:textId="35609E3A">
            <w:pPr>
              <w:rPr>
                <w:rFonts w:cstheme="minorHAnsi"/>
              </w:rPr>
            </w:pPr>
            <w:r w:rsidRPr="009A3525">
              <w:rPr>
                <w:rFonts w:cstheme="minorHAnsi"/>
              </w:rPr>
              <w:t>Submission date 24</w:t>
            </w:r>
            <w:r w:rsidRPr="009A3525">
              <w:rPr>
                <w:rFonts w:cstheme="minorHAnsi"/>
                <w:vertAlign w:val="superscript"/>
              </w:rPr>
              <w:t>th</w:t>
            </w:r>
            <w:r w:rsidRPr="009A3525">
              <w:rPr>
                <w:rFonts w:cstheme="minorHAnsi"/>
              </w:rPr>
              <w:t xml:space="preserve"> February 2023</w:t>
            </w:r>
          </w:p>
          <w:p w:rsidR="003233AE" w:rsidP="003F4539" w:rsidRDefault="003233AE" w14:paraId="2D983E4B" w14:textId="77777777">
            <w:pPr>
              <w:rPr>
                <w:rFonts w:cstheme="minorHAnsi"/>
                <w:b/>
                <w:bCs/>
              </w:rPr>
            </w:pPr>
          </w:p>
          <w:p w:rsidRPr="00736F34" w:rsidR="00D627EF" w:rsidP="003F4539" w:rsidRDefault="00D627EF" w14:paraId="10D40D14" w14:textId="7B48876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Assignment B</w:t>
            </w:r>
            <w:r w:rsidR="003233AE">
              <w:rPr>
                <w:rFonts w:cstheme="minorHAnsi"/>
                <w:b/>
                <w:bCs/>
              </w:rPr>
              <w:t xml:space="preserve"> </w:t>
            </w:r>
            <w:r w:rsidR="0015123B">
              <w:rPr>
                <w:rFonts w:cstheme="minorHAnsi"/>
                <w:b/>
                <w:bCs/>
              </w:rPr>
              <w:t>Literature</w:t>
            </w:r>
            <w:r w:rsidR="003233AE">
              <w:rPr>
                <w:rFonts w:cstheme="minorHAnsi"/>
                <w:b/>
                <w:bCs/>
              </w:rPr>
              <w:t xml:space="preserve"> review and </w:t>
            </w:r>
            <w:r w:rsidR="0015123B">
              <w:rPr>
                <w:rFonts w:cstheme="minorHAnsi"/>
                <w:b/>
                <w:bCs/>
              </w:rPr>
              <w:t>professional</w:t>
            </w:r>
            <w:r w:rsidR="003233AE">
              <w:rPr>
                <w:rFonts w:cstheme="minorHAnsi"/>
                <w:b/>
                <w:bCs/>
              </w:rPr>
              <w:t xml:space="preserve"> development</w:t>
            </w:r>
          </w:p>
          <w:p w:rsidR="00287621" w:rsidP="00562C78" w:rsidRDefault="000D33BC" w14:paraId="4C124012" w14:textId="77777777">
            <w:r>
              <w:t>Week beginning 15</w:t>
            </w:r>
            <w:r w:rsidRPr="000D33BC">
              <w:rPr>
                <w:vertAlign w:val="superscript"/>
              </w:rPr>
              <w:t>th</w:t>
            </w:r>
            <w:r>
              <w:t xml:space="preserve"> May </w:t>
            </w:r>
            <w:r w:rsidR="00287621">
              <w:t>2023</w:t>
            </w:r>
          </w:p>
          <w:p w:rsidR="003F4539" w:rsidP="00562C78" w:rsidRDefault="00415CCE" w14:paraId="0E5908A2" w14:textId="1BD9FF5F">
            <w:r>
              <w:t>Presentation/ professional discussion with Mentor</w:t>
            </w:r>
            <w:r w:rsidR="00BA5641">
              <w:t xml:space="preserve"> </w:t>
            </w:r>
            <w:r w:rsidR="00D20A59">
              <w:t>–</w:t>
            </w:r>
            <w:r w:rsidR="00BA5641">
              <w:t xml:space="preserve"> </w:t>
            </w:r>
            <w:r w:rsidR="00D20A59">
              <w:t>trainee to share their research with you</w:t>
            </w:r>
            <w:r w:rsidR="00A33BF7">
              <w:t>.</w:t>
            </w:r>
          </w:p>
          <w:p w:rsidR="00415CCE" w:rsidP="00562C78" w:rsidRDefault="00415CCE" w14:paraId="5DDDF2FA" w14:textId="77777777"/>
          <w:p w:rsidR="00672CD0" w:rsidP="00562C78" w:rsidRDefault="00672CD0" w14:paraId="049C9D2E" w14:textId="77777777">
            <w:r w:rsidRPr="00EE7025">
              <w:rPr>
                <w:b/>
                <w:bCs/>
              </w:rPr>
              <w:t xml:space="preserve">Summative assessment week beginning </w:t>
            </w:r>
            <w:r w:rsidRPr="00EE7025" w:rsidR="00BA5641">
              <w:rPr>
                <w:b/>
                <w:bCs/>
              </w:rPr>
              <w:t>5</w:t>
            </w:r>
            <w:r w:rsidRPr="00EE7025" w:rsidR="00BA5641">
              <w:rPr>
                <w:b/>
                <w:bCs/>
                <w:vertAlign w:val="superscript"/>
              </w:rPr>
              <w:t>th</w:t>
            </w:r>
            <w:r w:rsidRPr="00EE7025" w:rsidR="00BA5641">
              <w:rPr>
                <w:b/>
                <w:bCs/>
              </w:rPr>
              <w:t xml:space="preserve"> June 2023</w:t>
            </w:r>
            <w:r w:rsidR="007B21E7">
              <w:t xml:space="preserve"> – join us to discuss </w:t>
            </w:r>
            <w:r w:rsidR="00B90580">
              <w:t>your trainee</w:t>
            </w:r>
            <w:r w:rsidR="00CD5BFC">
              <w:t>’</w:t>
            </w:r>
            <w:r w:rsidR="00B90580">
              <w:t>s achievements and next steps</w:t>
            </w:r>
            <w:r w:rsidR="001C6467">
              <w:t xml:space="preserve"> via Teams</w:t>
            </w:r>
            <w:r w:rsidR="00456D83">
              <w:t xml:space="preserve"> (individual invitations </w:t>
            </w:r>
            <w:r w:rsidR="001C6467">
              <w:t>will be sent)</w:t>
            </w:r>
          </w:p>
          <w:p w:rsidR="00A33BF7" w:rsidP="00562C78" w:rsidRDefault="00A33BF7" w14:paraId="1048D66A" w14:textId="77777777"/>
          <w:p w:rsidR="0029602F" w:rsidP="00562C78" w:rsidRDefault="0029602F" w14:paraId="6E6EAECB" w14:textId="77777777"/>
          <w:p w:rsidR="0029602F" w:rsidP="00562C78" w:rsidRDefault="0029602F" w14:paraId="0846364B" w14:textId="45B8354F"/>
          <w:p w:rsidR="0095615D" w:rsidP="00562C78" w:rsidRDefault="0095615D" w14:paraId="46E1F1D6" w14:textId="65078C49"/>
          <w:p w:rsidR="0095615D" w:rsidP="00562C78" w:rsidRDefault="0095615D" w14:paraId="6D9DBBC9" w14:textId="573A041B"/>
          <w:p w:rsidR="0095615D" w:rsidP="00562C78" w:rsidRDefault="0095615D" w14:paraId="67BC63D6" w14:textId="552A1DDA"/>
          <w:p w:rsidR="00A10883" w:rsidP="00562C78" w:rsidRDefault="00A10883" w14:paraId="4BC81288" w14:textId="77777777"/>
          <w:p w:rsidRPr="00736F34" w:rsidR="0029602F" w:rsidP="00562C78" w:rsidRDefault="0029602F" w14:paraId="0804C08D" w14:textId="62A92593"/>
        </w:tc>
      </w:tr>
    </w:tbl>
    <w:p w:rsidRPr="002F61F8" w:rsidR="0075348B" w:rsidP="00A33BF7" w:rsidRDefault="002F61F8" w14:paraId="658D1E22" w14:textId="61F880A0">
      <w:pPr>
        <w:ind w:hanging="284"/>
        <w:rPr>
          <w:rFonts w:cstheme="minorHAnsi"/>
        </w:rPr>
      </w:pPr>
      <w:r w:rsidRPr="002F61F8">
        <w:rPr>
          <w:rFonts w:cstheme="minorHAnsi"/>
          <w:b/>
          <w:bCs/>
          <w:color w:val="4472C4" w:themeColor="accent1"/>
        </w:rPr>
        <w:lastRenderedPageBreak/>
        <w:t>4.</w:t>
      </w:r>
      <w:r w:rsidR="00A33BF7">
        <w:rPr>
          <w:rFonts w:cstheme="minorHAnsi"/>
          <w:b/>
          <w:bCs/>
          <w:color w:val="4472C4" w:themeColor="accent1"/>
        </w:rPr>
        <w:t xml:space="preserve">  </w:t>
      </w:r>
      <w:r w:rsidRPr="002F61F8" w:rsidR="00432DA0">
        <w:rPr>
          <w:rFonts w:cstheme="minorHAnsi"/>
          <w:b/>
          <w:bCs/>
          <w:color w:val="4472C4" w:themeColor="accent1"/>
        </w:rPr>
        <w:t>What resources are available?</w:t>
      </w:r>
    </w:p>
    <w:p w:rsidRPr="00736F34" w:rsidR="00FE5692" w:rsidP="000B1F10" w:rsidRDefault="00FE5692" w14:paraId="0FD9F9E4" w14:textId="0DFD9952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Spec="center" w:tblpY="125"/>
        <w:tblW w:w="9644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4893"/>
      </w:tblGrid>
      <w:tr w:rsidRPr="00736F34" w:rsidR="004E636A" w:rsidTr="00A33BF7" w14:paraId="61F809C3" w14:textId="77777777">
        <w:trPr>
          <w:trHeight w:val="1418"/>
        </w:trPr>
        <w:tc>
          <w:tcPr>
            <w:tcW w:w="4751" w:type="dxa"/>
          </w:tcPr>
          <w:p w:rsidR="00116287" w:rsidP="004E636A" w:rsidRDefault="00F7059C" w14:paraId="26C865FB" w14:textId="2DC2291C">
            <w:pPr>
              <w:rPr>
                <w:rFonts w:cstheme="minorHAnsi"/>
                <w:b/>
                <w:bCs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>Partnership pages</w:t>
            </w:r>
            <w:r w:rsidRPr="002F61F8" w:rsidR="00142BC6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="00142BC6">
              <w:rPr>
                <w:rFonts w:cstheme="minorHAnsi"/>
                <w:b/>
                <w:bCs/>
              </w:rPr>
              <w:t xml:space="preserve">– </w:t>
            </w:r>
            <w:hyperlink w:history="1" r:id="rId13">
              <w:r w:rsidRPr="00142BC6" w:rsidR="00142BC6">
                <w:rPr>
                  <w:rStyle w:val="Hyperlink"/>
                  <w:rFonts w:cstheme="minorHAnsi"/>
                  <w:b/>
                  <w:bCs/>
                </w:rPr>
                <w:t>link here</w:t>
              </w:r>
            </w:hyperlink>
          </w:p>
          <w:p w:rsidR="00CE4044" w:rsidP="004E636A" w:rsidRDefault="00402053" w14:paraId="2A899BAC" w14:textId="13B181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Templates, examples, </w:t>
            </w:r>
            <w:r w:rsidR="00A174F1">
              <w:rPr>
                <w:rFonts w:cstheme="minorHAnsi"/>
              </w:rPr>
              <w:t xml:space="preserve">mentoring </w:t>
            </w:r>
            <w:r>
              <w:rPr>
                <w:rFonts w:cstheme="minorHAnsi"/>
              </w:rPr>
              <w:t>resources</w:t>
            </w:r>
            <w:r w:rsidR="006069C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F7059C">
              <w:rPr>
                <w:rFonts w:cstheme="minorHAnsi"/>
              </w:rPr>
              <w:t xml:space="preserve"> </w:t>
            </w:r>
          </w:p>
          <w:p w:rsidR="00707E36" w:rsidP="004E636A" w:rsidRDefault="00ED5E5B" w14:paraId="4165D34B" w14:textId="1BCFCAA3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 w:rsidR="00DB367C">
              <w:rPr>
                <w:rFonts w:cstheme="minorHAnsi"/>
              </w:rPr>
              <w:t>updates</w:t>
            </w:r>
            <w:proofErr w:type="gramEnd"/>
            <w:r w:rsidR="00DB367C">
              <w:rPr>
                <w:rFonts w:cstheme="minorHAnsi"/>
              </w:rPr>
              <w:t xml:space="preserve"> live after half term)</w:t>
            </w:r>
            <w:r w:rsidR="006069CF">
              <w:rPr>
                <w:rFonts w:cstheme="minorHAnsi"/>
              </w:rPr>
              <w:t>.</w:t>
            </w:r>
          </w:p>
          <w:p w:rsidR="000E799E" w:rsidP="004E636A" w:rsidRDefault="000E799E" w14:paraId="5D0ED685" w14:textId="77777777">
            <w:pPr>
              <w:rPr>
                <w:rFonts w:cstheme="minorHAnsi"/>
                <w:b/>
                <w:bCs/>
              </w:rPr>
            </w:pPr>
          </w:p>
          <w:p w:rsidRPr="00A31727" w:rsidR="00023066" w:rsidP="004E636A" w:rsidRDefault="000A141A" w14:paraId="38A2A039" w14:textId="7F4033C4">
            <w:pPr>
              <w:rPr>
                <w:rFonts w:cstheme="minorHAnsi"/>
                <w:b/>
                <w:bCs/>
              </w:rPr>
            </w:pPr>
            <w:r w:rsidRPr="00A31727">
              <w:rPr>
                <w:rFonts w:cstheme="minorHAnsi"/>
                <w:b/>
                <w:bCs/>
              </w:rPr>
              <w:t>New resource</w:t>
            </w:r>
            <w:r w:rsidRPr="00A31727" w:rsidR="00E908E9">
              <w:rPr>
                <w:rFonts w:cstheme="minorHAnsi"/>
                <w:b/>
                <w:bCs/>
              </w:rPr>
              <w:t>s</w:t>
            </w:r>
            <w:r w:rsidRPr="00A31727">
              <w:rPr>
                <w:rFonts w:cstheme="minorHAnsi"/>
                <w:b/>
                <w:bCs/>
              </w:rPr>
              <w:t>!</w:t>
            </w:r>
          </w:p>
          <w:p w:rsidR="00E908E9" w:rsidP="004E636A" w:rsidRDefault="006F51CE" w14:paraId="39B97F19" w14:textId="1BEF37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PGCE FE </w:t>
            </w:r>
            <w:r w:rsidR="00E908E9">
              <w:rPr>
                <w:rFonts w:cstheme="minorHAnsi"/>
              </w:rPr>
              <w:t xml:space="preserve">Course </w:t>
            </w:r>
            <w:r>
              <w:rPr>
                <w:rFonts w:cstheme="minorHAnsi"/>
              </w:rPr>
              <w:t>Map</w:t>
            </w:r>
            <w:r w:rsidR="00735F0C">
              <w:rPr>
                <w:rFonts w:cstheme="minorHAnsi"/>
              </w:rPr>
              <w:t xml:space="preserve"> including Practice Themes</w:t>
            </w:r>
          </w:p>
          <w:p w:rsidR="00F7059C" w:rsidP="004E636A" w:rsidRDefault="006F51CE" w14:paraId="5E643759" w14:textId="0EE7F9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PGFE3000 </w:t>
            </w:r>
            <w:r w:rsidR="000A141A">
              <w:rPr>
                <w:rFonts w:cstheme="minorHAnsi"/>
              </w:rPr>
              <w:t>Profess</w:t>
            </w:r>
            <w:r w:rsidR="00F7059C">
              <w:rPr>
                <w:rFonts w:cstheme="minorHAnsi"/>
              </w:rPr>
              <w:t xml:space="preserve">ional Practice </w:t>
            </w:r>
            <w:r w:rsidR="00DA564B">
              <w:rPr>
                <w:rFonts w:cstheme="minorHAnsi"/>
              </w:rPr>
              <w:t>Timeline and Checklist</w:t>
            </w:r>
          </w:p>
          <w:p w:rsidR="00735F0C" w:rsidP="004E636A" w:rsidRDefault="00647726" w14:paraId="7A6BA8A1" w14:textId="55D5847D">
            <w:pPr>
              <w:rPr>
                <w:rFonts w:cstheme="minorHAnsi"/>
              </w:rPr>
            </w:pPr>
            <w:r>
              <w:rPr>
                <w:rFonts w:cstheme="minorHAnsi"/>
              </w:rPr>
              <w:t>PGCE FE Review of Progress against Curriculum and Practice Themes</w:t>
            </w:r>
          </w:p>
          <w:p w:rsidR="00116287" w:rsidP="004E636A" w:rsidRDefault="00116287" w14:paraId="05FA2B80" w14:textId="77777777">
            <w:pPr>
              <w:rPr>
                <w:rFonts w:cstheme="minorHAnsi"/>
              </w:rPr>
            </w:pPr>
          </w:p>
          <w:p w:rsidR="004E636A" w:rsidP="0029602F" w:rsidRDefault="004E636A" w14:paraId="50143AC8" w14:textId="7777777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B21E7">
              <w:rPr>
                <w:rFonts w:cstheme="minorHAnsi"/>
                <w:b/>
                <w:bCs/>
                <w:color w:val="4472C4" w:themeColor="accent1"/>
              </w:rPr>
              <w:t>Thank you</w:t>
            </w:r>
            <w:r w:rsidR="001C6467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="00EE7025">
              <w:rPr>
                <w:rFonts w:cstheme="minorHAnsi"/>
                <w:b/>
                <w:bCs/>
                <w:color w:val="4472C4" w:themeColor="accent1"/>
              </w:rPr>
              <w:t>very much</w:t>
            </w:r>
            <w:r w:rsidRPr="007B21E7">
              <w:rPr>
                <w:rFonts w:cstheme="minorHAnsi"/>
                <w:b/>
                <w:bCs/>
                <w:color w:val="4472C4" w:themeColor="accent1"/>
              </w:rPr>
              <w:t xml:space="preserve"> for supporting our trainees. We look forward to seeing you at training and please get in touch if you have any questions</w:t>
            </w:r>
            <w:r w:rsidRPr="007B21E7" w:rsidR="00647726">
              <w:rPr>
                <w:rFonts w:cstheme="minorHAnsi"/>
                <w:b/>
                <w:bCs/>
                <w:color w:val="4472C4" w:themeColor="accent1"/>
              </w:rPr>
              <w:t>.</w:t>
            </w:r>
          </w:p>
          <w:p w:rsidR="0029602F" w:rsidP="0029602F" w:rsidRDefault="0029602F" w14:paraId="67C1C280" w14:textId="77777777">
            <w:pPr>
              <w:rPr>
                <w:rFonts w:cstheme="minorHAnsi"/>
                <w:b/>
                <w:bCs/>
                <w:color w:val="4472C4" w:themeColor="accent1"/>
              </w:rPr>
            </w:pPr>
          </w:p>
          <w:p w:rsidRPr="007B21E7" w:rsidR="0029602F" w:rsidP="0029602F" w:rsidRDefault="0029602F" w14:paraId="2EDE9221" w14:textId="331FD8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93" w:type="dxa"/>
          </w:tcPr>
          <w:p w:rsidRPr="002F61F8" w:rsidR="004E636A" w:rsidP="004E636A" w:rsidRDefault="004E636A" w14:paraId="2B98BB01" w14:textId="7777777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F61F8">
              <w:rPr>
                <w:rFonts w:cstheme="minorHAnsi"/>
                <w:b/>
                <w:bCs/>
                <w:color w:val="4472C4" w:themeColor="accent1"/>
              </w:rPr>
              <w:t xml:space="preserve">Contacts </w:t>
            </w:r>
          </w:p>
          <w:p w:rsidRPr="00736F34" w:rsidR="004E636A" w:rsidP="004E636A" w:rsidRDefault="004E636A" w14:paraId="1D4AE5FD" w14:textId="2AC12ABE">
            <w:pPr>
              <w:rPr>
                <w:rFonts w:cstheme="minorHAnsi"/>
              </w:rPr>
            </w:pPr>
            <w:r w:rsidRPr="00736F34">
              <w:rPr>
                <w:rFonts w:cstheme="minorHAnsi"/>
              </w:rPr>
              <w:t xml:space="preserve">Jane Sisk </w:t>
            </w:r>
            <w:hyperlink w:history="1" r:id="rId14">
              <w:r w:rsidRPr="00736F34">
                <w:rPr>
                  <w:rStyle w:val="Hyperlink"/>
                  <w:rFonts w:cstheme="minorHAnsi"/>
                </w:rPr>
                <w:t>j.sisk@worc.ac.uk</w:t>
              </w:r>
            </w:hyperlink>
            <w:r w:rsidRPr="00736F34">
              <w:rPr>
                <w:rFonts w:cstheme="minorHAnsi"/>
              </w:rPr>
              <w:t xml:space="preserve"> </w:t>
            </w:r>
          </w:p>
          <w:p w:rsidR="004E636A" w:rsidP="004E636A" w:rsidRDefault="004E636A" w14:paraId="5D65DF78" w14:textId="5CD97E24">
            <w:pPr>
              <w:rPr>
                <w:rFonts w:cstheme="minorHAnsi"/>
              </w:rPr>
            </w:pPr>
            <w:r w:rsidRPr="00736F34">
              <w:rPr>
                <w:rFonts w:cstheme="minorHAnsi"/>
              </w:rPr>
              <w:t>Course Leader</w:t>
            </w:r>
          </w:p>
          <w:p w:rsidR="000C1F08" w:rsidP="004E636A" w:rsidRDefault="000C1F08" w14:paraId="3734D200" w14:textId="77777777">
            <w:pPr>
              <w:rPr>
                <w:rFonts w:cstheme="minorHAnsi"/>
              </w:rPr>
            </w:pPr>
          </w:p>
          <w:p w:rsidR="000C1F08" w:rsidP="004E636A" w:rsidRDefault="000C1F08" w14:paraId="5A7738F6" w14:textId="42E0A471">
            <w:pPr>
              <w:rPr>
                <w:rFonts w:cstheme="minorHAnsi"/>
              </w:rPr>
            </w:pPr>
            <w:r>
              <w:rPr>
                <w:rFonts w:cstheme="minorHAnsi"/>
              </w:rPr>
              <w:t>Mike Tyler</w:t>
            </w:r>
            <w:r w:rsidR="00287621">
              <w:rPr>
                <w:rFonts w:cstheme="minorHAnsi"/>
              </w:rPr>
              <w:t xml:space="preserve"> </w:t>
            </w:r>
            <w:hyperlink w:history="1" r:id="rId15">
              <w:r w:rsidRPr="0048414C" w:rsidR="00287621">
                <w:rPr>
                  <w:rStyle w:val="Hyperlink"/>
                  <w:rFonts w:cstheme="minorHAnsi"/>
                </w:rPr>
                <w:t>m.tyler@worc.ac.uk</w:t>
              </w:r>
            </w:hyperlink>
          </w:p>
          <w:p w:rsidR="004E636A" w:rsidP="004E636A" w:rsidRDefault="000C1F08" w14:paraId="1EC902D2" w14:textId="63A498C0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Tutor</w:t>
            </w:r>
          </w:p>
          <w:p w:rsidRPr="00736F34" w:rsidR="000C1F08" w:rsidP="004E636A" w:rsidRDefault="000C1F08" w14:paraId="53D039AB" w14:textId="77777777">
            <w:pPr>
              <w:rPr>
                <w:rFonts w:cstheme="minorHAnsi"/>
              </w:rPr>
            </w:pPr>
          </w:p>
          <w:p w:rsidRPr="00736F34" w:rsidR="004E636A" w:rsidP="004E636A" w:rsidRDefault="004E636A" w14:paraId="283AE027" w14:textId="1474FB98">
            <w:pPr>
              <w:rPr>
                <w:rFonts w:cstheme="minorHAnsi"/>
              </w:rPr>
            </w:pPr>
            <w:r w:rsidRPr="00736F34">
              <w:rPr>
                <w:rFonts w:cstheme="minorHAnsi"/>
              </w:rPr>
              <w:t xml:space="preserve">Laura Rowland </w:t>
            </w:r>
            <w:hyperlink w:history="1" r:id="rId16">
              <w:r w:rsidRPr="00736F34">
                <w:rPr>
                  <w:rStyle w:val="Hyperlink"/>
                  <w:rFonts w:cstheme="minorHAnsi"/>
                </w:rPr>
                <w:t>l.rowland@worc.ac.uk</w:t>
              </w:r>
            </w:hyperlink>
            <w:r w:rsidRPr="00736F34">
              <w:rPr>
                <w:rFonts w:cstheme="minorHAnsi"/>
              </w:rPr>
              <w:t xml:space="preserve"> </w:t>
            </w:r>
          </w:p>
          <w:p w:rsidRPr="00736F34" w:rsidR="004E636A" w:rsidP="004E636A" w:rsidRDefault="004E636A" w14:paraId="75B5FEAC" w14:textId="77777777">
            <w:pPr>
              <w:rPr>
                <w:rFonts w:ascii="Century Gothic" w:hAnsi="Century Gothic"/>
              </w:rPr>
            </w:pPr>
            <w:r w:rsidRPr="00736F34">
              <w:rPr>
                <w:rFonts w:cstheme="minorHAnsi"/>
              </w:rPr>
              <w:t>Course Administrator</w:t>
            </w:r>
          </w:p>
        </w:tc>
      </w:tr>
    </w:tbl>
    <w:p w:rsidRPr="00736F34" w:rsidR="000B1F10" w:rsidRDefault="000B1F10" w14:paraId="2A84296D" w14:textId="77777777"/>
    <w:sectPr w:rsidRPr="00736F34" w:rsidR="000B1F10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0E2D" w14:textId="77777777" w:rsidR="00C94B63" w:rsidRDefault="00C94B63" w:rsidP="00F10979">
      <w:r>
        <w:separator/>
      </w:r>
    </w:p>
  </w:endnote>
  <w:endnote w:type="continuationSeparator" w:id="0">
    <w:p w14:paraId="74D99859" w14:textId="77777777" w:rsidR="00C94B63" w:rsidRDefault="00C94B63" w:rsidP="00F10979">
      <w:r>
        <w:continuationSeparator/>
      </w:r>
    </w:p>
  </w:endnote>
  <w:endnote w:type="continuationNotice" w:id="1">
    <w:p w14:paraId="25C0EF63" w14:textId="77777777" w:rsidR="00C94B63" w:rsidRDefault="00C94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8BE0" w14:textId="18FABF8E" w:rsidR="00F10979" w:rsidRPr="00F10979" w:rsidRDefault="00F10979" w:rsidP="00F10979">
    <w:pPr>
      <w:pStyle w:val="Footer"/>
      <w:rPr>
        <w:sz w:val="16"/>
        <w:szCs w:val="16"/>
      </w:rPr>
    </w:pPr>
  </w:p>
  <w:p w14:paraId="72AFD528" w14:textId="06C30A94" w:rsidR="00F10979" w:rsidRPr="00F10979" w:rsidRDefault="00F10979" w:rsidP="00F10979">
    <w:pPr>
      <w:pStyle w:val="Footer"/>
    </w:pPr>
    <w:r w:rsidRPr="00F10979">
      <w:t xml:space="preserve">                                                                                                </w:t>
    </w:r>
  </w:p>
  <w:p w14:paraId="212E8F26" w14:textId="16821F62" w:rsidR="00F10979" w:rsidRDefault="00F10979">
    <w:pPr>
      <w:pStyle w:val="Footer"/>
    </w:pPr>
  </w:p>
  <w:p w14:paraId="753A39D2" w14:textId="77777777" w:rsidR="00F10979" w:rsidRDefault="00F1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04B0" w14:textId="77777777" w:rsidR="00C94B63" w:rsidRDefault="00C94B63" w:rsidP="00F10979">
      <w:r>
        <w:separator/>
      </w:r>
    </w:p>
  </w:footnote>
  <w:footnote w:type="continuationSeparator" w:id="0">
    <w:p w14:paraId="439D4825" w14:textId="77777777" w:rsidR="00C94B63" w:rsidRDefault="00C94B63" w:rsidP="00F10979">
      <w:r>
        <w:continuationSeparator/>
      </w:r>
    </w:p>
  </w:footnote>
  <w:footnote w:type="continuationNotice" w:id="1">
    <w:p w14:paraId="16A68923" w14:textId="77777777" w:rsidR="00C94B63" w:rsidRDefault="00C94B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68"/>
    <w:multiLevelType w:val="hybridMultilevel"/>
    <w:tmpl w:val="5A12F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62CB"/>
    <w:multiLevelType w:val="hybridMultilevel"/>
    <w:tmpl w:val="205A8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8325">
    <w:abstractNumId w:val="0"/>
  </w:num>
  <w:num w:numId="2" w16cid:durableId="59574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0"/>
    <w:rsid w:val="00003396"/>
    <w:rsid w:val="000042B8"/>
    <w:rsid w:val="00004A82"/>
    <w:rsid w:val="000125E3"/>
    <w:rsid w:val="000154E4"/>
    <w:rsid w:val="00017EC9"/>
    <w:rsid w:val="0002254B"/>
    <w:rsid w:val="00023066"/>
    <w:rsid w:val="0002315A"/>
    <w:rsid w:val="00025417"/>
    <w:rsid w:val="00034E06"/>
    <w:rsid w:val="00035BDC"/>
    <w:rsid w:val="00040C77"/>
    <w:rsid w:val="00051D90"/>
    <w:rsid w:val="000669CD"/>
    <w:rsid w:val="00074378"/>
    <w:rsid w:val="00091B13"/>
    <w:rsid w:val="00096877"/>
    <w:rsid w:val="000A141A"/>
    <w:rsid w:val="000A2CB0"/>
    <w:rsid w:val="000A7B3F"/>
    <w:rsid w:val="000B1F10"/>
    <w:rsid w:val="000B3246"/>
    <w:rsid w:val="000C1F08"/>
    <w:rsid w:val="000C45F3"/>
    <w:rsid w:val="000D33BC"/>
    <w:rsid w:val="000E5C93"/>
    <w:rsid w:val="000E6D88"/>
    <w:rsid w:val="000E799E"/>
    <w:rsid w:val="00107BA3"/>
    <w:rsid w:val="0011612F"/>
    <w:rsid w:val="00116287"/>
    <w:rsid w:val="00123610"/>
    <w:rsid w:val="00130914"/>
    <w:rsid w:val="00142BC6"/>
    <w:rsid w:val="0015123B"/>
    <w:rsid w:val="001530C9"/>
    <w:rsid w:val="00164E62"/>
    <w:rsid w:val="00167A4F"/>
    <w:rsid w:val="00177882"/>
    <w:rsid w:val="001A08BE"/>
    <w:rsid w:val="001B1DFA"/>
    <w:rsid w:val="001B7949"/>
    <w:rsid w:val="001C08B7"/>
    <w:rsid w:val="001C0DA7"/>
    <w:rsid w:val="001C6467"/>
    <w:rsid w:val="001D0298"/>
    <w:rsid w:val="001D1E8C"/>
    <w:rsid w:val="001D7BF9"/>
    <w:rsid w:val="001F261C"/>
    <w:rsid w:val="00201DBA"/>
    <w:rsid w:val="00205717"/>
    <w:rsid w:val="00205BB3"/>
    <w:rsid w:val="002078D1"/>
    <w:rsid w:val="00212795"/>
    <w:rsid w:val="00235DB1"/>
    <w:rsid w:val="002433F6"/>
    <w:rsid w:val="00244738"/>
    <w:rsid w:val="00252C8F"/>
    <w:rsid w:val="0025339E"/>
    <w:rsid w:val="00257DAA"/>
    <w:rsid w:val="00266A72"/>
    <w:rsid w:val="002807CC"/>
    <w:rsid w:val="0028502D"/>
    <w:rsid w:val="00287621"/>
    <w:rsid w:val="002935C1"/>
    <w:rsid w:val="0029602F"/>
    <w:rsid w:val="002A1DEA"/>
    <w:rsid w:val="002C7149"/>
    <w:rsid w:val="002D5264"/>
    <w:rsid w:val="002D57F3"/>
    <w:rsid w:val="002E6140"/>
    <w:rsid w:val="002F2D10"/>
    <w:rsid w:val="002F61F8"/>
    <w:rsid w:val="003133FB"/>
    <w:rsid w:val="003233AE"/>
    <w:rsid w:val="0033352F"/>
    <w:rsid w:val="00341F09"/>
    <w:rsid w:val="00342400"/>
    <w:rsid w:val="003445F1"/>
    <w:rsid w:val="00361959"/>
    <w:rsid w:val="00366954"/>
    <w:rsid w:val="00371471"/>
    <w:rsid w:val="00374F75"/>
    <w:rsid w:val="0039405D"/>
    <w:rsid w:val="003A3255"/>
    <w:rsid w:val="003B777C"/>
    <w:rsid w:val="003C0835"/>
    <w:rsid w:val="003C1C8F"/>
    <w:rsid w:val="003D60F8"/>
    <w:rsid w:val="003F0077"/>
    <w:rsid w:val="003F36BD"/>
    <w:rsid w:val="003F4539"/>
    <w:rsid w:val="00400F5A"/>
    <w:rsid w:val="00402053"/>
    <w:rsid w:val="0040354C"/>
    <w:rsid w:val="00415CCE"/>
    <w:rsid w:val="00432DA0"/>
    <w:rsid w:val="00442D41"/>
    <w:rsid w:val="00456D83"/>
    <w:rsid w:val="00463ECE"/>
    <w:rsid w:val="0047613E"/>
    <w:rsid w:val="004B3FD9"/>
    <w:rsid w:val="004D5D78"/>
    <w:rsid w:val="004E3E19"/>
    <w:rsid w:val="004E636A"/>
    <w:rsid w:val="004F06FB"/>
    <w:rsid w:val="004F13D1"/>
    <w:rsid w:val="004F1C64"/>
    <w:rsid w:val="004F4487"/>
    <w:rsid w:val="004F4E18"/>
    <w:rsid w:val="004F790B"/>
    <w:rsid w:val="005004B7"/>
    <w:rsid w:val="00504DB9"/>
    <w:rsid w:val="00527D34"/>
    <w:rsid w:val="00542FDB"/>
    <w:rsid w:val="00562C78"/>
    <w:rsid w:val="0057039D"/>
    <w:rsid w:val="005717FF"/>
    <w:rsid w:val="005B59B2"/>
    <w:rsid w:val="005B60CF"/>
    <w:rsid w:val="005C4B61"/>
    <w:rsid w:val="005C6E55"/>
    <w:rsid w:val="005D0ED7"/>
    <w:rsid w:val="005D3967"/>
    <w:rsid w:val="005D53D6"/>
    <w:rsid w:val="005E14DE"/>
    <w:rsid w:val="005F41C9"/>
    <w:rsid w:val="005F5B70"/>
    <w:rsid w:val="00606435"/>
    <w:rsid w:val="006069CF"/>
    <w:rsid w:val="00626B40"/>
    <w:rsid w:val="00627BA4"/>
    <w:rsid w:val="006324A7"/>
    <w:rsid w:val="00647726"/>
    <w:rsid w:val="0065469B"/>
    <w:rsid w:val="006562A1"/>
    <w:rsid w:val="0066563B"/>
    <w:rsid w:val="00672CD0"/>
    <w:rsid w:val="00674A06"/>
    <w:rsid w:val="00674A3E"/>
    <w:rsid w:val="00696A49"/>
    <w:rsid w:val="006A3989"/>
    <w:rsid w:val="006B3878"/>
    <w:rsid w:val="006B3AA1"/>
    <w:rsid w:val="006B4765"/>
    <w:rsid w:val="006B61EB"/>
    <w:rsid w:val="006B6575"/>
    <w:rsid w:val="006C19E8"/>
    <w:rsid w:val="006C7664"/>
    <w:rsid w:val="006E414A"/>
    <w:rsid w:val="006F11E2"/>
    <w:rsid w:val="006F4384"/>
    <w:rsid w:val="006F51CE"/>
    <w:rsid w:val="006F563D"/>
    <w:rsid w:val="006F588F"/>
    <w:rsid w:val="00700FBB"/>
    <w:rsid w:val="00707E36"/>
    <w:rsid w:val="007147AC"/>
    <w:rsid w:val="00714962"/>
    <w:rsid w:val="007349DF"/>
    <w:rsid w:val="00735F0C"/>
    <w:rsid w:val="00736F34"/>
    <w:rsid w:val="00750DC6"/>
    <w:rsid w:val="0075348B"/>
    <w:rsid w:val="00753CAE"/>
    <w:rsid w:val="007545EE"/>
    <w:rsid w:val="007569AE"/>
    <w:rsid w:val="00767BCD"/>
    <w:rsid w:val="007750CF"/>
    <w:rsid w:val="00782E98"/>
    <w:rsid w:val="00792EA1"/>
    <w:rsid w:val="007A18BF"/>
    <w:rsid w:val="007A7610"/>
    <w:rsid w:val="007B21E7"/>
    <w:rsid w:val="007B5C0B"/>
    <w:rsid w:val="007D0A48"/>
    <w:rsid w:val="007D7765"/>
    <w:rsid w:val="007D7964"/>
    <w:rsid w:val="007E492F"/>
    <w:rsid w:val="0080503C"/>
    <w:rsid w:val="00806E75"/>
    <w:rsid w:val="00811CBA"/>
    <w:rsid w:val="00812554"/>
    <w:rsid w:val="00820282"/>
    <w:rsid w:val="00830B46"/>
    <w:rsid w:val="00834176"/>
    <w:rsid w:val="0086017C"/>
    <w:rsid w:val="00882674"/>
    <w:rsid w:val="00892017"/>
    <w:rsid w:val="008A6149"/>
    <w:rsid w:val="008C3B36"/>
    <w:rsid w:val="008C5AC4"/>
    <w:rsid w:val="008C7DD8"/>
    <w:rsid w:val="008D5453"/>
    <w:rsid w:val="008D5463"/>
    <w:rsid w:val="008D6779"/>
    <w:rsid w:val="008E508B"/>
    <w:rsid w:val="008F16DA"/>
    <w:rsid w:val="008F46CB"/>
    <w:rsid w:val="008F64B2"/>
    <w:rsid w:val="0091491D"/>
    <w:rsid w:val="00931F08"/>
    <w:rsid w:val="009327CE"/>
    <w:rsid w:val="0095102C"/>
    <w:rsid w:val="0095615D"/>
    <w:rsid w:val="0099153E"/>
    <w:rsid w:val="009A3525"/>
    <w:rsid w:val="009A7D8D"/>
    <w:rsid w:val="009D219E"/>
    <w:rsid w:val="009E4154"/>
    <w:rsid w:val="009F1B8D"/>
    <w:rsid w:val="009F3F30"/>
    <w:rsid w:val="009F79D5"/>
    <w:rsid w:val="00A0212C"/>
    <w:rsid w:val="00A03A02"/>
    <w:rsid w:val="00A10883"/>
    <w:rsid w:val="00A14537"/>
    <w:rsid w:val="00A147C2"/>
    <w:rsid w:val="00A1506E"/>
    <w:rsid w:val="00A174F1"/>
    <w:rsid w:val="00A24E6C"/>
    <w:rsid w:val="00A278A2"/>
    <w:rsid w:val="00A31727"/>
    <w:rsid w:val="00A33BF7"/>
    <w:rsid w:val="00A34BF9"/>
    <w:rsid w:val="00A4067C"/>
    <w:rsid w:val="00A40A6E"/>
    <w:rsid w:val="00A416A6"/>
    <w:rsid w:val="00A459C6"/>
    <w:rsid w:val="00A50226"/>
    <w:rsid w:val="00A61A44"/>
    <w:rsid w:val="00A73D0F"/>
    <w:rsid w:val="00A76E7B"/>
    <w:rsid w:val="00A80963"/>
    <w:rsid w:val="00A92987"/>
    <w:rsid w:val="00A95032"/>
    <w:rsid w:val="00AB414D"/>
    <w:rsid w:val="00AD1CCD"/>
    <w:rsid w:val="00AD7B1B"/>
    <w:rsid w:val="00AF1DAB"/>
    <w:rsid w:val="00B02E1E"/>
    <w:rsid w:val="00B242F2"/>
    <w:rsid w:val="00B2561B"/>
    <w:rsid w:val="00B32C32"/>
    <w:rsid w:val="00B4319A"/>
    <w:rsid w:val="00B47E69"/>
    <w:rsid w:val="00B543CD"/>
    <w:rsid w:val="00B553F1"/>
    <w:rsid w:val="00B55420"/>
    <w:rsid w:val="00B555E7"/>
    <w:rsid w:val="00B66C2A"/>
    <w:rsid w:val="00B861A3"/>
    <w:rsid w:val="00B87ACE"/>
    <w:rsid w:val="00B90580"/>
    <w:rsid w:val="00BA5641"/>
    <w:rsid w:val="00BA5FE7"/>
    <w:rsid w:val="00BB3D19"/>
    <w:rsid w:val="00BB4B1A"/>
    <w:rsid w:val="00BD032B"/>
    <w:rsid w:val="00BF50F3"/>
    <w:rsid w:val="00C36724"/>
    <w:rsid w:val="00C47A66"/>
    <w:rsid w:val="00C47B09"/>
    <w:rsid w:val="00C52C1D"/>
    <w:rsid w:val="00C54D53"/>
    <w:rsid w:val="00C64775"/>
    <w:rsid w:val="00C83AF9"/>
    <w:rsid w:val="00C91BC8"/>
    <w:rsid w:val="00C9396A"/>
    <w:rsid w:val="00C94B63"/>
    <w:rsid w:val="00CA2C60"/>
    <w:rsid w:val="00CC4A6D"/>
    <w:rsid w:val="00CC7AC1"/>
    <w:rsid w:val="00CD5BFC"/>
    <w:rsid w:val="00CE15B5"/>
    <w:rsid w:val="00CE4044"/>
    <w:rsid w:val="00CE7339"/>
    <w:rsid w:val="00D00663"/>
    <w:rsid w:val="00D010A2"/>
    <w:rsid w:val="00D04363"/>
    <w:rsid w:val="00D06C70"/>
    <w:rsid w:val="00D10A3B"/>
    <w:rsid w:val="00D20A59"/>
    <w:rsid w:val="00D40D84"/>
    <w:rsid w:val="00D4118A"/>
    <w:rsid w:val="00D601CD"/>
    <w:rsid w:val="00D6201E"/>
    <w:rsid w:val="00D627EF"/>
    <w:rsid w:val="00D67B9D"/>
    <w:rsid w:val="00D83F05"/>
    <w:rsid w:val="00D869A1"/>
    <w:rsid w:val="00D9453B"/>
    <w:rsid w:val="00D95498"/>
    <w:rsid w:val="00DA564B"/>
    <w:rsid w:val="00DB367C"/>
    <w:rsid w:val="00DF0940"/>
    <w:rsid w:val="00DF1204"/>
    <w:rsid w:val="00E40219"/>
    <w:rsid w:val="00E424E3"/>
    <w:rsid w:val="00E44113"/>
    <w:rsid w:val="00E44BCD"/>
    <w:rsid w:val="00E81BFD"/>
    <w:rsid w:val="00E873B2"/>
    <w:rsid w:val="00E908E9"/>
    <w:rsid w:val="00E92940"/>
    <w:rsid w:val="00EA3E6F"/>
    <w:rsid w:val="00EA6D1F"/>
    <w:rsid w:val="00EC174C"/>
    <w:rsid w:val="00EC5AC7"/>
    <w:rsid w:val="00ED2642"/>
    <w:rsid w:val="00ED4E3A"/>
    <w:rsid w:val="00ED5E5B"/>
    <w:rsid w:val="00EE7025"/>
    <w:rsid w:val="00EF42A3"/>
    <w:rsid w:val="00F060F4"/>
    <w:rsid w:val="00F10979"/>
    <w:rsid w:val="00F11D66"/>
    <w:rsid w:val="00F1597B"/>
    <w:rsid w:val="00F16234"/>
    <w:rsid w:val="00F207DB"/>
    <w:rsid w:val="00F27716"/>
    <w:rsid w:val="00F456BB"/>
    <w:rsid w:val="00F504BC"/>
    <w:rsid w:val="00F53BF6"/>
    <w:rsid w:val="00F6682B"/>
    <w:rsid w:val="00F7059C"/>
    <w:rsid w:val="00FA1DED"/>
    <w:rsid w:val="00FA249C"/>
    <w:rsid w:val="00FA4F21"/>
    <w:rsid w:val="00FA4F78"/>
    <w:rsid w:val="00FA7EB6"/>
    <w:rsid w:val="00FB2C70"/>
    <w:rsid w:val="00FC13A1"/>
    <w:rsid w:val="00FE0BB0"/>
    <w:rsid w:val="00FE5692"/>
    <w:rsid w:val="00FF4AB3"/>
    <w:rsid w:val="015E5C89"/>
    <w:rsid w:val="0D7D5F54"/>
    <w:rsid w:val="0F192FB5"/>
    <w:rsid w:val="60B0CF21"/>
    <w:rsid w:val="72E5BEAD"/>
    <w:rsid w:val="77B92FD0"/>
    <w:rsid w:val="784FC9A1"/>
    <w:rsid w:val="7C7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E8D7"/>
  <w15:chartTrackingRefBased/>
  <w15:docId w15:val="{90E9EAC3-345B-4368-8222-D09D9B3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F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1F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0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7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orc.ac.uk/about/academic-schools/school-of-education/school-partnerships/post-compulsory-education-partnership/hom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.rowland@worc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.tyler@worc.ac.uk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.sisk@wo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80AE814F234A92E1E0E0057B0BD3" ma:contentTypeVersion="13" ma:contentTypeDescription="Create a new document." ma:contentTypeScope="" ma:versionID="dbd7573418de9297712d5ff9fbc4be4a">
  <xsd:schema xmlns:xsd="http://www.w3.org/2001/XMLSchema" xmlns:xs="http://www.w3.org/2001/XMLSchema" xmlns:p="http://schemas.microsoft.com/office/2006/metadata/properties" xmlns:ns3="6c40920a-f3a5-428b-9f93-2de34404b5a7" xmlns:ns4="6095a0f5-13c4-49ba-8f26-e0410d4bce36" targetNamespace="http://schemas.microsoft.com/office/2006/metadata/properties" ma:root="true" ma:fieldsID="072d1bc25658517652693cbfe96ecabd" ns3:_="" ns4:_="">
    <xsd:import namespace="6c40920a-f3a5-428b-9f93-2de34404b5a7"/>
    <xsd:import namespace="6095a0f5-13c4-49ba-8f26-e0410d4bce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920a-f3a5-428b-9f93-2de34404b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a0f5-13c4-49ba-8f26-e0410d4b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5A542-74F6-4BEB-9687-2387E9602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C9BA2-9415-4580-A5FF-D7C65CB75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3BCF6-151D-4FA0-A16E-90AAA55D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920a-f3a5-428b-9f93-2de34404b5a7"/>
    <ds:schemaRef ds:uri="6095a0f5-13c4-49ba-8f26-e0410d4b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Links>
    <vt:vector size="96" baseType="variant">
      <vt:variant>
        <vt:i4>3342346</vt:i4>
      </vt:variant>
      <vt:variant>
        <vt:i4>45</vt:i4>
      </vt:variant>
      <vt:variant>
        <vt:i4>0</vt:i4>
      </vt:variant>
      <vt:variant>
        <vt:i4>5</vt:i4>
      </vt:variant>
      <vt:variant>
        <vt:lpwstr>mailto:l.rowland@worc.ac.uk</vt:lpwstr>
      </vt:variant>
      <vt:variant>
        <vt:lpwstr/>
      </vt:variant>
      <vt:variant>
        <vt:i4>6291547</vt:i4>
      </vt:variant>
      <vt:variant>
        <vt:i4>42</vt:i4>
      </vt:variant>
      <vt:variant>
        <vt:i4>0</vt:i4>
      </vt:variant>
      <vt:variant>
        <vt:i4>5</vt:i4>
      </vt:variant>
      <vt:variant>
        <vt:lpwstr>mailto:j.sisk@worc.ac.uk</vt:lpwstr>
      </vt:variant>
      <vt:variant>
        <vt:lpwstr/>
      </vt:variant>
      <vt:variant>
        <vt:i4>4718665</vt:i4>
      </vt:variant>
      <vt:variant>
        <vt:i4>39</vt:i4>
      </vt:variant>
      <vt:variant>
        <vt:i4>0</vt:i4>
      </vt:variant>
      <vt:variant>
        <vt:i4>5</vt:i4>
      </vt:variant>
      <vt:variant>
        <vt:lpwstr>https://www.et-foundation.co.uk/supporting/professional-development/mentoring/framework-and-guides/?_gl=1*1k3zsla*_ga*OTY1MTI3MzkxLjE2MzQxNDY0OTU.*_ga_6F0PEMWK3W*MTYzNjY0NDIyMi4yNy4xLjE2MzY2NDQyMzQuMA..</vt:lpwstr>
      </vt:variant>
      <vt:variant>
        <vt:lpwstr/>
      </vt:variant>
      <vt:variant>
        <vt:i4>6160466</vt:i4>
      </vt:variant>
      <vt:variant>
        <vt:i4>36</vt:i4>
      </vt:variant>
      <vt:variant>
        <vt:i4>0</vt:i4>
      </vt:variant>
      <vt:variant>
        <vt:i4>5</vt:i4>
      </vt:variant>
      <vt:variant>
        <vt:lpwstr>https://teachinghow2s.com/blog/coaching-with-unseen-observations</vt:lpwstr>
      </vt:variant>
      <vt:variant>
        <vt:lpwstr/>
      </vt:variant>
      <vt:variant>
        <vt:i4>983068</vt:i4>
      </vt:variant>
      <vt:variant>
        <vt:i4>33</vt:i4>
      </vt:variant>
      <vt:variant>
        <vt:i4>0</vt:i4>
      </vt:variant>
      <vt:variant>
        <vt:i4>5</vt:i4>
      </vt:variant>
      <vt:variant>
        <vt:lpwstr>http://transforminglives.web.ucu.org.uk/</vt:lpwstr>
      </vt:variant>
      <vt:variant>
        <vt:lpwstr/>
      </vt:variant>
      <vt:variant>
        <vt:i4>983068</vt:i4>
      </vt:variant>
      <vt:variant>
        <vt:i4>30</vt:i4>
      </vt:variant>
      <vt:variant>
        <vt:i4>0</vt:i4>
      </vt:variant>
      <vt:variant>
        <vt:i4>5</vt:i4>
      </vt:variant>
      <vt:variant>
        <vt:lpwstr>http://transforminglives.web.ucu.org.uk/</vt:lpwstr>
      </vt:variant>
      <vt:variant>
        <vt:lpwstr/>
      </vt:variant>
      <vt:variant>
        <vt:i4>4849695</vt:i4>
      </vt:variant>
      <vt:variant>
        <vt:i4>27</vt:i4>
      </vt:variant>
      <vt:variant>
        <vt:i4>0</vt:i4>
      </vt:variant>
      <vt:variant>
        <vt:i4>5</vt:i4>
      </vt:variant>
      <vt:variant>
        <vt:lpwstr>https://www.et-foundation.co.uk/news/new-guide-to-promoting-positive-behaviour-from-etf/</vt:lpwstr>
      </vt:variant>
      <vt:variant>
        <vt:lpwstr/>
      </vt:variant>
      <vt:variant>
        <vt:i4>6291583</vt:i4>
      </vt:variant>
      <vt:variant>
        <vt:i4>24</vt:i4>
      </vt:variant>
      <vt:variant>
        <vt:i4>0</vt:i4>
      </vt:variant>
      <vt:variant>
        <vt:i4>5</vt:i4>
      </vt:variant>
      <vt:variant>
        <vt:lpwstr>https://www.kent.ac.uk/teaching/documents/academic-practice/New to teaching Staff/Brookfield models of reflective practice.pdf</vt:lpwstr>
      </vt:variant>
      <vt:variant>
        <vt:lpwstr/>
      </vt:variant>
      <vt:variant>
        <vt:i4>3211366</vt:i4>
      </vt:variant>
      <vt:variant>
        <vt:i4>21</vt:i4>
      </vt:variant>
      <vt:variant>
        <vt:i4>0</vt:i4>
      </vt:variant>
      <vt:variant>
        <vt:i4>5</vt:i4>
      </vt:variant>
      <vt:variant>
        <vt:lpwstr>https://www.aft.org/sites/default/files/periodicals/Rosenshine.pdf</vt:lpwstr>
      </vt:variant>
      <vt:variant>
        <vt:lpwstr/>
      </vt:variant>
      <vt:variant>
        <vt:i4>7733371</vt:i4>
      </vt:variant>
      <vt:variant>
        <vt:i4>18</vt:i4>
      </vt:variant>
      <vt:variant>
        <vt:i4>0</vt:i4>
      </vt:variant>
      <vt:variant>
        <vt:i4>5</vt:i4>
      </vt:variant>
      <vt:variant>
        <vt:lpwstr>https://set.et-foundation.co.uk/digital-assets/qtlsmap/standard-1/</vt:lpwstr>
      </vt:variant>
      <vt:variant>
        <vt:lpwstr/>
      </vt:variant>
      <vt:variant>
        <vt:i4>8192039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https://www.youtube.com/watch?v=zDZFcDGpL4U</vt:lpwstr>
      </vt:variant>
      <vt:variant>
        <vt:lpwstr/>
      </vt:variant>
      <vt:variant>
        <vt:i4>6881318</vt:i4>
      </vt:variant>
      <vt:variant>
        <vt:i4>12</vt:i4>
      </vt:variant>
      <vt:variant>
        <vt:i4>0</vt:i4>
      </vt:variant>
      <vt:variant>
        <vt:i4>5</vt:i4>
      </vt:variant>
      <vt:variant>
        <vt:lpwstr>https://booking.etfoundation.co.uk/course/details/1145</vt:lpwstr>
      </vt:variant>
      <vt:variant>
        <vt:lpwstr/>
      </vt:variant>
      <vt:variant>
        <vt:i4>7340071</vt:i4>
      </vt:variant>
      <vt:variant>
        <vt:i4>9</vt:i4>
      </vt:variant>
      <vt:variant>
        <vt:i4>0</vt:i4>
      </vt:variant>
      <vt:variant>
        <vt:i4>5</vt:i4>
      </vt:variant>
      <vt:variant>
        <vt:lpwstr>https://www.foundationonline.org.uk/course/index.php?categoryid=14</vt:lpwstr>
      </vt:variant>
      <vt:variant>
        <vt:lpwstr/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https://www.et-foundation.co.uk/wp-content/uploads/2020/08/200729-ETF-FE-Sector-Guide-RGB-v10.pdf</vt:lpwstr>
      </vt:variant>
      <vt:variant>
        <vt:lpwstr/>
      </vt:variant>
      <vt:variant>
        <vt:i4>7929964</vt:i4>
      </vt:variant>
      <vt:variant>
        <vt:i4>3</vt:i4>
      </vt:variant>
      <vt:variant>
        <vt:i4>0</vt:i4>
      </vt:variant>
      <vt:variant>
        <vt:i4>5</vt:i4>
      </vt:variant>
      <vt:variant>
        <vt:lpwstr>https://www.aoc.co.uk/sites/default/files/AoC College Key Facts 2021-22.pdf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https://www.worcester.ac.uk/life/help-and-support/services-for-students/firstpoint.aspx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Connect  1 - PGFE22-23</dc:title>
  <dc:subject>
  </dc:subject>
  <dc:creator>Jane Sisk</dc:creator>
  <cp:keywords>
  </cp:keywords>
  <dc:description>
  </dc:description>
  <cp:lastModifiedBy>Andrew Jones</cp:lastModifiedBy>
  <cp:revision>31</cp:revision>
  <dcterms:created xsi:type="dcterms:W3CDTF">2023-02-17T12:18:00Z</dcterms:created>
  <dcterms:modified xsi:type="dcterms:W3CDTF">2023-02-27T16:00:54Z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0x010100F79480AE814F234A92E1E0E0057B0BD3</vt:lpwstr>
  </property>
</Properties>
</file>