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F12" w:rsidP="003C0F12" w:rsidRDefault="003C0F12" w14:paraId="793FC7F1" w14:textId="5443A3FA">
      <w:pPr>
        <w:spacing w:after="0" w:line="240" w:lineRule="auto"/>
        <w:jc w:val="center"/>
        <w:rPr>
          <w:b/>
          <w:sz w:val="24"/>
          <w:szCs w:val="20"/>
          <w:u w:val="single"/>
        </w:rPr>
      </w:pPr>
      <w:r w:rsidRPr="003C0F12">
        <w:rPr>
          <w:b/>
          <w:sz w:val="24"/>
          <w:szCs w:val="20"/>
          <w:u w:val="single"/>
        </w:rPr>
        <w:t>PROFESSIONAL STUDIES PROGRAMME</w:t>
      </w:r>
      <w:r w:rsidR="004A14E3">
        <w:rPr>
          <w:b/>
          <w:sz w:val="24"/>
          <w:szCs w:val="20"/>
          <w:u w:val="single"/>
        </w:rPr>
        <w:t xml:space="preserve"> </w:t>
      </w:r>
      <w:r w:rsidR="00082059">
        <w:rPr>
          <w:b/>
          <w:sz w:val="24"/>
          <w:szCs w:val="20"/>
          <w:u w:val="single"/>
        </w:rPr>
        <w:t>–</w:t>
      </w:r>
      <w:r w:rsidR="004A14E3">
        <w:rPr>
          <w:b/>
          <w:sz w:val="24"/>
          <w:szCs w:val="20"/>
          <w:u w:val="single"/>
        </w:rPr>
        <w:t xml:space="preserve"> 202</w:t>
      </w:r>
      <w:r w:rsidR="007545BD">
        <w:rPr>
          <w:b/>
          <w:sz w:val="24"/>
          <w:szCs w:val="20"/>
          <w:u w:val="single"/>
        </w:rPr>
        <w:t>3 – PHASE 2</w:t>
      </w:r>
      <w:r w:rsidR="002A082A">
        <w:rPr>
          <w:b/>
          <w:sz w:val="24"/>
          <w:szCs w:val="20"/>
          <w:u w:val="single"/>
        </w:rPr>
        <w:t>/3</w:t>
      </w:r>
    </w:p>
    <w:p w:rsidR="00082059" w:rsidP="003C0F12" w:rsidRDefault="00040C87" w14:paraId="507F3432" w14:textId="5E969291">
      <w:pPr>
        <w:spacing w:after="0" w:line="240" w:lineRule="auto"/>
        <w:jc w:val="center"/>
        <w:rPr>
          <w:b/>
          <w:sz w:val="24"/>
          <w:szCs w:val="20"/>
          <w:u w:val="single"/>
        </w:rPr>
      </w:pPr>
      <w:r>
        <w:rPr>
          <w:b/>
          <w:sz w:val="24"/>
          <w:szCs w:val="20"/>
          <w:u w:val="single"/>
        </w:rPr>
        <w:t>University of Worcester</w:t>
      </w:r>
    </w:p>
    <w:p w:rsidR="002A082A" w:rsidP="003C0F12" w:rsidRDefault="002A082A" w14:paraId="2CA43A76" w14:textId="77777777">
      <w:pPr>
        <w:spacing w:after="0" w:line="240" w:lineRule="auto"/>
        <w:jc w:val="center"/>
        <w:rPr>
          <w:b/>
          <w:sz w:val="24"/>
          <w:szCs w:val="20"/>
          <w:u w:val="single"/>
        </w:rPr>
      </w:pPr>
    </w:p>
    <w:p w:rsidRPr="00B206C4" w:rsidR="00B206C4" w:rsidP="00B206C4" w:rsidRDefault="00B206C4" w14:paraId="160CAAB6" w14:textId="4388B91F">
      <w:pPr>
        <w:spacing w:after="0" w:line="240" w:lineRule="auto"/>
        <w:rPr>
          <w:bCs/>
          <w:i/>
        </w:rPr>
      </w:pPr>
      <w:r w:rsidRPr="00B206C4">
        <w:rPr>
          <w:bCs/>
        </w:rPr>
        <w:t xml:space="preserve">The purpose of school based professional studies sessions is to put centre-based training into a </w:t>
      </w:r>
      <w:r w:rsidR="00B0572E">
        <w:rPr>
          <w:bCs/>
        </w:rPr>
        <w:t xml:space="preserve">school context. Sessions utilise the skills and expertise of expert colleagues </w:t>
      </w:r>
      <w:r w:rsidR="000123C7">
        <w:rPr>
          <w:bCs/>
        </w:rPr>
        <w:t xml:space="preserve">across the school/Trust. Programmes must be shared with the </w:t>
      </w:r>
      <w:hyperlink w:history="1" r:id="rId11">
        <w:r w:rsidRPr="000123C7" w:rsidR="000123C7">
          <w:rPr>
            <w:rStyle w:val="Hyperlink"/>
            <w:bCs/>
          </w:rPr>
          <w:t>University</w:t>
        </w:r>
      </w:hyperlink>
      <w:r w:rsidR="000123C7">
        <w:rPr>
          <w:bCs/>
        </w:rPr>
        <w:t xml:space="preserve"> and uploaded into the key documents section on </w:t>
      </w:r>
      <w:proofErr w:type="spellStart"/>
      <w:r w:rsidR="000123C7">
        <w:rPr>
          <w:bCs/>
        </w:rPr>
        <w:t>Pe</w:t>
      </w:r>
      <w:r w:rsidR="00071CC9">
        <w:rPr>
          <w:bCs/>
        </w:rPr>
        <w:t>b</w:t>
      </w:r>
      <w:r w:rsidR="000123C7">
        <w:rPr>
          <w:bCs/>
        </w:rPr>
        <w:t>blePad</w:t>
      </w:r>
      <w:proofErr w:type="spellEnd"/>
      <w:r w:rsidR="000123C7">
        <w:rPr>
          <w:bCs/>
        </w:rPr>
        <w:t xml:space="preserve">. Programmes are audited as part of quality assurance processes.  </w:t>
      </w:r>
    </w:p>
    <w:p w:rsidR="003C0F12" w:rsidRDefault="003C0F12" w14:paraId="1EE65F2A" w14:textId="77777777">
      <w:pPr>
        <w:pStyle w:val="Header"/>
        <w:rPr>
          <w:b/>
          <w:sz w:val="24"/>
        </w:rPr>
      </w:pPr>
    </w:p>
    <w:p w:rsidR="009C608E" w:rsidRDefault="00722132" w14:paraId="06DD966B" w14:textId="77777777">
      <w:pPr>
        <w:pStyle w:val="Header"/>
        <w:rPr>
          <w:b/>
          <w:sz w:val="24"/>
        </w:rPr>
      </w:pPr>
      <w:r w:rsidRPr="525A88FA">
        <w:rPr>
          <w:b/>
          <w:bCs/>
          <w:sz w:val="24"/>
          <w:szCs w:val="24"/>
        </w:rPr>
        <w:t>Professional studies (PS) in school should ensure that trainees:</w:t>
      </w:r>
    </w:p>
    <w:p w:rsidR="00064BE0" w:rsidP="00064BE0" w:rsidRDefault="00064BE0" w14:paraId="7207264F"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262626"/>
          <w:sz w:val="22"/>
          <w:szCs w:val="22"/>
        </w:rPr>
        <w:t>Across all phases and routes our Partnership aims to train and educate teachers who are:</w:t>
      </w:r>
      <w:r>
        <w:rPr>
          <w:rStyle w:val="eop"/>
          <w:rFonts w:ascii="Calibri" w:hAnsi="Calibri" w:cs="Calibri"/>
          <w:color w:val="262626"/>
          <w:sz w:val="22"/>
          <w:szCs w:val="22"/>
        </w:rPr>
        <w:t> </w:t>
      </w:r>
    </w:p>
    <w:p w:rsidR="00064BE0" w:rsidP="00064BE0" w:rsidRDefault="00064BE0" w14:paraId="17559FA9" w14:textId="77777777">
      <w:pPr>
        <w:pStyle w:val="paragraph"/>
        <w:shd w:val="clear" w:color="auto" w:fill="FFFFFF"/>
        <w:spacing w:before="0" w:beforeAutospacing="0" w:after="0" w:afterAutospacing="0"/>
        <w:ind w:hanging="360"/>
        <w:textAlignment w:val="baseline"/>
        <w:rPr>
          <w:rFonts w:ascii="Segoe UI" w:hAnsi="Segoe UI" w:cs="Segoe UI"/>
          <w:sz w:val="18"/>
          <w:szCs w:val="18"/>
        </w:rPr>
      </w:pPr>
      <w:r>
        <w:rPr>
          <w:rStyle w:val="normaltextrun"/>
          <w:rFonts w:ascii="Arial" w:hAnsi="Arial" w:cs="Arial"/>
          <w:color w:val="9BAFB5"/>
          <w:sz w:val="22"/>
          <w:szCs w:val="22"/>
        </w:rPr>
        <w:t>•     </w:t>
      </w:r>
      <w:r>
        <w:rPr>
          <w:rStyle w:val="normaltextrun"/>
          <w:rFonts w:ascii="Calibri" w:hAnsi="Calibri" w:cs="Calibri"/>
          <w:color w:val="7030A0"/>
          <w:sz w:val="22"/>
          <w:szCs w:val="22"/>
        </w:rPr>
        <w:t>R</w:t>
      </w:r>
      <w:r>
        <w:rPr>
          <w:rStyle w:val="normaltextrun"/>
          <w:rFonts w:ascii="Calibri" w:hAnsi="Calibri" w:cs="Calibri"/>
          <w:color w:val="262626"/>
          <w:sz w:val="22"/>
          <w:szCs w:val="22"/>
        </w:rPr>
        <w:t>esilient, supportive professionals with strong values and high standards of personal conduct.</w:t>
      </w:r>
      <w:r>
        <w:rPr>
          <w:rStyle w:val="eop"/>
          <w:rFonts w:ascii="Calibri" w:hAnsi="Calibri" w:cs="Calibri"/>
          <w:color w:val="262626"/>
          <w:sz w:val="22"/>
          <w:szCs w:val="22"/>
        </w:rPr>
        <w:t> </w:t>
      </w:r>
    </w:p>
    <w:p w:rsidR="00064BE0" w:rsidP="00064BE0" w:rsidRDefault="00064BE0" w14:paraId="4ADACCB8" w14:textId="77777777">
      <w:pPr>
        <w:pStyle w:val="paragraph"/>
        <w:shd w:val="clear" w:color="auto" w:fill="FFFFFF"/>
        <w:spacing w:before="0" w:beforeAutospacing="0" w:after="0" w:afterAutospacing="0"/>
        <w:ind w:hanging="360"/>
        <w:textAlignment w:val="baseline"/>
        <w:rPr>
          <w:rFonts w:ascii="Segoe UI" w:hAnsi="Segoe UI" w:cs="Segoe UI"/>
          <w:sz w:val="18"/>
          <w:szCs w:val="18"/>
        </w:rPr>
      </w:pPr>
      <w:r>
        <w:rPr>
          <w:rStyle w:val="normaltextrun"/>
          <w:rFonts w:ascii="Arial" w:hAnsi="Arial" w:cs="Arial"/>
          <w:color w:val="9BAFB5"/>
          <w:sz w:val="22"/>
          <w:szCs w:val="22"/>
        </w:rPr>
        <w:t>•     </w:t>
      </w:r>
      <w:r>
        <w:rPr>
          <w:rStyle w:val="normaltextrun"/>
          <w:rFonts w:ascii="Calibri" w:hAnsi="Calibri" w:cs="Calibri"/>
          <w:color w:val="7030A0"/>
          <w:sz w:val="22"/>
          <w:szCs w:val="22"/>
        </w:rPr>
        <w:t>E</w:t>
      </w:r>
      <w:r w:rsidRPr="0011169B">
        <w:rPr>
          <w:rStyle w:val="normaltextrun"/>
          <w:rFonts w:ascii="Calibri" w:hAnsi="Calibri" w:cs="Calibri"/>
          <w:sz w:val="22"/>
          <w:szCs w:val="22"/>
        </w:rPr>
        <w:t>f</w:t>
      </w:r>
      <w:r>
        <w:rPr>
          <w:rStyle w:val="normaltextrun"/>
          <w:rFonts w:ascii="Calibri" w:hAnsi="Calibri" w:cs="Calibri"/>
          <w:color w:val="262626"/>
          <w:sz w:val="22"/>
          <w:szCs w:val="22"/>
        </w:rPr>
        <w:t>fective communicators who collaborate to support wider educational opportunities for all.</w:t>
      </w:r>
      <w:r>
        <w:rPr>
          <w:rStyle w:val="eop"/>
          <w:rFonts w:ascii="Calibri" w:hAnsi="Calibri" w:cs="Calibri"/>
          <w:color w:val="262626"/>
          <w:sz w:val="22"/>
          <w:szCs w:val="22"/>
        </w:rPr>
        <w:t> </w:t>
      </w:r>
    </w:p>
    <w:p w:rsidR="00064BE0" w:rsidP="00064BE0" w:rsidRDefault="00064BE0" w14:paraId="46EC7CC5" w14:textId="77777777">
      <w:pPr>
        <w:pStyle w:val="paragraph"/>
        <w:shd w:val="clear" w:color="auto" w:fill="FFFFFF"/>
        <w:spacing w:before="0" w:beforeAutospacing="0" w:after="0" w:afterAutospacing="0"/>
        <w:ind w:hanging="360"/>
        <w:textAlignment w:val="baseline"/>
        <w:rPr>
          <w:rFonts w:ascii="Segoe UI" w:hAnsi="Segoe UI" w:cs="Segoe UI"/>
          <w:sz w:val="18"/>
          <w:szCs w:val="18"/>
        </w:rPr>
      </w:pPr>
      <w:r>
        <w:rPr>
          <w:rStyle w:val="normaltextrun"/>
          <w:rFonts w:ascii="Arial" w:hAnsi="Arial" w:cs="Arial"/>
          <w:color w:val="9BAFB5"/>
          <w:sz w:val="22"/>
          <w:szCs w:val="22"/>
        </w:rPr>
        <w:t>•     </w:t>
      </w:r>
      <w:r>
        <w:rPr>
          <w:rStyle w:val="normaltextrun"/>
          <w:rFonts w:ascii="Calibri" w:hAnsi="Calibri" w:cs="Calibri"/>
          <w:color w:val="7030A0"/>
          <w:sz w:val="22"/>
          <w:szCs w:val="22"/>
        </w:rPr>
        <w:t>A</w:t>
      </w:r>
      <w:r>
        <w:rPr>
          <w:rStyle w:val="normaltextrun"/>
          <w:rFonts w:ascii="Calibri" w:hAnsi="Calibri" w:cs="Calibri"/>
          <w:color w:val="000000"/>
          <w:sz w:val="22"/>
          <w:szCs w:val="22"/>
        </w:rPr>
        <w:t>mbitious</w:t>
      </w:r>
      <w:r>
        <w:rPr>
          <w:rStyle w:val="normaltextrun"/>
          <w:rFonts w:ascii="Calibri" w:hAnsi="Calibri" w:cs="Calibri"/>
          <w:color w:val="262626"/>
          <w:sz w:val="22"/>
          <w:szCs w:val="22"/>
        </w:rPr>
        <w:t> participants who are creative, informed intellectuals and promote a love of learning.</w:t>
      </w:r>
      <w:r>
        <w:rPr>
          <w:rStyle w:val="eop"/>
          <w:rFonts w:ascii="Calibri" w:hAnsi="Calibri" w:cs="Calibri"/>
          <w:color w:val="262626"/>
          <w:sz w:val="22"/>
          <w:szCs w:val="22"/>
        </w:rPr>
        <w:t> </w:t>
      </w:r>
    </w:p>
    <w:p w:rsidR="00064BE0" w:rsidP="00064BE0" w:rsidRDefault="00064BE0" w14:paraId="797B67CE" w14:textId="77777777">
      <w:pPr>
        <w:pStyle w:val="paragraph"/>
        <w:shd w:val="clear" w:color="auto" w:fill="FFFFFF"/>
        <w:spacing w:before="0" w:beforeAutospacing="0" w:after="0" w:afterAutospacing="0"/>
        <w:ind w:hanging="360"/>
        <w:textAlignment w:val="baseline"/>
        <w:rPr>
          <w:rFonts w:ascii="Segoe UI" w:hAnsi="Segoe UI" w:cs="Segoe UI"/>
          <w:sz w:val="18"/>
          <w:szCs w:val="18"/>
        </w:rPr>
      </w:pPr>
      <w:r>
        <w:rPr>
          <w:rStyle w:val="normaltextrun"/>
          <w:rFonts w:ascii="Arial" w:hAnsi="Arial" w:cs="Arial"/>
          <w:color w:val="9BAFB5"/>
          <w:sz w:val="22"/>
          <w:szCs w:val="22"/>
        </w:rPr>
        <w:t>•     </w:t>
      </w:r>
      <w:r>
        <w:rPr>
          <w:rStyle w:val="normaltextrun"/>
          <w:rFonts w:ascii="Calibri" w:hAnsi="Calibri" w:cs="Calibri"/>
          <w:color w:val="7030A0"/>
          <w:sz w:val="22"/>
          <w:szCs w:val="22"/>
        </w:rPr>
        <w:t>C</w:t>
      </w:r>
      <w:r>
        <w:rPr>
          <w:rStyle w:val="normaltextrun"/>
          <w:rFonts w:ascii="Calibri" w:hAnsi="Calibri" w:cs="Calibri"/>
          <w:color w:val="262626"/>
          <w:sz w:val="22"/>
          <w:szCs w:val="22"/>
        </w:rPr>
        <w:t>onfident and critically reflective practitioners motivated to continuingly improve practice.</w:t>
      </w:r>
      <w:r>
        <w:rPr>
          <w:rStyle w:val="eop"/>
          <w:rFonts w:ascii="Calibri" w:hAnsi="Calibri" w:cs="Calibri"/>
          <w:color w:val="262626"/>
          <w:sz w:val="22"/>
          <w:szCs w:val="22"/>
        </w:rPr>
        <w:t> </w:t>
      </w:r>
    </w:p>
    <w:p w:rsidR="00064BE0" w:rsidP="00064BE0" w:rsidRDefault="00064BE0" w14:paraId="0E4A4CAA" w14:textId="77777777">
      <w:pPr>
        <w:pStyle w:val="paragraph"/>
        <w:shd w:val="clear" w:color="auto" w:fill="FFFFFF"/>
        <w:spacing w:before="0" w:beforeAutospacing="0" w:after="0" w:afterAutospacing="0"/>
        <w:ind w:hanging="360"/>
        <w:textAlignment w:val="baseline"/>
        <w:rPr>
          <w:rFonts w:ascii="Segoe UI" w:hAnsi="Segoe UI" w:cs="Segoe UI"/>
          <w:sz w:val="18"/>
          <w:szCs w:val="18"/>
        </w:rPr>
      </w:pPr>
      <w:r>
        <w:rPr>
          <w:rStyle w:val="normaltextrun"/>
          <w:rFonts w:ascii="Arial" w:hAnsi="Arial" w:cs="Arial"/>
          <w:color w:val="9BAFB5"/>
          <w:sz w:val="22"/>
          <w:szCs w:val="22"/>
        </w:rPr>
        <w:t>•     </w:t>
      </w:r>
      <w:r>
        <w:rPr>
          <w:rStyle w:val="normaltextrun"/>
          <w:rFonts w:ascii="Calibri" w:hAnsi="Calibri" w:cs="Calibri"/>
          <w:color w:val="7030A0"/>
          <w:sz w:val="22"/>
          <w:szCs w:val="22"/>
        </w:rPr>
        <w:t>H</w:t>
      </w:r>
      <w:r w:rsidRPr="0011169B">
        <w:rPr>
          <w:rStyle w:val="normaltextrun"/>
          <w:rFonts w:ascii="Calibri" w:hAnsi="Calibri" w:cs="Calibri"/>
          <w:sz w:val="22"/>
          <w:szCs w:val="22"/>
        </w:rPr>
        <w:t>i</w:t>
      </w:r>
      <w:r>
        <w:rPr>
          <w:rStyle w:val="normaltextrun"/>
          <w:rFonts w:ascii="Calibri" w:hAnsi="Calibri" w:cs="Calibri"/>
          <w:color w:val="262626"/>
          <w:sz w:val="22"/>
          <w:szCs w:val="22"/>
        </w:rPr>
        <w:t>ghly skilled and inspirational subject/phase specialists committed to ensuring the safety, well-being, and educational progress of all learners.</w:t>
      </w:r>
      <w:r>
        <w:rPr>
          <w:rStyle w:val="eop"/>
          <w:rFonts w:ascii="Calibri" w:hAnsi="Calibri" w:cs="Calibri"/>
          <w:color w:val="262626"/>
          <w:sz w:val="22"/>
          <w:szCs w:val="22"/>
        </w:rPr>
        <w:t> </w:t>
      </w:r>
    </w:p>
    <w:p w:rsidR="525A88FA" w:rsidP="525A88FA" w:rsidRDefault="525A88FA" w14:paraId="3165C36A" w14:textId="43E8E855">
      <w:pPr>
        <w:pStyle w:val="Header"/>
        <w:rPr>
          <w:b/>
          <w:bCs/>
          <w:sz w:val="24"/>
          <w:szCs w:val="24"/>
        </w:rPr>
      </w:pPr>
    </w:p>
    <w:p w:rsidR="00EC6BBD" w:rsidRDefault="00722132" w14:paraId="22F2393F" w14:textId="718E7569">
      <w:pPr>
        <w:spacing w:after="120" w:line="240" w:lineRule="auto"/>
        <w:rPr>
          <w:b/>
        </w:rPr>
      </w:pPr>
      <w:r>
        <w:rPr>
          <w:b/>
        </w:rPr>
        <w:t>P</w:t>
      </w:r>
      <w:r w:rsidR="002A082A">
        <w:rPr>
          <w:b/>
        </w:rPr>
        <w:t>hase 2 (Spring) and Phase 3 (Summer)</w:t>
      </w:r>
    </w:p>
    <w:tbl>
      <w:tblPr>
        <w:tblStyle w:val="TableGrid"/>
        <w:tblW w:w="14565" w:type="dxa"/>
        <w:tblInd w:w="-5" w:type="dxa"/>
        <w:tblLook w:val="04A0" w:firstRow="1" w:lastRow="0" w:firstColumn="1" w:lastColumn="0" w:noHBand="0" w:noVBand="1"/>
      </w:tblPr>
      <w:tblGrid>
        <w:gridCol w:w="1686"/>
        <w:gridCol w:w="7830"/>
        <w:gridCol w:w="1342"/>
        <w:gridCol w:w="1143"/>
        <w:gridCol w:w="2564"/>
      </w:tblGrid>
      <w:tr w:rsidR="000C57E9" w:rsidTr="001C1907" w14:paraId="1DD9936D" w14:textId="77777777">
        <w:trPr>
          <w:cantSplit/>
        </w:trPr>
        <w:tc>
          <w:tcPr>
            <w:tcW w:w="1686" w:type="dxa"/>
          </w:tcPr>
          <w:p w:rsidRPr="00587A8C" w:rsidR="00CF18B0" w:rsidP="00587A8C" w:rsidRDefault="00CF18B0" w14:paraId="32AC1BF9" w14:textId="77777777">
            <w:pPr>
              <w:jc w:val="center"/>
              <w:rPr>
                <w:b/>
                <w:bCs/>
                <w:sz w:val="24"/>
                <w:szCs w:val="24"/>
              </w:rPr>
            </w:pPr>
            <w:r w:rsidRPr="00587A8C">
              <w:rPr>
                <w:b/>
                <w:bCs/>
                <w:sz w:val="24"/>
                <w:szCs w:val="24"/>
              </w:rPr>
              <w:t>Area of practice</w:t>
            </w:r>
          </w:p>
        </w:tc>
        <w:tc>
          <w:tcPr>
            <w:tcW w:w="7830" w:type="dxa"/>
            <w:vAlign w:val="center"/>
          </w:tcPr>
          <w:p w:rsidRPr="00587A8C" w:rsidR="00CF18B0" w:rsidP="00E61985" w:rsidRDefault="00CF18B0" w14:paraId="0FB9FEC5" w14:textId="77777777">
            <w:pPr>
              <w:jc w:val="center"/>
              <w:rPr>
                <w:b/>
                <w:bCs/>
                <w:sz w:val="24"/>
                <w:szCs w:val="24"/>
              </w:rPr>
            </w:pPr>
            <w:r w:rsidRPr="00587A8C">
              <w:rPr>
                <w:b/>
                <w:bCs/>
                <w:sz w:val="24"/>
                <w:szCs w:val="24"/>
              </w:rPr>
              <w:t>Activities</w:t>
            </w:r>
          </w:p>
        </w:tc>
        <w:tc>
          <w:tcPr>
            <w:tcW w:w="1342" w:type="dxa"/>
          </w:tcPr>
          <w:p w:rsidRPr="00587A8C" w:rsidR="00CF18B0" w:rsidP="00587A8C" w:rsidRDefault="00CF18B0" w14:paraId="6D6F80D7" w14:textId="769E16FB">
            <w:pPr>
              <w:jc w:val="center"/>
              <w:rPr>
                <w:b/>
                <w:bCs/>
                <w:sz w:val="24"/>
                <w:szCs w:val="24"/>
              </w:rPr>
            </w:pPr>
            <w:r w:rsidRPr="00587A8C">
              <w:rPr>
                <w:b/>
                <w:bCs/>
                <w:sz w:val="24"/>
                <w:szCs w:val="24"/>
              </w:rPr>
              <w:t>Staff delivering</w:t>
            </w:r>
          </w:p>
        </w:tc>
        <w:tc>
          <w:tcPr>
            <w:tcW w:w="1143" w:type="dxa"/>
          </w:tcPr>
          <w:p w:rsidRPr="00587A8C" w:rsidR="00CF18B0" w:rsidP="00587A8C" w:rsidRDefault="00CF18B0" w14:paraId="69AE9790" w14:textId="1377D11E">
            <w:pPr>
              <w:jc w:val="center"/>
              <w:rPr>
                <w:b/>
                <w:bCs/>
                <w:iCs/>
                <w:sz w:val="24"/>
                <w:szCs w:val="24"/>
              </w:rPr>
            </w:pPr>
            <w:r w:rsidRPr="00587A8C">
              <w:rPr>
                <w:b/>
                <w:bCs/>
                <w:iCs/>
                <w:sz w:val="24"/>
                <w:szCs w:val="24"/>
              </w:rPr>
              <w:t>Date of Session</w:t>
            </w:r>
          </w:p>
        </w:tc>
        <w:tc>
          <w:tcPr>
            <w:tcW w:w="2564" w:type="dxa"/>
          </w:tcPr>
          <w:p w:rsidRPr="00587A8C" w:rsidR="00CF18B0" w:rsidP="00587A8C" w:rsidRDefault="00A96E55" w14:paraId="69F95909" w14:textId="6C8A5F52">
            <w:pPr>
              <w:jc w:val="center"/>
              <w:rPr>
                <w:b/>
                <w:bCs/>
                <w:iCs/>
                <w:sz w:val="24"/>
                <w:szCs w:val="24"/>
              </w:rPr>
            </w:pPr>
            <w:r w:rsidRPr="00587A8C">
              <w:rPr>
                <w:b/>
                <w:bCs/>
                <w:iCs/>
                <w:sz w:val="24"/>
                <w:szCs w:val="24"/>
              </w:rPr>
              <w:t>Links to University</w:t>
            </w:r>
            <w:r w:rsidRPr="00587A8C" w:rsidR="001326BB">
              <w:rPr>
                <w:b/>
                <w:bCs/>
                <w:iCs/>
                <w:sz w:val="24"/>
                <w:szCs w:val="24"/>
              </w:rPr>
              <w:t xml:space="preserve"> taught sessions</w:t>
            </w:r>
          </w:p>
        </w:tc>
      </w:tr>
      <w:tr w:rsidR="00EE0E44" w:rsidTr="001C1907" w14:paraId="58FCADBB" w14:textId="77777777">
        <w:trPr>
          <w:cantSplit/>
        </w:trPr>
        <w:tc>
          <w:tcPr>
            <w:tcW w:w="1686" w:type="dxa"/>
            <w:vMerge w:val="restart"/>
          </w:tcPr>
          <w:p w:rsidR="00EE0E44" w:rsidRDefault="00EE0E44" w14:paraId="1E26A917" w14:textId="77777777">
            <w:pPr>
              <w:rPr>
                <w:b/>
              </w:rPr>
            </w:pPr>
            <w:r>
              <w:rPr>
                <w:b/>
              </w:rPr>
              <w:t>Professional Behaviours: Induction</w:t>
            </w:r>
          </w:p>
          <w:p w:rsidR="00EE0E44" w:rsidRDefault="00EE0E44" w14:paraId="3EF97851" w14:textId="5BF4B483">
            <w:pPr>
              <w:rPr>
                <w:b/>
              </w:rPr>
            </w:pPr>
            <w:r w:rsidRPr="00213E5A">
              <w:rPr>
                <w:b/>
                <w:noProof/>
              </w:rPr>
              <w:drawing>
                <wp:inline distT="0" distB="0" distL="0" distR="0" wp14:anchorId="55BDEB44" wp14:editId="71F77C32">
                  <wp:extent cx="718740" cy="720000"/>
                  <wp:effectExtent l="0" t="0" r="5715" b="4445"/>
                  <wp:docPr id="62" name="Picture 61" descr="Professional Behaviours Stamp">
                    <a:extLst xmlns:a="http://schemas.openxmlformats.org/drawingml/2006/main">
                      <a:ext uri="{FF2B5EF4-FFF2-40B4-BE49-F238E27FC236}">
                        <a16:creationId xmlns:a16="http://schemas.microsoft.com/office/drawing/2014/main" id="{126D29DD-8696-4FE3-9AC7-FCB4474BD6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descr="Professional Behaviours Stamp">
                            <a:extLst>
                              <a:ext uri="{FF2B5EF4-FFF2-40B4-BE49-F238E27FC236}">
                                <a16:creationId xmlns:a16="http://schemas.microsoft.com/office/drawing/2014/main" id="{126D29DD-8696-4FE3-9AC7-FCB4474BD6B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8740" cy="720000"/>
                          </a:xfrm>
                          <a:prstGeom prst="rect">
                            <a:avLst/>
                          </a:prstGeom>
                        </pic:spPr>
                      </pic:pic>
                    </a:graphicData>
                  </a:graphic>
                </wp:inline>
              </w:drawing>
            </w:r>
          </w:p>
        </w:tc>
        <w:tc>
          <w:tcPr>
            <w:tcW w:w="7830" w:type="dxa"/>
            <w:vMerge w:val="restart"/>
          </w:tcPr>
          <w:p w:rsidRPr="002B7BE1" w:rsidR="00EE0E44" w:rsidP="002B7BE1" w:rsidRDefault="00EE0E44" w14:paraId="256473DF" w14:textId="77777777">
            <w:pPr>
              <w:rPr>
                <w:b/>
                <w:u w:val="single"/>
              </w:rPr>
            </w:pPr>
            <w:r w:rsidRPr="002B7BE1">
              <w:rPr>
                <w:b/>
                <w:u w:val="single"/>
              </w:rPr>
              <w:t>Share</w:t>
            </w:r>
          </w:p>
          <w:p w:rsidR="00EE0E44" w:rsidP="00FA18A9" w:rsidRDefault="00EE0E44" w14:paraId="19BDEC29" w14:textId="77777777">
            <w:pPr>
              <w:pStyle w:val="ListParagraph"/>
              <w:numPr>
                <w:ilvl w:val="0"/>
                <w:numId w:val="10"/>
              </w:numPr>
            </w:pPr>
            <w:r>
              <w:t xml:space="preserve">Child protection policy &amp; safeguarding procedures including reference to DfE (2016) ‘Keeping Children safe in Education’ document (trainees have a copy on PebblePad). </w:t>
            </w:r>
          </w:p>
          <w:p w:rsidR="00EE0E44" w:rsidP="00FA18A9" w:rsidRDefault="00EE0E44" w14:paraId="26199293" w14:textId="77777777">
            <w:pPr>
              <w:pStyle w:val="ListParagraph"/>
              <w:numPr>
                <w:ilvl w:val="0"/>
                <w:numId w:val="10"/>
              </w:numPr>
            </w:pPr>
            <w:r>
              <w:t xml:space="preserve">Emergency procedures (first aid, fire, lock-down) </w:t>
            </w:r>
          </w:p>
          <w:p w:rsidR="00EE0E44" w:rsidP="00FA18A9" w:rsidRDefault="00EE0E44" w14:paraId="3E18D54A" w14:textId="77777777">
            <w:pPr>
              <w:pStyle w:val="ListParagraph"/>
              <w:numPr>
                <w:ilvl w:val="0"/>
                <w:numId w:val="10"/>
              </w:numPr>
            </w:pPr>
            <w:r>
              <w:t xml:space="preserve">Code of conduct for staff, E Safety &amp; General Data Protection Regulation </w:t>
            </w:r>
          </w:p>
          <w:p w:rsidR="00EE0E44" w:rsidP="00FA18A9" w:rsidRDefault="00EE0E44" w14:paraId="59BB4116" w14:textId="77777777">
            <w:pPr>
              <w:pStyle w:val="ListParagraph"/>
              <w:numPr>
                <w:ilvl w:val="0"/>
                <w:numId w:val="10"/>
              </w:numPr>
            </w:pPr>
            <w:r>
              <w:t>Assessment policy (including homework &amp; marking) (Session with NR)</w:t>
            </w:r>
          </w:p>
          <w:p w:rsidR="00EE0E44" w:rsidP="00FA18A9" w:rsidRDefault="00EE0E44" w14:paraId="7FBCD496" w14:textId="77777777">
            <w:pPr>
              <w:pStyle w:val="ListParagraph"/>
              <w:numPr>
                <w:ilvl w:val="0"/>
                <w:numId w:val="10"/>
              </w:numPr>
            </w:pPr>
            <w:r>
              <w:t>Behaviour management policy (Session with KG)</w:t>
            </w:r>
          </w:p>
          <w:p w:rsidRPr="00702A19" w:rsidR="00EE0E44" w:rsidP="00FA18A9" w:rsidRDefault="00EE0E44" w14:paraId="53388994" w14:textId="0A347867">
            <w:pPr>
              <w:pStyle w:val="ListParagraph"/>
              <w:numPr>
                <w:ilvl w:val="0"/>
                <w:numId w:val="10"/>
              </w:numPr>
            </w:pPr>
            <w:r>
              <w:t>Roles &amp; responsibilities of key staff (Head, SLT, designated safeguarding lead, SENCo, pastoral care)</w:t>
            </w:r>
          </w:p>
        </w:tc>
        <w:tc>
          <w:tcPr>
            <w:tcW w:w="1342" w:type="dxa"/>
            <w:vMerge w:val="restart"/>
          </w:tcPr>
          <w:p w:rsidR="00EE0E44" w:rsidP="00545B17" w:rsidRDefault="00EE0E44" w14:paraId="793E9C23" w14:textId="4BF5D2A4">
            <w:pPr>
              <w:jc w:val="both"/>
              <w:rPr>
                <w:b/>
              </w:rPr>
            </w:pPr>
          </w:p>
        </w:tc>
        <w:tc>
          <w:tcPr>
            <w:tcW w:w="1143" w:type="dxa"/>
          </w:tcPr>
          <w:p w:rsidR="00EE0E44" w:rsidP="001A4586" w:rsidRDefault="00EE0E44" w14:paraId="133DBF55" w14:textId="56D95EAE">
            <w:pPr>
              <w:jc w:val="center"/>
              <w:rPr>
                <w:i/>
              </w:rPr>
            </w:pPr>
            <w:r>
              <w:rPr>
                <w:i/>
              </w:rPr>
              <w:t>Induction day</w:t>
            </w:r>
          </w:p>
          <w:p w:rsidR="00EE0E44" w:rsidP="00BF54C9" w:rsidRDefault="00EE0E44" w14:paraId="72E3875D" w14:textId="2D2F863E">
            <w:pPr>
              <w:jc w:val="center"/>
              <w:rPr>
                <w:i/>
              </w:rPr>
            </w:pPr>
          </w:p>
        </w:tc>
        <w:tc>
          <w:tcPr>
            <w:tcW w:w="2564" w:type="dxa"/>
          </w:tcPr>
          <w:p w:rsidR="00EE0E44" w:rsidP="00D105D9" w:rsidRDefault="00EE0E44" w14:paraId="417D6FD1" w14:textId="77777777">
            <w:pPr>
              <w:rPr>
                <w:rFonts w:eastAsia="MS Mincho" w:cstheme="minorHAnsi"/>
              </w:rPr>
            </w:pPr>
          </w:p>
          <w:p w:rsidR="00EE0E44" w:rsidP="00D105D9" w:rsidRDefault="00EE0E44" w14:paraId="7C7F2D5F" w14:textId="008C06B2">
            <w:pPr>
              <w:rPr>
                <w:rFonts w:ascii="Calibri" w:hAnsi="Calibri" w:cs="Calibri"/>
                <w:color w:val="000000"/>
                <w:shd w:val="clear" w:color="auto" w:fill="FFFFFF"/>
              </w:rPr>
            </w:pPr>
            <w:r>
              <w:rPr>
                <w:rFonts w:cstheme="minorHAnsi"/>
                <w:i/>
              </w:rPr>
              <w:t>Phase 1a –</w:t>
            </w:r>
            <w:r>
              <w:rPr>
                <w:rFonts w:ascii="Calibri" w:hAnsi="Calibri" w:cs="Calibri"/>
                <w:color w:val="000000"/>
                <w:shd w:val="clear" w:color="auto" w:fill="FFFFFF"/>
              </w:rPr>
              <w:t>Teacher Identity, Values and Professionalism.</w:t>
            </w:r>
          </w:p>
          <w:p w:rsidR="00EE0E44" w:rsidP="00D105D9" w:rsidRDefault="00EE0E44" w14:paraId="014CBB8B" w14:textId="3F456C71">
            <w:pPr>
              <w:rPr>
                <w:rFonts w:ascii="Calibri" w:hAnsi="Calibri" w:cs="Calibri"/>
                <w:color w:val="000000"/>
                <w:shd w:val="clear" w:color="auto" w:fill="FFFFFF"/>
              </w:rPr>
            </w:pPr>
            <w:r>
              <w:rPr>
                <w:rStyle w:val="normaltextrun"/>
                <w:rFonts w:ascii="Calibri" w:hAnsi="Calibri" w:cs="Calibri"/>
                <w:color w:val="000000"/>
                <w:shd w:val="clear" w:color="auto" w:fill="FFFFFF"/>
              </w:rPr>
              <w:t>Teachers’ Roles and Responsibilities.</w:t>
            </w:r>
            <w:r>
              <w:rPr>
                <w:rStyle w:val="normaltextrun"/>
              </w:rPr>
              <w:t xml:space="preserve"> </w:t>
            </w:r>
            <w:r>
              <w:rPr>
                <w:rFonts w:ascii="Calibri" w:hAnsi="Calibri" w:cs="Calibri"/>
                <w:color w:val="000000"/>
                <w:shd w:val="clear" w:color="auto" w:fill="FFFFFF"/>
              </w:rPr>
              <w:t>Teachers and the Law.</w:t>
            </w:r>
          </w:p>
          <w:p w:rsidR="00EE0E44" w:rsidP="00D105D9" w:rsidRDefault="00EE0E44" w14:paraId="655E0FFA" w14:textId="43284934">
            <w:pPr>
              <w:rPr>
                <w:rFonts w:ascii="Calibri" w:hAnsi="Calibri" w:cs="Calibri"/>
                <w:color w:val="000000"/>
                <w:shd w:val="clear" w:color="auto" w:fill="FFFFFF"/>
              </w:rPr>
            </w:pPr>
            <w:r>
              <w:rPr>
                <w:rFonts w:ascii="Calibri" w:hAnsi="Calibri" w:cs="Calibri"/>
                <w:color w:val="000000"/>
                <w:shd w:val="clear" w:color="auto" w:fill="FFFFFF"/>
              </w:rPr>
              <w:t xml:space="preserve">Safeguarding and </w:t>
            </w:r>
            <w:proofErr w:type="gramStart"/>
            <w:r>
              <w:rPr>
                <w:rFonts w:ascii="Calibri" w:hAnsi="Calibri" w:cs="Calibri"/>
                <w:color w:val="000000"/>
                <w:shd w:val="clear" w:color="auto" w:fill="FFFFFF"/>
              </w:rPr>
              <w:t>Prevent</w:t>
            </w:r>
            <w:proofErr w:type="gramEnd"/>
            <w:r>
              <w:rPr>
                <w:rFonts w:ascii="Calibri" w:hAnsi="Calibri" w:cs="Calibri"/>
                <w:color w:val="000000"/>
                <w:shd w:val="clear" w:color="auto" w:fill="FFFFFF"/>
              </w:rPr>
              <w:t>.</w:t>
            </w:r>
          </w:p>
          <w:p w:rsidR="00EE0E44" w:rsidP="00D105D9" w:rsidRDefault="00EE0E44" w14:paraId="7B8D1CEA" w14:textId="52425493">
            <w:pPr>
              <w:rPr>
                <w:rFonts w:ascii="Calibri" w:hAnsi="Calibri" w:cs="Calibri"/>
                <w:color w:val="000000"/>
                <w:shd w:val="clear" w:color="auto" w:fill="FFFFFF"/>
              </w:rPr>
            </w:pPr>
            <w:r>
              <w:rPr>
                <w:rFonts w:ascii="Calibri" w:hAnsi="Calibri" w:cs="Calibri"/>
                <w:color w:val="000000"/>
                <w:shd w:val="clear" w:color="auto" w:fill="FFFFFF"/>
              </w:rPr>
              <w:t>Health and well being</w:t>
            </w:r>
          </w:p>
          <w:p w:rsidR="00EE0E44" w:rsidP="00D105D9" w:rsidRDefault="00EE0E44" w14:paraId="54ACB441" w14:textId="2E01C67B">
            <w:r>
              <w:t>Phase 2 – British Values and SMSC</w:t>
            </w:r>
          </w:p>
          <w:p w:rsidRPr="007207AE" w:rsidR="00EE0E44" w:rsidP="00D105D9" w:rsidRDefault="00EE0E44" w14:paraId="1DCCE868" w14:textId="0E224B3A">
            <w:pPr>
              <w:rPr>
                <w:rFonts w:cstheme="minorHAnsi"/>
                <w:i/>
              </w:rPr>
            </w:pPr>
          </w:p>
        </w:tc>
      </w:tr>
      <w:tr w:rsidR="00EE0E44" w:rsidTr="001C1907" w14:paraId="6628351F" w14:textId="77777777">
        <w:trPr>
          <w:cantSplit/>
        </w:trPr>
        <w:tc>
          <w:tcPr>
            <w:tcW w:w="1686" w:type="dxa"/>
            <w:vMerge/>
          </w:tcPr>
          <w:p w:rsidR="00EE0E44" w:rsidRDefault="00EE0E44" w14:paraId="70A1B180" w14:textId="77777777">
            <w:pPr>
              <w:rPr>
                <w:b/>
                <w:color w:val="1F3864" w:themeColor="accent1" w:themeShade="80"/>
              </w:rPr>
            </w:pPr>
          </w:p>
        </w:tc>
        <w:tc>
          <w:tcPr>
            <w:tcW w:w="7830" w:type="dxa"/>
            <w:vMerge/>
          </w:tcPr>
          <w:p w:rsidR="00EE0E44" w:rsidP="00FA18A9" w:rsidRDefault="00EE0E44" w14:paraId="6FAF2D03" w14:textId="3239B36D">
            <w:pPr>
              <w:pStyle w:val="ListParagraph"/>
              <w:numPr>
                <w:ilvl w:val="0"/>
                <w:numId w:val="10"/>
              </w:numPr>
            </w:pPr>
          </w:p>
        </w:tc>
        <w:tc>
          <w:tcPr>
            <w:tcW w:w="1342" w:type="dxa"/>
            <w:vMerge/>
          </w:tcPr>
          <w:p w:rsidRPr="00545B17" w:rsidR="00EE0E44" w:rsidP="00545B17" w:rsidRDefault="00EE0E44" w14:paraId="0294503E" w14:textId="309EC1D5">
            <w:pPr>
              <w:jc w:val="both"/>
              <w:rPr>
                <w:b/>
              </w:rPr>
            </w:pPr>
          </w:p>
        </w:tc>
        <w:tc>
          <w:tcPr>
            <w:tcW w:w="1143" w:type="dxa"/>
          </w:tcPr>
          <w:p w:rsidR="00EE0E44" w:rsidP="001A4586" w:rsidRDefault="00EE0E44" w14:paraId="42F95A1C" w14:textId="77777777">
            <w:pPr>
              <w:jc w:val="center"/>
              <w:rPr>
                <w:i/>
              </w:rPr>
            </w:pPr>
            <w:r>
              <w:rPr>
                <w:i/>
              </w:rPr>
              <w:t>Induction day</w:t>
            </w:r>
          </w:p>
          <w:p w:rsidR="00EE0E44" w:rsidP="00761215" w:rsidRDefault="00EE0E44" w14:paraId="6BDF008F" w14:textId="7BA6B8ED">
            <w:pPr>
              <w:jc w:val="center"/>
              <w:rPr>
                <w:i/>
              </w:rPr>
            </w:pPr>
          </w:p>
        </w:tc>
        <w:tc>
          <w:tcPr>
            <w:tcW w:w="2564" w:type="dxa"/>
          </w:tcPr>
          <w:p w:rsidR="00EE0E44" w:rsidP="00D105D9" w:rsidRDefault="00EE0E44" w14:paraId="652561DD" w14:textId="4577224D">
            <w:pPr>
              <w:rPr>
                <w:i/>
              </w:rPr>
            </w:pPr>
            <w:r>
              <w:rPr>
                <w:rFonts w:eastAsia="MS Mincho" w:cstheme="minorHAnsi"/>
              </w:rPr>
              <w:t>T</w:t>
            </w:r>
            <w:r w:rsidRPr="00EC6BBD">
              <w:rPr>
                <w:rFonts w:eastAsia="MS Mincho" w:cstheme="minorHAnsi"/>
              </w:rPr>
              <w:t xml:space="preserve">rainees attend a ‘school </w:t>
            </w:r>
            <w:r>
              <w:rPr>
                <w:rFonts w:eastAsia="MS Mincho" w:cstheme="minorHAnsi"/>
              </w:rPr>
              <w:t xml:space="preserve">2 </w:t>
            </w:r>
            <w:r w:rsidRPr="00EC6BBD">
              <w:rPr>
                <w:rFonts w:eastAsia="MS Mincho" w:cstheme="minorHAnsi"/>
              </w:rPr>
              <w:t xml:space="preserve">briefing’ </w:t>
            </w:r>
            <w:r>
              <w:rPr>
                <w:rFonts w:eastAsia="MS Mincho" w:cstheme="minorHAnsi"/>
              </w:rPr>
              <w:t xml:space="preserve">in university </w:t>
            </w:r>
            <w:r w:rsidRPr="00EC6BBD">
              <w:rPr>
                <w:rFonts w:eastAsia="MS Mincho" w:cstheme="minorHAnsi"/>
              </w:rPr>
              <w:t xml:space="preserve">where these key policy documents </w:t>
            </w:r>
            <w:r>
              <w:rPr>
                <w:rFonts w:eastAsia="MS Mincho" w:cstheme="minorHAnsi"/>
              </w:rPr>
              <w:t>are</w:t>
            </w:r>
            <w:r w:rsidRPr="00EC6BBD">
              <w:rPr>
                <w:rFonts w:eastAsia="MS Mincho" w:cstheme="minorHAnsi"/>
              </w:rPr>
              <w:t xml:space="preserve"> discussed.</w:t>
            </w:r>
          </w:p>
        </w:tc>
      </w:tr>
      <w:tr w:rsidR="000C57E9" w:rsidTr="001C1907" w14:paraId="29D11DC2" w14:textId="77777777">
        <w:trPr>
          <w:cantSplit/>
        </w:trPr>
        <w:tc>
          <w:tcPr>
            <w:tcW w:w="1686" w:type="dxa"/>
            <w:vMerge/>
          </w:tcPr>
          <w:p w:rsidR="00FA18A9" w:rsidRDefault="00FA18A9" w14:paraId="09CAE860" w14:textId="77777777">
            <w:pPr>
              <w:rPr>
                <w:b/>
                <w:color w:val="1F3864" w:themeColor="accent1" w:themeShade="80"/>
              </w:rPr>
            </w:pPr>
          </w:p>
        </w:tc>
        <w:tc>
          <w:tcPr>
            <w:tcW w:w="7830" w:type="dxa"/>
          </w:tcPr>
          <w:p w:rsidRPr="002B7BE1" w:rsidR="00FA18A9" w:rsidP="002B7BE1" w:rsidRDefault="00FA18A9" w14:paraId="7181E86A" w14:textId="1A25E38B">
            <w:pPr>
              <w:rPr>
                <w:u w:val="single"/>
              </w:rPr>
            </w:pPr>
            <w:r w:rsidRPr="002B7BE1">
              <w:rPr>
                <w:u w:val="single"/>
              </w:rPr>
              <w:t>Additional good practice</w:t>
            </w:r>
          </w:p>
          <w:p w:rsidR="00575E07" w:rsidP="00575E07" w:rsidRDefault="00FA18A9" w14:paraId="7425A8BE" w14:textId="77777777">
            <w:pPr>
              <w:pStyle w:val="ListParagraph"/>
              <w:numPr>
                <w:ilvl w:val="0"/>
                <w:numId w:val="33"/>
              </w:numPr>
            </w:pPr>
            <w:r>
              <w:t>Meet relevant key staff</w:t>
            </w:r>
          </w:p>
          <w:p w:rsidRPr="00575E07" w:rsidR="00FA18A9" w:rsidP="00575E07" w:rsidRDefault="00FA18A9" w14:paraId="484150DD" w14:textId="1742568D">
            <w:pPr>
              <w:pStyle w:val="ListParagraph"/>
              <w:numPr>
                <w:ilvl w:val="0"/>
                <w:numId w:val="33"/>
              </w:numPr>
            </w:pPr>
            <w:r>
              <w:t xml:space="preserve">Using school systems </w:t>
            </w:r>
            <w:r w:rsidR="00AE044D">
              <w:t>e.g.,</w:t>
            </w:r>
            <w:r>
              <w:t xml:space="preserve"> </w:t>
            </w:r>
            <w:r w:rsidR="00616685">
              <w:t xml:space="preserve">ICT, </w:t>
            </w:r>
            <w:r>
              <w:t xml:space="preserve">SIMS, interactive whiteboard, </w:t>
            </w:r>
            <w:r w:rsidR="00AE044D">
              <w:t>iPads</w:t>
            </w:r>
            <w:r w:rsidR="004B7B69">
              <w:t xml:space="preserve">, </w:t>
            </w:r>
            <w:r w:rsidR="00575E07">
              <w:t>email, calendar, bulletin, messages, etc.</w:t>
            </w:r>
          </w:p>
        </w:tc>
        <w:tc>
          <w:tcPr>
            <w:tcW w:w="1342" w:type="dxa"/>
          </w:tcPr>
          <w:p w:rsidR="00FA18A9" w:rsidP="00545B17" w:rsidRDefault="00FA18A9" w14:paraId="0CC80BA6" w14:textId="557EE391">
            <w:pPr>
              <w:jc w:val="both"/>
            </w:pPr>
          </w:p>
        </w:tc>
        <w:tc>
          <w:tcPr>
            <w:tcW w:w="1143" w:type="dxa"/>
          </w:tcPr>
          <w:p w:rsidR="001A4586" w:rsidP="001A4586" w:rsidRDefault="001A4586" w14:paraId="5CFAAD52" w14:textId="77777777">
            <w:pPr>
              <w:jc w:val="center"/>
              <w:rPr>
                <w:i/>
              </w:rPr>
            </w:pPr>
            <w:r>
              <w:rPr>
                <w:i/>
              </w:rPr>
              <w:t>Induction day</w:t>
            </w:r>
          </w:p>
          <w:p w:rsidR="00FA18A9" w:rsidP="00545B17" w:rsidRDefault="00FA18A9" w14:paraId="71739F37" w14:textId="4B5A2999">
            <w:pPr>
              <w:jc w:val="both"/>
              <w:rPr>
                <w:i/>
              </w:rPr>
            </w:pPr>
          </w:p>
        </w:tc>
        <w:tc>
          <w:tcPr>
            <w:tcW w:w="2564" w:type="dxa"/>
          </w:tcPr>
          <w:p w:rsidR="00FA18A9" w:rsidP="00D105D9" w:rsidRDefault="00FA18A9" w14:paraId="7BAFFEDB" w14:textId="77777777">
            <w:pPr>
              <w:rPr>
                <w:i/>
              </w:rPr>
            </w:pPr>
          </w:p>
        </w:tc>
      </w:tr>
      <w:tr w:rsidR="00B05780" w:rsidTr="001C1907" w14:paraId="03E99F9C" w14:textId="77777777">
        <w:trPr>
          <w:cantSplit/>
        </w:trPr>
        <w:tc>
          <w:tcPr>
            <w:tcW w:w="1686" w:type="dxa"/>
          </w:tcPr>
          <w:p w:rsidR="00B05780" w:rsidRDefault="00B05780" w14:paraId="446F2F8B" w14:textId="77777777">
            <w:pPr>
              <w:rPr>
                <w:b/>
                <w:color w:val="1F3864" w:themeColor="accent1" w:themeShade="80"/>
              </w:rPr>
            </w:pPr>
          </w:p>
        </w:tc>
        <w:tc>
          <w:tcPr>
            <w:tcW w:w="7830" w:type="dxa"/>
          </w:tcPr>
          <w:p w:rsidR="00B05780" w:rsidP="002B7BE1" w:rsidRDefault="00B05780" w14:paraId="4A786AFF" w14:textId="77777777">
            <w:r>
              <w:t xml:space="preserve">Discuss </w:t>
            </w:r>
          </w:p>
          <w:p w:rsidR="00B05780" w:rsidP="002B7BE1" w:rsidRDefault="00B05780" w14:paraId="20F9AD07" w14:textId="256FBB7D">
            <w:r>
              <w:t xml:space="preserve">• School profile including aims, ethos and diversity, the school’s </w:t>
            </w:r>
            <w:proofErr w:type="gramStart"/>
            <w:r>
              <w:t>challenges</w:t>
            </w:r>
            <w:proofErr w:type="gramEnd"/>
            <w:r>
              <w:t xml:space="preserve"> and opportunities (the role teachers play in the wider school community/society) </w:t>
            </w:r>
          </w:p>
          <w:p w:rsidR="00B05780" w:rsidP="002B7BE1" w:rsidRDefault="00B05780" w14:paraId="09263DF9" w14:textId="77777777">
            <w:r>
              <w:t xml:space="preserve">• Promotion of British values and the Prevent agenda </w:t>
            </w:r>
          </w:p>
          <w:p w:rsidR="00B05780" w:rsidP="002B7BE1" w:rsidRDefault="00B05780" w14:paraId="58328398" w14:textId="77777777">
            <w:r>
              <w:t xml:space="preserve">• Teachers can make valuable contributions to the wider life of the school in a broad range of ways, including by supporting and developing effective professional relationships with colleagues (CCF 8.3) </w:t>
            </w:r>
          </w:p>
          <w:p w:rsidRPr="002B7BE1" w:rsidR="00B05780" w:rsidP="002B7BE1" w:rsidRDefault="00B05780" w14:paraId="787FBDCF" w14:textId="1B243C85">
            <w:pPr>
              <w:rPr>
                <w:u w:val="single"/>
              </w:rPr>
            </w:pPr>
            <w:r>
              <w:t>• Strategies to promote work life balance and well-being</w:t>
            </w:r>
          </w:p>
        </w:tc>
        <w:tc>
          <w:tcPr>
            <w:tcW w:w="1342" w:type="dxa"/>
          </w:tcPr>
          <w:p w:rsidR="00B05780" w:rsidP="00545B17" w:rsidRDefault="00B05780" w14:paraId="57A1B7FE" w14:textId="77777777">
            <w:pPr>
              <w:jc w:val="both"/>
            </w:pPr>
          </w:p>
        </w:tc>
        <w:tc>
          <w:tcPr>
            <w:tcW w:w="1143" w:type="dxa"/>
          </w:tcPr>
          <w:p w:rsidR="00B05780" w:rsidP="00B05780" w:rsidRDefault="00B05780" w14:paraId="37002392" w14:textId="77777777">
            <w:pPr>
              <w:jc w:val="center"/>
              <w:rPr>
                <w:i/>
              </w:rPr>
            </w:pPr>
            <w:r>
              <w:rPr>
                <w:i/>
              </w:rPr>
              <w:t>Induction day</w:t>
            </w:r>
          </w:p>
          <w:p w:rsidR="00B05780" w:rsidP="001A4586" w:rsidRDefault="00B05780" w14:paraId="721C669C" w14:textId="77777777">
            <w:pPr>
              <w:jc w:val="center"/>
              <w:rPr>
                <w:i/>
              </w:rPr>
            </w:pPr>
          </w:p>
        </w:tc>
        <w:tc>
          <w:tcPr>
            <w:tcW w:w="2564" w:type="dxa"/>
          </w:tcPr>
          <w:p w:rsidR="00B05780" w:rsidP="00D105D9" w:rsidRDefault="00B05780" w14:paraId="4699589F" w14:textId="77777777">
            <w:pPr>
              <w:rPr>
                <w:i/>
              </w:rPr>
            </w:pPr>
          </w:p>
        </w:tc>
      </w:tr>
      <w:tr w:rsidR="000C57E9" w:rsidTr="001C1907" w14:paraId="15F1C3F7" w14:textId="77777777">
        <w:trPr>
          <w:cantSplit/>
        </w:trPr>
        <w:tc>
          <w:tcPr>
            <w:tcW w:w="1686" w:type="dxa"/>
            <w:vMerge w:val="restart"/>
          </w:tcPr>
          <w:p w:rsidR="00213E5A" w:rsidRDefault="00213E5A" w14:paraId="402473C8" w14:textId="77777777">
            <w:pPr>
              <w:rPr>
                <w:b/>
              </w:rPr>
            </w:pPr>
            <w:r>
              <w:rPr>
                <w:b/>
              </w:rPr>
              <w:t>Behaviour Management</w:t>
            </w:r>
          </w:p>
          <w:p w:rsidR="00CF18B0" w:rsidRDefault="00213E5A" w14:paraId="5248BCE8" w14:textId="12D2E83F">
            <w:pPr>
              <w:rPr>
                <w:b/>
              </w:rPr>
            </w:pPr>
            <w:r>
              <w:rPr>
                <w:b/>
              </w:rPr>
              <w:t xml:space="preserve"> </w:t>
            </w:r>
          </w:p>
          <w:p w:rsidR="00CF18B0" w:rsidRDefault="00213E5A" w14:paraId="4B83EAB8" w14:textId="517A7734">
            <w:r w:rsidRPr="00213E5A">
              <w:rPr>
                <w:noProof/>
              </w:rPr>
              <w:drawing>
                <wp:inline distT="0" distB="0" distL="0" distR="0" wp14:anchorId="623BE14D" wp14:editId="2E3F37E4">
                  <wp:extent cx="761400" cy="720000"/>
                  <wp:effectExtent l="0" t="0" r="635" b="4445"/>
                  <wp:docPr id="68" name="Picture 67" descr="Behaviour Management stamp">
                    <a:extLst xmlns:a="http://schemas.openxmlformats.org/drawingml/2006/main">
                      <a:ext uri="{FF2B5EF4-FFF2-40B4-BE49-F238E27FC236}">
                        <a16:creationId xmlns:a16="http://schemas.microsoft.com/office/drawing/2014/main" id="{7DA5EA60-7C93-4D6D-91B7-4AF3AB71FF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descr="Behaviour Management stamp">
                            <a:extLst>
                              <a:ext uri="{FF2B5EF4-FFF2-40B4-BE49-F238E27FC236}">
                                <a16:creationId xmlns:a16="http://schemas.microsoft.com/office/drawing/2014/main" id="{7DA5EA60-7C93-4D6D-91B7-4AF3AB71FF0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1400" cy="720000"/>
                          </a:xfrm>
                          <a:prstGeom prst="rect">
                            <a:avLst/>
                          </a:prstGeom>
                        </pic:spPr>
                      </pic:pic>
                    </a:graphicData>
                  </a:graphic>
                </wp:inline>
              </w:drawing>
            </w:r>
          </w:p>
          <w:p w:rsidR="00CF18B0" w:rsidRDefault="00CF18B0" w14:paraId="1ED077E7" w14:textId="77777777">
            <w:pPr>
              <w:rPr>
                <w:b/>
                <w:color w:val="1F3864" w:themeColor="accent1" w:themeShade="80"/>
              </w:rPr>
            </w:pPr>
          </w:p>
        </w:tc>
        <w:tc>
          <w:tcPr>
            <w:tcW w:w="7830" w:type="dxa"/>
          </w:tcPr>
          <w:p w:rsidRPr="002E3F9A" w:rsidR="00CF18B0" w:rsidP="002E3F9A" w:rsidRDefault="00CF18B0" w14:paraId="649887D3" w14:textId="77777777">
            <w:pPr>
              <w:rPr>
                <w:u w:val="single"/>
              </w:rPr>
            </w:pPr>
            <w:r w:rsidRPr="002E3F9A">
              <w:rPr>
                <w:u w:val="single"/>
              </w:rPr>
              <w:t>Intended learning</w:t>
            </w:r>
          </w:p>
          <w:p w:rsidR="00BD6130" w:rsidP="00BD6130" w:rsidRDefault="00BD6130" w14:paraId="6BB2A8FA" w14:textId="77777777">
            <w:pPr>
              <w:pStyle w:val="ListParagraph"/>
              <w:numPr>
                <w:ilvl w:val="0"/>
                <w:numId w:val="17"/>
              </w:numPr>
            </w:pPr>
            <w:r>
              <w:t xml:space="preserve">Establishing and reinforcing routines, including through positive reinforcement, can help create an effective learning environment (CCF7.1) </w:t>
            </w:r>
          </w:p>
          <w:p w:rsidR="00BD6130" w:rsidP="00BD6130" w:rsidRDefault="00BD6130" w14:paraId="40095E21" w14:textId="77777777">
            <w:pPr>
              <w:pStyle w:val="ListParagraph"/>
              <w:numPr>
                <w:ilvl w:val="0"/>
                <w:numId w:val="17"/>
              </w:numPr>
            </w:pPr>
            <w:r>
              <w:t xml:space="preserve">The ability to self-regulate one’s emotions affects pupils’ ability to learn, success in school and future lives (CCF7.3) </w:t>
            </w:r>
          </w:p>
          <w:p w:rsidR="00BD6130" w:rsidP="00BD6130" w:rsidRDefault="00BD6130" w14:paraId="426CF3A0" w14:textId="77777777">
            <w:pPr>
              <w:pStyle w:val="ListParagraph"/>
              <w:numPr>
                <w:ilvl w:val="0"/>
                <w:numId w:val="17"/>
              </w:numPr>
            </w:pPr>
            <w:r>
              <w:t xml:space="preserve">Building effective relationships is easier when pupils believe that their feelings will be considered and understood (CCF7.5) </w:t>
            </w:r>
          </w:p>
          <w:p w:rsidR="00CF18B0" w:rsidP="00BD6130" w:rsidRDefault="00BD6130" w14:paraId="2239584E" w14:textId="68CB2095">
            <w:pPr>
              <w:pStyle w:val="ListParagraph"/>
              <w:numPr>
                <w:ilvl w:val="0"/>
                <w:numId w:val="17"/>
              </w:numPr>
            </w:pPr>
            <w:r>
              <w:t>Pupils are motivated by intrinsic factors (related to their identity and values) and extrinsic factors (related to reward) (CCCF7.6)</w:t>
            </w:r>
          </w:p>
        </w:tc>
        <w:tc>
          <w:tcPr>
            <w:tcW w:w="1342" w:type="dxa"/>
          </w:tcPr>
          <w:p w:rsidR="00CF18B0" w:rsidRDefault="00CF18B0" w14:paraId="0CFD719F" w14:textId="7FED0DAF">
            <w:pPr>
              <w:rPr>
                <w:b/>
              </w:rPr>
            </w:pPr>
          </w:p>
        </w:tc>
        <w:tc>
          <w:tcPr>
            <w:tcW w:w="1143" w:type="dxa"/>
          </w:tcPr>
          <w:p w:rsidRPr="00CF18B0" w:rsidR="00CF18B0" w:rsidRDefault="00CF18B0" w14:paraId="71FC8699" w14:textId="53ADDDB4">
            <w:pPr>
              <w:rPr>
                <w:b/>
              </w:rPr>
            </w:pPr>
          </w:p>
        </w:tc>
        <w:tc>
          <w:tcPr>
            <w:tcW w:w="2564" w:type="dxa"/>
          </w:tcPr>
          <w:p w:rsidRPr="000451DC" w:rsidR="00CF18B0" w:rsidP="00150D95" w:rsidRDefault="00D04711" w14:paraId="3309B1AB" w14:textId="67F86406">
            <w:pPr>
              <w:rPr>
                <w:rFonts w:cstheme="minorHAnsi"/>
                <w:iCs/>
              </w:rPr>
            </w:pPr>
            <w:r>
              <w:t xml:space="preserve">Links to University sessions on: </w:t>
            </w:r>
            <w:r w:rsidR="0046486F">
              <w:t xml:space="preserve">Phases 1 and 2 </w:t>
            </w:r>
            <w:r w:rsidRPr="003B7ECC" w:rsidR="00AC1A81">
              <w:t xml:space="preserve">Behaviour management - Every taught session on the PGCE course is about behaviour management but </w:t>
            </w:r>
            <w:r w:rsidR="001D762F">
              <w:t>in</w:t>
            </w:r>
            <w:r w:rsidRPr="003B7ECC" w:rsidR="00AC1A81">
              <w:t xml:space="preserve"> January trainees work with a behaviour management consultant who gives practical strategies to support behaviour management in the classroom.</w:t>
            </w:r>
          </w:p>
        </w:tc>
      </w:tr>
      <w:tr w:rsidR="000C57E9" w:rsidTr="001C1907" w14:paraId="720C762C" w14:textId="77777777">
        <w:trPr>
          <w:cantSplit/>
        </w:trPr>
        <w:tc>
          <w:tcPr>
            <w:tcW w:w="1686" w:type="dxa"/>
            <w:vMerge/>
          </w:tcPr>
          <w:p w:rsidR="00CF18B0" w:rsidRDefault="00CF18B0" w14:paraId="76F7A236" w14:textId="77777777">
            <w:pPr>
              <w:rPr>
                <w:b/>
              </w:rPr>
            </w:pPr>
          </w:p>
        </w:tc>
        <w:tc>
          <w:tcPr>
            <w:tcW w:w="7830" w:type="dxa"/>
          </w:tcPr>
          <w:p w:rsidR="00D57349" w:rsidP="002E3F9A" w:rsidRDefault="00CF18B0" w14:paraId="6B0ECC9D" w14:textId="7240C676">
            <w:r>
              <w:t>Additional good practice:</w:t>
            </w:r>
          </w:p>
          <w:p w:rsidRPr="00D57349" w:rsidR="00D57349" w:rsidP="00D46182" w:rsidRDefault="00D57349" w14:paraId="41F9A727" w14:textId="218E4FBF">
            <w:pPr>
              <w:pStyle w:val="ListParagraph"/>
              <w:numPr>
                <w:ilvl w:val="0"/>
                <w:numId w:val="33"/>
              </w:numPr>
              <w:shd w:val="clear" w:color="auto" w:fill="FFFFFF" w:themeFill="background1"/>
              <w:rPr>
                <w:rFonts w:cstheme="minorHAnsi"/>
                <w:iCs/>
              </w:rPr>
            </w:pPr>
            <w:r w:rsidRPr="00D57349">
              <w:rPr>
                <w:rFonts w:eastAsia="MS Mincho" w:cstheme="minorHAnsi"/>
                <w:iCs/>
              </w:rPr>
              <w:t>Through practical demonstration and instruction observe techniques to improve and practice behaviour management techniques</w:t>
            </w:r>
          </w:p>
          <w:p w:rsidRPr="00D46182" w:rsidR="00CF18B0" w:rsidP="00D46182" w:rsidRDefault="00CF18B0" w14:paraId="282BC65F" w14:textId="3A0A8E16">
            <w:pPr>
              <w:pStyle w:val="ListParagraph"/>
              <w:numPr>
                <w:ilvl w:val="0"/>
                <w:numId w:val="33"/>
              </w:numPr>
              <w:shd w:val="clear" w:color="auto" w:fill="FFFFFF" w:themeFill="background1"/>
            </w:pPr>
            <w:r w:rsidRPr="00D46182">
              <w:t>Observe or collaborate an isolation duty</w:t>
            </w:r>
          </w:p>
          <w:p w:rsidR="00D46182" w:rsidP="00D46182" w:rsidRDefault="00545B17" w14:paraId="3265F0A5" w14:textId="77777777">
            <w:pPr>
              <w:pStyle w:val="ListParagraph"/>
              <w:numPr>
                <w:ilvl w:val="0"/>
                <w:numId w:val="33"/>
              </w:numPr>
              <w:shd w:val="clear" w:color="auto" w:fill="FFFFFF" w:themeFill="background1"/>
            </w:pPr>
            <w:r w:rsidRPr="00D46182">
              <w:t>Observe or</w:t>
            </w:r>
            <w:r w:rsidRPr="00D46182" w:rsidR="00CF18B0">
              <w:t xml:space="preserve"> collaborate a detention</w:t>
            </w:r>
          </w:p>
          <w:p w:rsidRPr="00D46182" w:rsidR="00CF18B0" w:rsidP="00D46182" w:rsidRDefault="00CF18B0" w14:paraId="0BCDC462" w14:textId="4F8B55DD">
            <w:pPr>
              <w:pStyle w:val="ListParagraph"/>
              <w:numPr>
                <w:ilvl w:val="0"/>
                <w:numId w:val="33"/>
              </w:numPr>
              <w:shd w:val="clear" w:color="auto" w:fill="FFFFFF" w:themeFill="background1"/>
            </w:pPr>
            <w:r w:rsidRPr="00D46182">
              <w:t>Attend an awards assembly</w:t>
            </w:r>
            <w:r w:rsidR="00C87D12">
              <w:t>/evening</w:t>
            </w:r>
          </w:p>
        </w:tc>
        <w:tc>
          <w:tcPr>
            <w:tcW w:w="1342" w:type="dxa"/>
          </w:tcPr>
          <w:p w:rsidR="00CF18B0" w:rsidRDefault="00CF18B0" w14:paraId="70593C07" w14:textId="4432F4E0">
            <w:pPr>
              <w:rPr>
                <w:b/>
              </w:rPr>
            </w:pPr>
          </w:p>
        </w:tc>
        <w:tc>
          <w:tcPr>
            <w:tcW w:w="1143" w:type="dxa"/>
          </w:tcPr>
          <w:p w:rsidRPr="00450173" w:rsidR="00CF18B0" w:rsidRDefault="00450173" w14:paraId="2A60D035" w14:textId="7705B425">
            <w:pPr>
              <w:rPr>
                <w:b/>
                <w:bCs/>
                <w:iCs/>
              </w:rPr>
            </w:pPr>
            <w:r w:rsidRPr="00450173">
              <w:rPr>
                <w:b/>
                <w:bCs/>
                <w:iCs/>
              </w:rPr>
              <w:t>Ongoing</w:t>
            </w:r>
          </w:p>
        </w:tc>
        <w:tc>
          <w:tcPr>
            <w:tcW w:w="2564" w:type="dxa"/>
          </w:tcPr>
          <w:p w:rsidR="00CF18B0" w:rsidRDefault="00CF18B0" w14:paraId="5F2037E0" w14:textId="77777777">
            <w:pPr>
              <w:rPr>
                <w:i/>
              </w:rPr>
            </w:pPr>
          </w:p>
        </w:tc>
      </w:tr>
      <w:tr w:rsidR="000C57E9" w:rsidTr="001C1907" w14:paraId="427D613D" w14:textId="77777777">
        <w:trPr>
          <w:cantSplit/>
          <w:trHeight w:val="1240"/>
        </w:trPr>
        <w:tc>
          <w:tcPr>
            <w:tcW w:w="1686" w:type="dxa"/>
            <w:vMerge w:val="restart"/>
          </w:tcPr>
          <w:p w:rsidR="00CF18B0" w:rsidP="00CF18B0" w:rsidRDefault="00CF18B0" w14:paraId="631E621B" w14:textId="11BAF3EC">
            <w:pPr>
              <w:rPr>
                <w:b/>
              </w:rPr>
            </w:pPr>
            <w:r w:rsidRPr="00604A0E">
              <w:rPr>
                <w:b/>
              </w:rPr>
              <w:lastRenderedPageBreak/>
              <w:t>Assessment</w:t>
            </w:r>
            <w:r w:rsidR="002E3F9A">
              <w:rPr>
                <w:b/>
              </w:rPr>
              <w:t xml:space="preserve">: </w:t>
            </w:r>
            <w:r w:rsidRPr="00604A0E">
              <w:rPr>
                <w:b/>
              </w:rPr>
              <w:t xml:space="preserve"> </w:t>
            </w:r>
            <w:r w:rsidR="002E3F9A">
              <w:rPr>
                <w:b/>
              </w:rPr>
              <w:t>Data</w:t>
            </w:r>
            <w:r w:rsidR="002E3F9A">
              <w:t xml:space="preserve"> M</w:t>
            </w:r>
            <w:r w:rsidRPr="00604A0E" w:rsidR="002E3F9A">
              <w:rPr>
                <w:b/>
              </w:rPr>
              <w:t>anagement,</w:t>
            </w:r>
            <w:r w:rsidR="002E3F9A">
              <w:rPr>
                <w:b/>
              </w:rPr>
              <w:t xml:space="preserve"> Assessment</w:t>
            </w:r>
            <w:r w:rsidRPr="00604A0E" w:rsidR="002E3F9A">
              <w:rPr>
                <w:b/>
              </w:rPr>
              <w:t xml:space="preserve"> </w:t>
            </w:r>
            <w:r w:rsidRPr="00604A0E">
              <w:rPr>
                <w:b/>
              </w:rPr>
              <w:t>and</w:t>
            </w:r>
            <w:r>
              <w:rPr>
                <w:b/>
              </w:rPr>
              <w:t xml:space="preserve"> </w:t>
            </w:r>
          </w:p>
          <w:p w:rsidR="00CF18B0" w:rsidP="00CF18B0" w:rsidRDefault="00CF18B0" w14:paraId="1FA683D9" w14:textId="5BAD6C21">
            <w:pPr>
              <w:rPr>
                <w:b/>
              </w:rPr>
            </w:pPr>
            <w:r>
              <w:rPr>
                <w:b/>
              </w:rPr>
              <w:t xml:space="preserve">Pupil </w:t>
            </w:r>
            <w:r w:rsidR="002E3F9A">
              <w:rPr>
                <w:b/>
              </w:rPr>
              <w:t>P</w:t>
            </w:r>
            <w:r>
              <w:rPr>
                <w:b/>
              </w:rPr>
              <w:t>rogress</w:t>
            </w:r>
          </w:p>
          <w:p w:rsidR="00213E5A" w:rsidP="00CF18B0" w:rsidRDefault="00213E5A" w14:paraId="271A1AC9" w14:textId="77777777">
            <w:pPr>
              <w:rPr>
                <w:b/>
              </w:rPr>
            </w:pPr>
          </w:p>
          <w:p w:rsidR="00CF18B0" w:rsidP="002E3F9A" w:rsidRDefault="00576180" w14:paraId="521CCDBC" w14:textId="0E5B9848">
            <w:pPr>
              <w:rPr>
                <w:b/>
                <w:highlight w:val="yellow"/>
              </w:rPr>
            </w:pPr>
            <w:r>
              <w:rPr>
                <w:noProof/>
              </w:rPr>
              <w:drawing>
                <wp:inline distT="0" distB="0" distL="0" distR="0"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hemas.microsoft.com/office/drawing/2014/main" id="{F722CB33-C434-48A0-8153-E78DD4F1F2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Assessment stamp">
                            <a:extLst>
                              <a:ext uri="{FF2B5EF4-FFF2-40B4-BE49-F238E27FC236}">
                                <a16:creationId xmlns:a16="http://schemas.microsoft.com/office/drawing/2014/main" id="{F722CB33-C434-48A0-8153-E78DD4F1F20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8740" cy="720000"/>
                          </a:xfrm>
                          <a:prstGeom prst="rect">
                            <a:avLst/>
                          </a:prstGeom>
                        </pic:spPr>
                      </pic:pic>
                    </a:graphicData>
                  </a:graphic>
                </wp:inline>
              </w:drawing>
            </w:r>
          </w:p>
        </w:tc>
        <w:tc>
          <w:tcPr>
            <w:tcW w:w="7830" w:type="dxa"/>
          </w:tcPr>
          <w:p w:rsidR="00CF18B0" w:rsidP="00AC1A81" w:rsidRDefault="00CF18B0" w14:paraId="360D7E16" w14:textId="7CDD9D22">
            <w:r w:rsidRPr="00AC1A81">
              <w:rPr>
                <w:b/>
                <w:u w:val="single"/>
              </w:rPr>
              <w:t>Dedicated session</w:t>
            </w:r>
            <w:r>
              <w:t xml:space="preserve"> </w:t>
            </w:r>
          </w:p>
          <w:p w:rsidR="00F36EAC" w:rsidP="00AC1A81" w:rsidRDefault="00F36EAC" w14:paraId="1BEBC068" w14:textId="77777777">
            <w:r>
              <w:t xml:space="preserve">Intended learning </w:t>
            </w:r>
          </w:p>
          <w:p w:rsidR="00AC1A81" w:rsidP="00F36EAC" w:rsidRDefault="00AC1A81" w14:paraId="6C0B40DD" w14:textId="329B3EED">
            <w:pPr>
              <w:pStyle w:val="ListParagraph"/>
              <w:numPr>
                <w:ilvl w:val="0"/>
                <w:numId w:val="17"/>
              </w:numPr>
            </w:pPr>
            <w:r>
              <w:t xml:space="preserve">To be of value, teachers use information from assessments to inform the decisions they make; in turn, pupils must be able to act on feedback for it to have an effect (CCF6.4) </w:t>
            </w:r>
          </w:p>
          <w:p w:rsidR="00CF18B0" w:rsidP="00F36EAC" w:rsidRDefault="00AC1A81" w14:paraId="3BEE021C" w14:textId="5CE22DFE">
            <w:pPr>
              <w:pStyle w:val="ListParagraph"/>
              <w:numPr>
                <w:ilvl w:val="0"/>
                <w:numId w:val="17"/>
              </w:numPr>
            </w:pPr>
            <w:r>
              <w:t>Working with colleagues to identify efficient approaches to assessment is important; assessment can become onerous and have a disproportionate impact on workload (CCF6.7)</w:t>
            </w:r>
          </w:p>
        </w:tc>
        <w:tc>
          <w:tcPr>
            <w:tcW w:w="1342" w:type="dxa"/>
          </w:tcPr>
          <w:p w:rsidR="00CF18B0" w:rsidP="00CF18B0" w:rsidRDefault="00CF18B0" w14:paraId="34D3CB1B" w14:textId="71E90A6A">
            <w:pPr>
              <w:rPr>
                <w:b/>
              </w:rPr>
            </w:pPr>
          </w:p>
        </w:tc>
        <w:tc>
          <w:tcPr>
            <w:tcW w:w="1143" w:type="dxa"/>
          </w:tcPr>
          <w:p w:rsidRPr="00CF18B0" w:rsidR="00CF18B0" w:rsidP="00CF18B0" w:rsidRDefault="00CF18B0" w14:paraId="3C23A9F8" w14:textId="2D06A1F7">
            <w:pPr>
              <w:rPr>
                <w:b/>
              </w:rPr>
            </w:pPr>
          </w:p>
        </w:tc>
        <w:tc>
          <w:tcPr>
            <w:tcW w:w="2564" w:type="dxa"/>
          </w:tcPr>
          <w:p w:rsidRPr="00CE77B7" w:rsidR="00CF18B0" w:rsidP="00CE77B7" w:rsidRDefault="00167887" w14:paraId="09C0BF73" w14:textId="497D7022">
            <w:pPr>
              <w:rPr>
                <w:iCs/>
              </w:rPr>
            </w:pPr>
            <w:r>
              <w:t>Links to University sessions on: Progress and data in the autumn term and subject sessions on assessment in phase 2</w:t>
            </w:r>
          </w:p>
        </w:tc>
      </w:tr>
      <w:tr w:rsidR="000C57E9" w:rsidTr="001C1907" w14:paraId="77C11330" w14:textId="77777777">
        <w:trPr>
          <w:cantSplit/>
          <w:trHeight w:val="968"/>
        </w:trPr>
        <w:tc>
          <w:tcPr>
            <w:tcW w:w="1686" w:type="dxa"/>
            <w:vMerge/>
          </w:tcPr>
          <w:p w:rsidR="00CF18B0" w:rsidP="00CF18B0" w:rsidRDefault="00CF18B0" w14:paraId="5F083F6B" w14:textId="77777777">
            <w:pPr>
              <w:rPr>
                <w:b/>
              </w:rPr>
            </w:pPr>
          </w:p>
        </w:tc>
        <w:tc>
          <w:tcPr>
            <w:tcW w:w="7830" w:type="dxa"/>
          </w:tcPr>
          <w:p w:rsidR="00CF18B0" w:rsidP="003B7ECC" w:rsidRDefault="00CF18B0" w14:paraId="5A75D90A" w14:textId="550739D4">
            <w:r w:rsidRPr="00A72C05">
              <w:rPr>
                <w:u w:val="single"/>
              </w:rPr>
              <w:t>Additional good practice</w:t>
            </w:r>
          </w:p>
          <w:p w:rsidR="00D46182" w:rsidP="00D46182" w:rsidRDefault="00CF18B0" w14:paraId="7614476C" w14:textId="77777777">
            <w:pPr>
              <w:pStyle w:val="ListParagraph"/>
              <w:numPr>
                <w:ilvl w:val="0"/>
                <w:numId w:val="33"/>
              </w:numPr>
            </w:pPr>
            <w:r w:rsidRPr="00D46182">
              <w:t>Contribute to the assessment of pupils &amp; the m</w:t>
            </w:r>
            <w:r w:rsidRPr="00D46182" w:rsidR="00545B17">
              <w:t xml:space="preserve">arking of work within their own </w:t>
            </w:r>
            <w:r w:rsidRPr="00D46182">
              <w:t>department, including report writing</w:t>
            </w:r>
          </w:p>
          <w:p w:rsidRPr="00D46182" w:rsidR="00CF18B0" w:rsidP="00D46182" w:rsidRDefault="00CF18B0" w14:paraId="0304DE91" w14:textId="77777777">
            <w:pPr>
              <w:pStyle w:val="ListParagraph"/>
              <w:numPr>
                <w:ilvl w:val="0"/>
                <w:numId w:val="33"/>
              </w:numPr>
            </w:pPr>
            <w:r w:rsidRPr="00D46182">
              <w:t>Attend data meetings, moderation events &amp; pupil target setting appointments</w:t>
            </w:r>
          </w:p>
        </w:tc>
        <w:tc>
          <w:tcPr>
            <w:tcW w:w="1342" w:type="dxa"/>
          </w:tcPr>
          <w:p w:rsidR="00CF18B0" w:rsidP="00CF18B0" w:rsidRDefault="00CF18B0" w14:paraId="2CE2DF5C" w14:textId="14418AEF"/>
        </w:tc>
        <w:tc>
          <w:tcPr>
            <w:tcW w:w="1143" w:type="dxa"/>
          </w:tcPr>
          <w:p w:rsidRPr="001C1907" w:rsidR="00CF18B0" w:rsidP="00CF18B0" w:rsidRDefault="001C1907" w14:paraId="169F9554" w14:textId="2F122564">
            <w:pPr>
              <w:rPr>
                <w:b/>
                <w:bCs/>
                <w:iCs/>
              </w:rPr>
            </w:pPr>
            <w:r w:rsidRPr="001C1907">
              <w:rPr>
                <w:b/>
                <w:bCs/>
                <w:iCs/>
              </w:rPr>
              <w:t>Ongoing</w:t>
            </w:r>
          </w:p>
        </w:tc>
        <w:tc>
          <w:tcPr>
            <w:tcW w:w="2564" w:type="dxa"/>
          </w:tcPr>
          <w:p w:rsidR="00CF18B0" w:rsidP="00CF18B0" w:rsidRDefault="00CF18B0" w14:paraId="0330873E" w14:textId="77777777">
            <w:pPr>
              <w:rPr>
                <w:i/>
              </w:rPr>
            </w:pPr>
          </w:p>
        </w:tc>
      </w:tr>
      <w:tr w:rsidR="000C57E9" w:rsidTr="001C1907" w14:paraId="2D05A103" w14:textId="77777777">
        <w:trPr>
          <w:cantSplit/>
          <w:trHeight w:val="545"/>
        </w:trPr>
        <w:tc>
          <w:tcPr>
            <w:tcW w:w="1686" w:type="dxa"/>
            <w:vMerge w:val="restart"/>
          </w:tcPr>
          <w:p w:rsidR="00CF18B0" w:rsidP="00CF18B0" w:rsidRDefault="00DC3497" w14:paraId="4409A9D0" w14:textId="17643195">
            <w:pPr>
              <w:rPr>
                <w:b/>
              </w:rPr>
            </w:pPr>
            <w:r>
              <w:rPr>
                <w:b/>
              </w:rPr>
              <w:t xml:space="preserve">Adaptive Teaching </w:t>
            </w:r>
            <w:r w:rsidR="00CF18B0">
              <w:rPr>
                <w:b/>
              </w:rPr>
              <w:t>Meeting the needs of individuals</w:t>
            </w:r>
          </w:p>
          <w:p w:rsidR="00213E5A" w:rsidP="00CF18B0" w:rsidRDefault="00576180" w14:paraId="79CEE65C" w14:textId="44C86B1F">
            <w:pPr>
              <w:rPr>
                <w:b/>
              </w:rPr>
            </w:pPr>
            <w:r>
              <w:rPr>
                <w:b/>
                <w:noProof/>
              </w:rPr>
              <w:drawing>
                <wp:inline distT="0" distB="0" distL="0" distR="0" wp14:anchorId="690473D8" wp14:editId="0591C893">
                  <wp:extent cx="725170" cy="719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p w:rsidR="00CF18B0" w:rsidP="00CF18B0" w:rsidRDefault="00CF18B0" w14:paraId="41C476EA" w14:textId="1403EBFB">
            <w:pPr>
              <w:rPr>
                <w:b/>
                <w:highlight w:val="yellow"/>
              </w:rPr>
            </w:pPr>
          </w:p>
        </w:tc>
        <w:tc>
          <w:tcPr>
            <w:tcW w:w="7830" w:type="dxa"/>
          </w:tcPr>
          <w:p w:rsidRPr="00DB082A" w:rsidR="00CF18B0" w:rsidP="00DB082A" w:rsidRDefault="00CF18B0" w14:paraId="2912CD7E" w14:textId="66C7245A">
            <w:pPr>
              <w:rPr>
                <w:b/>
                <w:u w:val="single"/>
              </w:rPr>
            </w:pPr>
            <w:r w:rsidRPr="00DB082A">
              <w:rPr>
                <w:b/>
                <w:u w:val="single"/>
              </w:rPr>
              <w:t>Dedicated session</w:t>
            </w:r>
            <w:r>
              <w:t xml:space="preserve"> </w:t>
            </w:r>
          </w:p>
          <w:p w:rsidRPr="00DB082A" w:rsidR="00CF18B0" w:rsidP="00DB082A" w:rsidRDefault="00CF18B0" w14:paraId="5162367C" w14:textId="77777777">
            <w:pPr>
              <w:rPr>
                <w:u w:val="single"/>
              </w:rPr>
            </w:pPr>
            <w:r w:rsidRPr="00DB082A">
              <w:rPr>
                <w:u w:val="single"/>
              </w:rPr>
              <w:t>Intended learning</w:t>
            </w:r>
          </w:p>
          <w:p w:rsidR="005123F1" w:rsidP="00991EE4" w:rsidRDefault="005123F1" w14:paraId="07BC4C63" w14:textId="77777777">
            <w:pPr>
              <w:pStyle w:val="ListParagraph"/>
              <w:numPr>
                <w:ilvl w:val="0"/>
                <w:numId w:val="1"/>
              </w:numPr>
            </w:pPr>
            <w:r>
              <w:t xml:space="preserve">Teaching assistants (TAs) can support pupils more effectively when they are prepared for lessons by teachers, and when TAs supplement rather than replace support from teachers (CCF8.5). </w:t>
            </w:r>
          </w:p>
          <w:p w:rsidR="005123F1" w:rsidP="00991EE4" w:rsidRDefault="005123F1" w14:paraId="4D8A55F2" w14:textId="77777777">
            <w:pPr>
              <w:pStyle w:val="ListParagraph"/>
              <w:numPr>
                <w:ilvl w:val="0"/>
                <w:numId w:val="1"/>
              </w:numPr>
            </w:pPr>
            <w:r>
              <w:t xml:space="preserve">Pupils with special educational needs or disabilities are likely to require additional or adapted support; working closely with colleagues, </w:t>
            </w:r>
            <w:proofErr w:type="gramStart"/>
            <w:r>
              <w:t>families</w:t>
            </w:r>
            <w:proofErr w:type="gramEnd"/>
            <w:r>
              <w:t xml:space="preserve"> and pupils to understand barriers and identify effective strategies is essential (CCF5.7) </w:t>
            </w:r>
          </w:p>
          <w:p w:rsidR="00CF18B0" w:rsidP="00991EE4" w:rsidRDefault="005123F1" w14:paraId="27D9C41C" w14:textId="40EC8A81">
            <w:pPr>
              <w:pStyle w:val="ListParagraph"/>
              <w:numPr>
                <w:ilvl w:val="0"/>
                <w:numId w:val="1"/>
              </w:numPr>
            </w:pPr>
            <w:r>
              <w:t xml:space="preserve">Adaptive teaching is less likely to be valuable if it causes the teacher to artificially create distinct tasks for different groups of pupils or to set lower expectations for </w:t>
            </w:r>
            <w:proofErr w:type="gramStart"/>
            <w:r>
              <w:t>particular pupils</w:t>
            </w:r>
            <w:proofErr w:type="gramEnd"/>
            <w:r>
              <w:t xml:space="preserve"> (CCF5.4)</w:t>
            </w:r>
          </w:p>
        </w:tc>
        <w:tc>
          <w:tcPr>
            <w:tcW w:w="1342" w:type="dxa"/>
          </w:tcPr>
          <w:p w:rsidR="00CF18B0" w:rsidP="00CF18B0" w:rsidRDefault="00CF18B0" w14:paraId="68453538" w14:textId="317BA135">
            <w:pPr>
              <w:rPr>
                <w:b/>
              </w:rPr>
            </w:pPr>
          </w:p>
        </w:tc>
        <w:tc>
          <w:tcPr>
            <w:tcW w:w="1143" w:type="dxa"/>
          </w:tcPr>
          <w:p w:rsidRPr="00CF18B0" w:rsidR="00CF18B0" w:rsidP="00CF18B0" w:rsidRDefault="00CF18B0" w14:paraId="42179763" w14:textId="1979A0CB">
            <w:pPr>
              <w:rPr>
                <w:b/>
              </w:rPr>
            </w:pPr>
          </w:p>
        </w:tc>
        <w:tc>
          <w:tcPr>
            <w:tcW w:w="2564" w:type="dxa"/>
          </w:tcPr>
          <w:p w:rsidRPr="009F6D76" w:rsidR="00CF18B0" w:rsidP="00CF18B0" w:rsidRDefault="00B82BA0" w14:paraId="0515B677" w14:textId="6C22EC34">
            <w:pPr>
              <w:rPr>
                <w:rFonts w:cstheme="minorHAnsi"/>
                <w:i/>
              </w:rPr>
            </w:pPr>
            <w:r>
              <w:t>Links to University sessions on: SEND delivered as part of the SEND conference series of sessions. A range of partnership and specialist schools deliver workshops on meeting the needs of individuals who need specialist support. Trainees who have worked as support staff also share their experiences. Some trainees also follow the SEND enhancement activity</w:t>
            </w:r>
          </w:p>
        </w:tc>
      </w:tr>
      <w:tr w:rsidR="000C57E9" w:rsidTr="001C1907" w14:paraId="12400DF9" w14:textId="77777777">
        <w:trPr>
          <w:cantSplit/>
          <w:trHeight w:val="545"/>
        </w:trPr>
        <w:tc>
          <w:tcPr>
            <w:tcW w:w="1686" w:type="dxa"/>
            <w:vMerge/>
          </w:tcPr>
          <w:p w:rsidR="00CF18B0" w:rsidP="00CF18B0" w:rsidRDefault="00CF18B0" w14:paraId="4BFEC941" w14:textId="77777777">
            <w:pPr>
              <w:rPr>
                <w:b/>
              </w:rPr>
            </w:pPr>
          </w:p>
        </w:tc>
        <w:tc>
          <w:tcPr>
            <w:tcW w:w="7830" w:type="dxa"/>
          </w:tcPr>
          <w:p w:rsidR="00CF18B0" w:rsidP="00DB082A" w:rsidRDefault="00CF18B0" w14:paraId="087BA24D" w14:textId="68E6A71A">
            <w:r w:rsidRPr="00DB082A">
              <w:rPr>
                <w:u w:val="single"/>
              </w:rPr>
              <w:t>Additional good practice</w:t>
            </w:r>
          </w:p>
          <w:p w:rsidRPr="00D46182" w:rsidR="00D46182" w:rsidP="00D46182" w:rsidRDefault="00CF18B0" w14:paraId="59644B6C" w14:textId="77777777">
            <w:pPr>
              <w:pStyle w:val="ListParagraph"/>
              <w:numPr>
                <w:ilvl w:val="0"/>
                <w:numId w:val="33"/>
              </w:numPr>
              <w:rPr>
                <w:b/>
                <w:u w:val="single"/>
              </w:rPr>
            </w:pPr>
            <w:r w:rsidRPr="00D46182">
              <w:t>Shadow a Teaching Assistant (TA)</w:t>
            </w:r>
          </w:p>
          <w:p w:rsidRPr="00D46182" w:rsidR="00CF18B0" w:rsidP="00D46182" w:rsidRDefault="00CF18B0" w14:paraId="77AE59AE" w14:textId="77777777">
            <w:pPr>
              <w:pStyle w:val="ListParagraph"/>
              <w:numPr>
                <w:ilvl w:val="0"/>
                <w:numId w:val="33"/>
              </w:numPr>
              <w:rPr>
                <w:b/>
                <w:u w:val="single"/>
              </w:rPr>
            </w:pPr>
            <w:r w:rsidRPr="00D46182">
              <w:t>Pupil trails of individuals</w:t>
            </w:r>
          </w:p>
        </w:tc>
        <w:tc>
          <w:tcPr>
            <w:tcW w:w="1342" w:type="dxa"/>
          </w:tcPr>
          <w:p w:rsidRPr="00545B17" w:rsidR="00545B17" w:rsidP="00CF18B0" w:rsidRDefault="00545B17" w14:paraId="279CFB92" w14:textId="6EE43270">
            <w:pPr>
              <w:rPr>
                <w:b/>
              </w:rPr>
            </w:pPr>
          </w:p>
        </w:tc>
        <w:tc>
          <w:tcPr>
            <w:tcW w:w="1143" w:type="dxa"/>
          </w:tcPr>
          <w:p w:rsidRPr="001C1907" w:rsidR="00CF18B0" w:rsidP="00CF18B0" w:rsidRDefault="001C1907" w14:paraId="4C6BC8AF" w14:textId="732A5C57">
            <w:pPr>
              <w:rPr>
                <w:b/>
                <w:bCs/>
                <w:iCs/>
              </w:rPr>
            </w:pPr>
            <w:r w:rsidRPr="001C1907">
              <w:rPr>
                <w:b/>
                <w:bCs/>
                <w:iCs/>
              </w:rPr>
              <w:t>Ongoing</w:t>
            </w:r>
          </w:p>
        </w:tc>
        <w:tc>
          <w:tcPr>
            <w:tcW w:w="2564" w:type="dxa"/>
          </w:tcPr>
          <w:p w:rsidR="00CF18B0" w:rsidP="00CF18B0" w:rsidRDefault="00CF18B0" w14:paraId="5DFEC7B3" w14:textId="77777777">
            <w:pPr>
              <w:rPr>
                <w:i/>
              </w:rPr>
            </w:pPr>
          </w:p>
        </w:tc>
      </w:tr>
      <w:tr w:rsidR="00FA5D34" w:rsidTr="001C1907" w14:paraId="09B607E0" w14:textId="77777777">
        <w:trPr>
          <w:cantSplit/>
          <w:trHeight w:val="440"/>
        </w:trPr>
        <w:tc>
          <w:tcPr>
            <w:tcW w:w="1686" w:type="dxa"/>
          </w:tcPr>
          <w:p w:rsidR="006A3C87" w:rsidP="006A3C87" w:rsidRDefault="006A3C87" w14:paraId="14466310" w14:textId="546D9AF2">
            <w:pPr>
              <w:rPr>
                <w:b/>
              </w:rPr>
            </w:pPr>
            <w:r>
              <w:rPr>
                <w:b/>
              </w:rPr>
              <w:lastRenderedPageBreak/>
              <w:t>How Pupils Learn</w:t>
            </w:r>
          </w:p>
          <w:p w:rsidR="00576180" w:rsidP="006A3C87" w:rsidRDefault="00576180" w14:paraId="0BDE07D0" w14:textId="77777777"/>
          <w:p w:rsidR="006A3C87" w:rsidP="006A3C87" w:rsidRDefault="00576180" w14:paraId="42FBB518" w14:textId="751CD576">
            <w:pPr>
              <w:rPr>
                <w:b/>
              </w:rPr>
            </w:pPr>
            <w:r>
              <w:rPr>
                <w:b/>
                <w:noProof/>
              </w:rPr>
              <w:drawing>
                <wp:inline distT="0" distB="0" distL="0" distR="0" wp14:anchorId="1394DEFD" wp14:editId="416FB26D">
                  <wp:extent cx="926465" cy="7194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6465" cy="719455"/>
                          </a:xfrm>
                          <a:prstGeom prst="rect">
                            <a:avLst/>
                          </a:prstGeom>
                          <a:noFill/>
                        </pic:spPr>
                      </pic:pic>
                    </a:graphicData>
                  </a:graphic>
                </wp:inline>
              </w:drawing>
            </w:r>
          </w:p>
        </w:tc>
        <w:tc>
          <w:tcPr>
            <w:tcW w:w="7830" w:type="dxa"/>
          </w:tcPr>
          <w:p w:rsidRPr="00ED6D6B" w:rsidR="006A3C87" w:rsidP="006A3C87" w:rsidRDefault="006A3C87" w14:paraId="6B532A5C" w14:textId="77777777">
            <w:pPr>
              <w:rPr>
                <w:b/>
                <w:u w:val="single"/>
              </w:rPr>
            </w:pPr>
            <w:r w:rsidRPr="00ED6D6B">
              <w:rPr>
                <w:b/>
                <w:u w:val="single"/>
              </w:rPr>
              <w:t>Dedicated session</w:t>
            </w:r>
          </w:p>
          <w:p w:rsidRPr="00ED6D6B" w:rsidR="006A3C87" w:rsidP="006A3C87" w:rsidRDefault="006A3C87" w14:paraId="708D0B8C" w14:textId="77777777">
            <w:pPr>
              <w:rPr>
                <w:u w:val="single"/>
              </w:rPr>
            </w:pPr>
            <w:r w:rsidRPr="00ED6D6B">
              <w:rPr>
                <w:u w:val="single"/>
              </w:rPr>
              <w:t>Intended learning</w:t>
            </w:r>
          </w:p>
          <w:p w:rsidR="00E414BA" w:rsidP="006A3C87" w:rsidRDefault="00E414BA" w14:paraId="49CBCE8D" w14:textId="77777777">
            <w:pPr>
              <w:pStyle w:val="ListParagraph"/>
              <w:numPr>
                <w:ilvl w:val="0"/>
                <w:numId w:val="41"/>
              </w:numPr>
            </w:pPr>
            <w:r>
              <w:t>Learning involves a lasting change in pupils’ capabilities or understanding (CCF2.1)</w:t>
            </w:r>
          </w:p>
          <w:p w:rsidR="00E414BA" w:rsidP="006A3C87" w:rsidRDefault="00E414BA" w14:paraId="037BB709" w14:textId="77777777">
            <w:pPr>
              <w:pStyle w:val="ListParagraph"/>
              <w:numPr>
                <w:ilvl w:val="0"/>
                <w:numId w:val="41"/>
              </w:numPr>
            </w:pPr>
            <w:r>
              <w:t xml:space="preserve">Prior knowledge plays an important role in how pupils learn; committing some key facts to their </w:t>
            </w:r>
            <w:proofErr w:type="gramStart"/>
            <w:r>
              <w:t>long term</w:t>
            </w:r>
            <w:proofErr w:type="gramEnd"/>
            <w:r>
              <w:t xml:space="preserve"> memory is likely to help pupils learn more complex ideas (CCF2.2) </w:t>
            </w:r>
          </w:p>
          <w:p w:rsidR="00E414BA" w:rsidP="006A3C87" w:rsidRDefault="00E414BA" w14:paraId="44B34143" w14:textId="77777777">
            <w:pPr>
              <w:pStyle w:val="ListParagraph"/>
              <w:numPr>
                <w:ilvl w:val="0"/>
                <w:numId w:val="41"/>
              </w:numPr>
            </w:pPr>
            <w:r>
              <w:t>An important factor in learning is memory, which can be thought of as comprising two elements; working memory and long-term memory (CCF2.3)</w:t>
            </w:r>
          </w:p>
          <w:p w:rsidR="00E414BA" w:rsidP="006A3C87" w:rsidRDefault="00E414BA" w14:paraId="66C5A4BA" w14:textId="77777777">
            <w:pPr>
              <w:pStyle w:val="ListParagraph"/>
              <w:numPr>
                <w:ilvl w:val="0"/>
                <w:numId w:val="41"/>
              </w:numPr>
            </w:pPr>
            <w:r>
              <w:t xml:space="preserve">Working memory is where information that is being actively processed is held, but its capacity is limited and can be overloaded (CCF2.4) </w:t>
            </w:r>
          </w:p>
          <w:p w:rsidR="00E414BA" w:rsidP="006A3C87" w:rsidRDefault="00E414BA" w14:paraId="29E8EA0A" w14:textId="77777777">
            <w:pPr>
              <w:pStyle w:val="ListParagraph"/>
              <w:numPr>
                <w:ilvl w:val="0"/>
                <w:numId w:val="41"/>
              </w:numPr>
            </w:pPr>
            <w:r>
              <w:t xml:space="preserve">Long-term memory can be considered as a store of knowledge that changes as pupils learn by integrating new ideas with existing knowledge (CCF2.5) </w:t>
            </w:r>
          </w:p>
          <w:p w:rsidRPr="00E414BA" w:rsidR="006A3C87" w:rsidP="006A3C87" w:rsidRDefault="00E414BA" w14:paraId="4D5F3475" w14:textId="676754BA">
            <w:pPr>
              <w:pStyle w:val="ListParagraph"/>
              <w:numPr>
                <w:ilvl w:val="0"/>
                <w:numId w:val="41"/>
              </w:numPr>
            </w:pPr>
            <w:r>
              <w:t>Requiring pupils to retrieve information from memory, and spacing practice so that pupils revisit ideas after a gap are also likely to strengthen recall (CCF2.8)</w:t>
            </w:r>
          </w:p>
        </w:tc>
        <w:tc>
          <w:tcPr>
            <w:tcW w:w="1342" w:type="dxa"/>
          </w:tcPr>
          <w:p w:rsidRPr="00FA3280" w:rsidR="006A3C87" w:rsidP="006A3C87" w:rsidRDefault="006A3C87" w14:paraId="586C4511" w14:textId="022A4E46">
            <w:pPr>
              <w:rPr>
                <w:b/>
              </w:rPr>
            </w:pPr>
          </w:p>
        </w:tc>
        <w:tc>
          <w:tcPr>
            <w:tcW w:w="1143" w:type="dxa"/>
          </w:tcPr>
          <w:p w:rsidR="006A3C87" w:rsidP="006A3C87" w:rsidRDefault="006A3C87" w14:paraId="4CA291D7" w14:textId="77777777">
            <w:pPr>
              <w:rPr>
                <w:b/>
              </w:rPr>
            </w:pPr>
          </w:p>
        </w:tc>
        <w:tc>
          <w:tcPr>
            <w:tcW w:w="2564" w:type="dxa"/>
          </w:tcPr>
          <w:p w:rsidRPr="00EC6BBD" w:rsidR="006A3C87" w:rsidP="006A3C87" w:rsidRDefault="00D04711" w14:paraId="13C1B7D4" w14:textId="48C0121B">
            <w:pPr>
              <w:rPr>
                <w:rFonts w:eastAsia="MS Mincho" w:cstheme="minorHAnsi"/>
              </w:rPr>
            </w:pPr>
            <w:r>
              <w:t xml:space="preserve">Links to University sessions on: </w:t>
            </w:r>
            <w:r w:rsidR="00BD075D">
              <w:t>How pupils learn that are threaded throughout the course</w:t>
            </w:r>
            <w:r w:rsidR="0046486F">
              <w:t xml:space="preserve"> starting with teenage brains day (phase 1). In Phase 2 there are self-directed professional development tasks to deepen understanding. </w:t>
            </w:r>
          </w:p>
        </w:tc>
      </w:tr>
      <w:tr w:rsidRPr="00324709" w:rsidR="001339AA" w:rsidTr="009C016F" w14:paraId="278479ED" w14:textId="77777777">
        <w:trPr>
          <w:cantSplit/>
          <w:trHeight w:val="585"/>
        </w:trPr>
        <w:tc>
          <w:tcPr>
            <w:tcW w:w="1686" w:type="dxa"/>
            <w:vMerge w:val="restart"/>
          </w:tcPr>
          <w:p w:rsidR="001339AA" w:rsidP="009C016F" w:rsidRDefault="001339AA" w14:paraId="726D367E" w14:textId="77777777">
            <w:pPr>
              <w:rPr>
                <w:b/>
              </w:rPr>
            </w:pPr>
            <w:r>
              <w:rPr>
                <w:b/>
              </w:rPr>
              <w:t>Professional Behaviours: Pastoral care</w:t>
            </w:r>
          </w:p>
          <w:p w:rsidR="001339AA" w:rsidP="009C016F" w:rsidRDefault="001339AA" w14:paraId="62D07137" w14:textId="77777777">
            <w:pPr>
              <w:rPr>
                <w:b/>
              </w:rPr>
            </w:pPr>
            <w:r>
              <w:rPr>
                <w:b/>
              </w:rPr>
              <w:t xml:space="preserve"> </w:t>
            </w:r>
          </w:p>
          <w:p w:rsidRPr="00CA5330" w:rsidR="001339AA" w:rsidP="009C016F" w:rsidRDefault="001339AA" w14:paraId="7194251E" w14:textId="77777777">
            <w:pPr>
              <w:rPr>
                <w:bCs/>
              </w:rPr>
            </w:pPr>
            <w:r w:rsidRPr="00CA5330">
              <w:rPr>
                <w:bCs/>
              </w:rPr>
              <w:t>Assemblies, house systems, tutoring, counselling.</w:t>
            </w:r>
          </w:p>
          <w:p w:rsidR="001339AA" w:rsidP="009C016F" w:rsidRDefault="001339AA" w14:paraId="5B60DD71" w14:textId="3E41DED5"/>
          <w:p w:rsidR="001339AA" w:rsidP="009C016F" w:rsidRDefault="001339AA" w14:paraId="2E1C2778" w14:textId="1935E8AC">
            <w:r>
              <w:rPr>
                <w:noProof/>
              </w:rPr>
              <w:drawing>
                <wp:inline distT="0" distB="0" distL="0" distR="0" wp14:anchorId="442BBD77" wp14:editId="5D1053CC">
                  <wp:extent cx="719455" cy="719455"/>
                  <wp:effectExtent l="0" t="0" r="4445" b="4445"/>
                  <wp:docPr id="4" name="Picture 4"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irst-aid k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7830" w:type="dxa"/>
          </w:tcPr>
          <w:p w:rsidRPr="007F5DC8" w:rsidR="001339AA" w:rsidP="009C016F" w:rsidRDefault="001339AA" w14:paraId="09230442" w14:textId="77777777">
            <w:pPr>
              <w:rPr>
                <w:b/>
                <w:u w:val="single"/>
              </w:rPr>
            </w:pPr>
            <w:r w:rsidRPr="007F5DC8">
              <w:rPr>
                <w:b/>
                <w:u w:val="single"/>
              </w:rPr>
              <w:t>Dedicated session</w:t>
            </w:r>
          </w:p>
          <w:p w:rsidRPr="007F5DC8" w:rsidR="001339AA" w:rsidP="009C016F" w:rsidRDefault="001339AA" w14:paraId="1F670D67" w14:textId="77777777">
            <w:pPr>
              <w:rPr>
                <w:u w:val="single"/>
              </w:rPr>
            </w:pPr>
            <w:r>
              <w:rPr>
                <w:u w:val="single"/>
              </w:rPr>
              <w:t>I</w:t>
            </w:r>
            <w:r w:rsidRPr="007F5DC8">
              <w:rPr>
                <w:u w:val="single"/>
              </w:rPr>
              <w:t>ntended learning</w:t>
            </w:r>
          </w:p>
          <w:p w:rsidR="001339AA" w:rsidP="009C016F" w:rsidRDefault="001339AA" w14:paraId="4F79EF73" w14:textId="77777777">
            <w:pPr>
              <w:pStyle w:val="ListParagraph"/>
              <w:numPr>
                <w:ilvl w:val="0"/>
                <w:numId w:val="30"/>
              </w:numPr>
            </w:pPr>
            <w:r>
              <w:t xml:space="preserve">Teachers </w:t>
            </w:r>
            <w:proofErr w:type="gramStart"/>
            <w:r>
              <w:t>have the ability to</w:t>
            </w:r>
            <w:proofErr w:type="gramEnd"/>
            <w:r>
              <w:t xml:space="preserve"> affect and improve the wellbeing, motivation and behaviour of their pupils (CCF1.1) </w:t>
            </w:r>
          </w:p>
          <w:p w:rsidR="001339AA" w:rsidP="009C016F" w:rsidRDefault="001339AA" w14:paraId="13E3F01D" w14:textId="77777777">
            <w:pPr>
              <w:pStyle w:val="ListParagraph"/>
              <w:numPr>
                <w:ilvl w:val="0"/>
                <w:numId w:val="30"/>
              </w:numPr>
            </w:pPr>
            <w:r>
              <w:t xml:space="preserve">Pupils’ investment in learning is also driven by their prior experiences and perceptions of success and failure (CCF7.7). </w:t>
            </w:r>
          </w:p>
          <w:p w:rsidR="001339AA" w:rsidP="009C016F" w:rsidRDefault="001339AA" w14:paraId="2A7F3A24" w14:textId="77777777">
            <w:pPr>
              <w:pStyle w:val="ListParagraph"/>
              <w:numPr>
                <w:ilvl w:val="0"/>
                <w:numId w:val="30"/>
              </w:numPr>
            </w:pPr>
            <w:r>
              <w:t xml:space="preserve">Teachers can influence pupils’ resilience and beliefs about their ability to succeed, by ensuring all pupils </w:t>
            </w:r>
            <w:proofErr w:type="gramStart"/>
            <w:r>
              <w:t>have the opportunity to</w:t>
            </w:r>
            <w:proofErr w:type="gramEnd"/>
            <w:r>
              <w:t xml:space="preserve"> experience meaningful success (CCF7.4)</w:t>
            </w:r>
          </w:p>
        </w:tc>
        <w:tc>
          <w:tcPr>
            <w:tcW w:w="1342" w:type="dxa"/>
          </w:tcPr>
          <w:p w:rsidRPr="00FA3280" w:rsidR="001339AA" w:rsidP="009C016F" w:rsidRDefault="001339AA" w14:paraId="6DE633FE" w14:textId="77777777">
            <w:pPr>
              <w:rPr>
                <w:b/>
              </w:rPr>
            </w:pPr>
          </w:p>
        </w:tc>
        <w:tc>
          <w:tcPr>
            <w:tcW w:w="1143" w:type="dxa"/>
          </w:tcPr>
          <w:p w:rsidRPr="00FA3280" w:rsidR="001339AA" w:rsidP="009C016F" w:rsidRDefault="001339AA" w14:paraId="33658AF7" w14:textId="77777777">
            <w:pPr>
              <w:rPr>
                <w:b/>
              </w:rPr>
            </w:pPr>
          </w:p>
        </w:tc>
        <w:tc>
          <w:tcPr>
            <w:tcW w:w="2564" w:type="dxa"/>
          </w:tcPr>
          <w:p w:rsidRPr="00324709" w:rsidR="001339AA" w:rsidP="009C016F" w:rsidRDefault="001339AA" w14:paraId="5990EA97" w14:textId="77777777">
            <w:pPr>
              <w:rPr>
                <w:rFonts w:cstheme="minorHAnsi"/>
                <w:i/>
              </w:rPr>
            </w:pPr>
            <w:r>
              <w:t>Links to University sessions on: Health and well-being (phase 1b). Some trainees also follow the Teenage Mental Health enhancement activity</w:t>
            </w:r>
          </w:p>
        </w:tc>
      </w:tr>
      <w:tr w:rsidR="001339AA" w:rsidTr="009C016F" w14:paraId="038E0FEB" w14:textId="77777777">
        <w:trPr>
          <w:cantSplit/>
          <w:trHeight w:val="310"/>
        </w:trPr>
        <w:tc>
          <w:tcPr>
            <w:tcW w:w="1686" w:type="dxa"/>
            <w:vMerge/>
          </w:tcPr>
          <w:p w:rsidR="001339AA" w:rsidP="009C016F" w:rsidRDefault="001339AA" w14:paraId="20462F20" w14:textId="77777777">
            <w:pPr>
              <w:rPr>
                <w:b/>
              </w:rPr>
            </w:pPr>
          </w:p>
        </w:tc>
        <w:tc>
          <w:tcPr>
            <w:tcW w:w="7830" w:type="dxa"/>
          </w:tcPr>
          <w:p w:rsidRPr="00A14DF8" w:rsidR="001339AA" w:rsidP="009C016F" w:rsidRDefault="001339AA" w14:paraId="3F8A90AD" w14:textId="424649B5">
            <w:r w:rsidRPr="00A14DF8">
              <w:t>Collaborate with an effective form tutor</w:t>
            </w:r>
            <w:r w:rsidR="0081589B">
              <w:t xml:space="preserve"> to take part in the day-to-day life of the school, including the pastoral system, extra-curricular </w:t>
            </w:r>
            <w:proofErr w:type="gramStart"/>
            <w:r w:rsidR="0081589B">
              <w:t>activities</w:t>
            </w:r>
            <w:proofErr w:type="gramEnd"/>
            <w:r w:rsidR="0081589B">
              <w:t xml:space="preserve"> and parents’</w:t>
            </w:r>
          </w:p>
        </w:tc>
        <w:tc>
          <w:tcPr>
            <w:tcW w:w="1342" w:type="dxa"/>
          </w:tcPr>
          <w:p w:rsidRPr="00D46182" w:rsidR="001339AA" w:rsidP="009C016F" w:rsidRDefault="001339AA" w14:paraId="41DD2393" w14:textId="77777777">
            <w:pPr>
              <w:rPr>
                <w:b/>
              </w:rPr>
            </w:pPr>
          </w:p>
        </w:tc>
        <w:tc>
          <w:tcPr>
            <w:tcW w:w="1143" w:type="dxa"/>
          </w:tcPr>
          <w:p w:rsidRPr="00D46182" w:rsidR="001339AA" w:rsidP="009C016F" w:rsidRDefault="001339AA" w14:paraId="5BAA995D" w14:textId="77777777">
            <w:pPr>
              <w:rPr>
                <w:b/>
              </w:rPr>
            </w:pPr>
            <w:r w:rsidRPr="00D46182">
              <w:rPr>
                <w:b/>
              </w:rPr>
              <w:t>Ongoing</w:t>
            </w:r>
          </w:p>
        </w:tc>
        <w:tc>
          <w:tcPr>
            <w:tcW w:w="2564" w:type="dxa"/>
          </w:tcPr>
          <w:p w:rsidR="001339AA" w:rsidP="009C016F" w:rsidRDefault="001339AA" w14:paraId="3ACA7242" w14:textId="77777777">
            <w:pPr>
              <w:rPr>
                <w:i/>
              </w:rPr>
            </w:pPr>
          </w:p>
        </w:tc>
      </w:tr>
      <w:tr w:rsidR="001339AA" w:rsidTr="009C016F" w14:paraId="54387128" w14:textId="77777777">
        <w:trPr>
          <w:cantSplit/>
          <w:trHeight w:val="310"/>
        </w:trPr>
        <w:tc>
          <w:tcPr>
            <w:tcW w:w="1686" w:type="dxa"/>
            <w:vMerge/>
          </w:tcPr>
          <w:p w:rsidR="001339AA" w:rsidP="009C016F" w:rsidRDefault="001339AA" w14:paraId="7C0557D9" w14:textId="77777777">
            <w:pPr>
              <w:rPr>
                <w:b/>
              </w:rPr>
            </w:pPr>
          </w:p>
        </w:tc>
        <w:tc>
          <w:tcPr>
            <w:tcW w:w="7830" w:type="dxa"/>
          </w:tcPr>
          <w:p w:rsidRPr="00480D5B" w:rsidR="001339AA" w:rsidP="009C016F" w:rsidRDefault="001339AA" w14:paraId="740829D9" w14:textId="77777777">
            <w:pPr>
              <w:rPr>
                <w:u w:val="single"/>
              </w:rPr>
            </w:pPr>
            <w:r w:rsidRPr="00480D5B">
              <w:rPr>
                <w:u w:val="single"/>
              </w:rPr>
              <w:t>Additional good practice</w:t>
            </w:r>
          </w:p>
          <w:p w:rsidRPr="007672DC" w:rsidR="001339AA" w:rsidP="009C016F" w:rsidRDefault="001339AA" w14:paraId="783A5A25" w14:textId="77777777">
            <w:pPr>
              <w:pStyle w:val="ListParagraph"/>
              <w:numPr>
                <w:ilvl w:val="0"/>
                <w:numId w:val="33"/>
              </w:numPr>
              <w:rPr>
                <w:rFonts w:cstheme="minorHAnsi"/>
                <w:iCs/>
              </w:rPr>
            </w:pPr>
            <w:r w:rsidRPr="00A83EB0">
              <w:rPr>
                <w:rFonts w:eastAsia="MS Mincho" w:cstheme="minorHAnsi"/>
                <w:iCs/>
              </w:rPr>
              <w:t xml:space="preserve">To take part in the day-to-day life of the school, including the pastoral system, extra-curricular activities </w:t>
            </w:r>
          </w:p>
          <w:p w:rsidRPr="00A83EB0" w:rsidR="001339AA" w:rsidP="009C016F" w:rsidRDefault="001339AA" w14:paraId="71A1486E" w14:textId="27A836A9">
            <w:pPr>
              <w:pStyle w:val="ListParagraph"/>
              <w:numPr>
                <w:ilvl w:val="0"/>
                <w:numId w:val="33"/>
              </w:numPr>
              <w:rPr>
                <w:rFonts w:cstheme="minorHAnsi"/>
                <w:iCs/>
              </w:rPr>
            </w:pPr>
            <w:r>
              <w:rPr>
                <w:rFonts w:eastAsia="MS Mincho" w:cstheme="minorHAnsi"/>
                <w:iCs/>
              </w:rPr>
              <w:t>Take part in</w:t>
            </w:r>
            <w:r w:rsidRPr="00A83EB0">
              <w:rPr>
                <w:rFonts w:eastAsia="MS Mincho" w:cstheme="minorHAnsi"/>
                <w:iCs/>
              </w:rPr>
              <w:t xml:space="preserve"> parents’ evenings</w:t>
            </w:r>
            <w:r>
              <w:rPr>
                <w:rFonts w:eastAsia="MS Mincho" w:cstheme="minorHAnsi"/>
                <w:iCs/>
              </w:rPr>
              <w:t xml:space="preserve">. </w:t>
            </w:r>
          </w:p>
          <w:p w:rsidR="001339AA" w:rsidP="009C016F" w:rsidRDefault="001339AA" w14:paraId="5364A210" w14:textId="77777777">
            <w:pPr>
              <w:pStyle w:val="ListParagraph"/>
              <w:numPr>
                <w:ilvl w:val="0"/>
                <w:numId w:val="33"/>
              </w:numPr>
            </w:pPr>
            <w:r>
              <w:t>Meeting or session with a Head of Year</w:t>
            </w:r>
          </w:p>
          <w:p w:rsidR="001339AA" w:rsidP="009C016F" w:rsidRDefault="001339AA" w14:paraId="56AA34A0" w14:textId="77777777">
            <w:pPr>
              <w:pStyle w:val="ListParagraph"/>
              <w:numPr>
                <w:ilvl w:val="0"/>
                <w:numId w:val="33"/>
              </w:numPr>
            </w:pPr>
            <w:r>
              <w:t xml:space="preserve">Contribute to a duty team </w:t>
            </w:r>
          </w:p>
          <w:p w:rsidR="001339AA" w:rsidP="009C016F" w:rsidRDefault="001339AA" w14:paraId="5AB1BEC8" w14:textId="77777777">
            <w:pPr>
              <w:pStyle w:val="ListParagraph"/>
              <w:numPr>
                <w:ilvl w:val="0"/>
                <w:numId w:val="33"/>
              </w:numPr>
            </w:pPr>
            <w:r>
              <w:t>Attend or contribute to assemblies</w:t>
            </w:r>
          </w:p>
        </w:tc>
        <w:tc>
          <w:tcPr>
            <w:tcW w:w="1342" w:type="dxa"/>
          </w:tcPr>
          <w:p w:rsidR="001339AA" w:rsidP="009C016F" w:rsidRDefault="001339AA" w14:paraId="6FF0E4A2" w14:textId="77777777"/>
        </w:tc>
        <w:tc>
          <w:tcPr>
            <w:tcW w:w="1143" w:type="dxa"/>
          </w:tcPr>
          <w:p w:rsidR="001339AA" w:rsidP="009C016F" w:rsidRDefault="001339AA" w14:paraId="077FFCDD" w14:textId="77777777">
            <w:pPr>
              <w:rPr>
                <w:i/>
              </w:rPr>
            </w:pPr>
          </w:p>
          <w:p w:rsidRPr="0042067D" w:rsidR="001339AA" w:rsidP="009C016F" w:rsidRDefault="001339AA" w14:paraId="54144DE0" w14:textId="77777777">
            <w:pPr>
              <w:rPr>
                <w:b/>
                <w:bCs/>
                <w:iCs/>
              </w:rPr>
            </w:pPr>
            <w:r w:rsidRPr="0042067D">
              <w:rPr>
                <w:b/>
                <w:bCs/>
                <w:iCs/>
              </w:rPr>
              <w:t>Ongoing</w:t>
            </w:r>
          </w:p>
        </w:tc>
        <w:tc>
          <w:tcPr>
            <w:tcW w:w="2564" w:type="dxa"/>
          </w:tcPr>
          <w:p w:rsidR="001339AA" w:rsidP="009C016F" w:rsidRDefault="001339AA" w14:paraId="29FC6EEE" w14:textId="77777777">
            <w:pPr>
              <w:rPr>
                <w:i/>
              </w:rPr>
            </w:pPr>
          </w:p>
        </w:tc>
      </w:tr>
      <w:tr w:rsidR="000C57E9" w:rsidTr="001C1907" w14:paraId="585ED613" w14:textId="77777777">
        <w:trPr>
          <w:cantSplit/>
          <w:trHeight w:val="440"/>
        </w:trPr>
        <w:tc>
          <w:tcPr>
            <w:tcW w:w="1686" w:type="dxa"/>
            <w:vMerge w:val="restart"/>
          </w:tcPr>
          <w:p w:rsidR="006E74FD" w:rsidP="006E74FD" w:rsidRDefault="006E74FD" w14:paraId="12FDB8FD" w14:textId="77777777">
            <w:r>
              <w:rPr>
                <w:b/>
              </w:rPr>
              <w:lastRenderedPageBreak/>
              <w:t>Transition</w:t>
            </w:r>
            <w:r>
              <w:t xml:space="preserve"> </w:t>
            </w:r>
            <w:r w:rsidRPr="000B5947">
              <w:rPr>
                <w:b/>
              </w:rPr>
              <w:t>and links to feeder schools and future destinations</w:t>
            </w:r>
          </w:p>
          <w:p w:rsidR="006E74FD" w:rsidP="006E74FD" w:rsidRDefault="006E74FD" w14:paraId="3A9BCB77" w14:textId="5693E0C2">
            <w:pPr>
              <w:rPr>
                <w:b/>
              </w:rPr>
            </w:pPr>
          </w:p>
        </w:tc>
        <w:tc>
          <w:tcPr>
            <w:tcW w:w="7830" w:type="dxa"/>
          </w:tcPr>
          <w:p w:rsidRPr="00ED6D6B" w:rsidR="006E74FD" w:rsidP="00ED6D6B" w:rsidRDefault="006E74FD" w14:paraId="00DD3406" w14:textId="2ED059A4">
            <w:pPr>
              <w:rPr>
                <w:b/>
                <w:u w:val="single"/>
              </w:rPr>
            </w:pPr>
            <w:r w:rsidRPr="00ED6D6B">
              <w:rPr>
                <w:b/>
                <w:u w:val="single"/>
              </w:rPr>
              <w:t>Dedicated session</w:t>
            </w:r>
          </w:p>
          <w:p w:rsidRPr="00ED6D6B" w:rsidR="006E74FD" w:rsidP="00ED6D6B" w:rsidRDefault="006E74FD" w14:paraId="4121683A" w14:textId="77777777">
            <w:pPr>
              <w:rPr>
                <w:u w:val="single"/>
              </w:rPr>
            </w:pPr>
            <w:r w:rsidRPr="00ED6D6B">
              <w:rPr>
                <w:u w:val="single"/>
              </w:rPr>
              <w:t>Intended learning</w:t>
            </w:r>
          </w:p>
          <w:p w:rsidR="00EC491F" w:rsidP="00B72C4E" w:rsidRDefault="00EC491F" w14:paraId="0A1B3E57" w14:textId="77777777">
            <w:pPr>
              <w:pStyle w:val="ListParagraph"/>
              <w:numPr>
                <w:ilvl w:val="0"/>
                <w:numId w:val="32"/>
              </w:numPr>
            </w:pPr>
            <w:r>
              <w:t xml:space="preserve">To identify ways in which schools support the transition of pupils from one key stage to another </w:t>
            </w:r>
          </w:p>
          <w:p w:rsidR="00EC491F" w:rsidP="00B72C4E" w:rsidRDefault="00EC491F" w14:paraId="6F653D8D" w14:textId="77777777">
            <w:pPr>
              <w:pStyle w:val="ListParagraph"/>
              <w:numPr>
                <w:ilvl w:val="0"/>
                <w:numId w:val="32"/>
              </w:numPr>
            </w:pPr>
            <w:r>
              <w:t xml:space="preserve">To know how secondary schools work with feeder schools to maximise pupil attainment and achievement </w:t>
            </w:r>
          </w:p>
          <w:p w:rsidRPr="00B72C4E" w:rsidR="006E74FD" w:rsidP="00B72C4E" w:rsidRDefault="00EC491F" w14:paraId="05D9683B" w14:textId="14933BAE">
            <w:pPr>
              <w:pStyle w:val="ListParagraph"/>
              <w:numPr>
                <w:ilvl w:val="0"/>
                <w:numId w:val="32"/>
              </w:numPr>
            </w:pPr>
            <w:r>
              <w:t>To know how secondary schools prepare pupils to future destinations</w:t>
            </w:r>
          </w:p>
        </w:tc>
        <w:tc>
          <w:tcPr>
            <w:tcW w:w="1342" w:type="dxa"/>
          </w:tcPr>
          <w:p w:rsidR="006E74FD" w:rsidP="006E74FD" w:rsidRDefault="006E74FD" w14:paraId="0080444D" w14:textId="34B55564">
            <w:pPr>
              <w:rPr>
                <w:b/>
              </w:rPr>
            </w:pPr>
          </w:p>
        </w:tc>
        <w:tc>
          <w:tcPr>
            <w:tcW w:w="1143" w:type="dxa"/>
          </w:tcPr>
          <w:p w:rsidR="006E74FD" w:rsidP="006E74FD" w:rsidRDefault="006E74FD" w14:paraId="53C8FF89" w14:textId="19F74508">
            <w:pPr>
              <w:rPr>
                <w:b/>
              </w:rPr>
            </w:pPr>
          </w:p>
        </w:tc>
        <w:tc>
          <w:tcPr>
            <w:tcW w:w="2564" w:type="dxa"/>
          </w:tcPr>
          <w:p w:rsidRPr="00EC6BBD" w:rsidR="006E74FD" w:rsidP="006E74FD" w:rsidRDefault="00D04711" w14:paraId="61000223" w14:textId="79F205B1">
            <w:pPr>
              <w:rPr>
                <w:rFonts w:eastAsia="MS Mincho" w:cstheme="minorHAnsi"/>
              </w:rPr>
            </w:pPr>
            <w:r>
              <w:t xml:space="preserve">Links to University sessions on: </w:t>
            </w:r>
            <w:r w:rsidR="00922CB4">
              <w:t>Transition from primary to secondary school.</w:t>
            </w:r>
          </w:p>
        </w:tc>
      </w:tr>
      <w:tr w:rsidR="000C57E9" w:rsidTr="001C1907" w14:paraId="69FB4E23" w14:textId="77777777">
        <w:trPr>
          <w:cantSplit/>
          <w:trHeight w:val="440"/>
        </w:trPr>
        <w:tc>
          <w:tcPr>
            <w:tcW w:w="1686" w:type="dxa"/>
            <w:vMerge/>
          </w:tcPr>
          <w:p w:rsidR="006E74FD" w:rsidP="006E74FD" w:rsidRDefault="006E74FD" w14:paraId="03D2604D" w14:textId="77777777">
            <w:pPr>
              <w:rPr>
                <w:b/>
              </w:rPr>
            </w:pPr>
          </w:p>
        </w:tc>
        <w:tc>
          <w:tcPr>
            <w:tcW w:w="7830" w:type="dxa"/>
          </w:tcPr>
          <w:p w:rsidRPr="00EC491F" w:rsidR="00EC491F" w:rsidP="00EC491F" w:rsidRDefault="00EC491F" w14:paraId="74866D37" w14:textId="77777777">
            <w:pPr>
              <w:rPr>
                <w:bCs/>
                <w:u w:val="single"/>
              </w:rPr>
            </w:pPr>
            <w:r w:rsidRPr="00EC491F">
              <w:rPr>
                <w:bCs/>
                <w:u w:val="single"/>
              </w:rPr>
              <w:t>Additional good practice</w:t>
            </w:r>
          </w:p>
          <w:p w:rsidRPr="00EC491F" w:rsidR="006E74FD" w:rsidP="00EC491F" w:rsidRDefault="006E74FD" w14:paraId="2D1120DE" w14:textId="0005AB3A">
            <w:pPr>
              <w:pStyle w:val="ListParagraph"/>
              <w:numPr>
                <w:ilvl w:val="0"/>
                <w:numId w:val="6"/>
              </w:numPr>
              <w:rPr>
                <w:bCs/>
              </w:rPr>
            </w:pPr>
            <w:r w:rsidRPr="00EC491F">
              <w:rPr>
                <w:bCs/>
              </w:rPr>
              <w:t>Visit to a primary school</w:t>
            </w:r>
          </w:p>
          <w:p w:rsidR="006E74FD" w:rsidP="00804894" w:rsidRDefault="006E74FD" w14:paraId="38C52BC3" w14:textId="27792FC8">
            <w:pPr>
              <w:pStyle w:val="ListParagraph"/>
              <w:ind w:left="284"/>
              <w:rPr>
                <w:b/>
                <w:u w:val="single"/>
              </w:rPr>
            </w:pPr>
          </w:p>
        </w:tc>
        <w:tc>
          <w:tcPr>
            <w:tcW w:w="1342" w:type="dxa"/>
          </w:tcPr>
          <w:p w:rsidR="006E74FD" w:rsidP="006E74FD" w:rsidRDefault="006E74FD" w14:paraId="7F2C9DBF" w14:textId="2B99B957">
            <w:pPr>
              <w:rPr>
                <w:b/>
              </w:rPr>
            </w:pPr>
          </w:p>
        </w:tc>
        <w:tc>
          <w:tcPr>
            <w:tcW w:w="1143" w:type="dxa"/>
          </w:tcPr>
          <w:p w:rsidR="006E74FD" w:rsidP="006E74FD" w:rsidRDefault="006E74FD" w14:paraId="6DAC9448" w14:textId="558E340E">
            <w:pPr>
              <w:rPr>
                <w:b/>
              </w:rPr>
            </w:pPr>
            <w:r w:rsidRPr="00DD0D83">
              <w:rPr>
                <w:b/>
                <w:bCs/>
                <w:iCs/>
              </w:rPr>
              <w:t>Summer Term</w:t>
            </w:r>
          </w:p>
        </w:tc>
        <w:tc>
          <w:tcPr>
            <w:tcW w:w="2564" w:type="dxa"/>
          </w:tcPr>
          <w:p w:rsidRPr="00EC6BBD" w:rsidR="006E74FD" w:rsidP="006E74FD" w:rsidRDefault="006E74FD" w14:paraId="10C17D94" w14:textId="77777777">
            <w:pPr>
              <w:rPr>
                <w:rFonts w:eastAsia="MS Mincho" w:cstheme="minorHAnsi"/>
              </w:rPr>
            </w:pPr>
          </w:p>
        </w:tc>
      </w:tr>
      <w:tr w:rsidR="000C57E9" w:rsidTr="001C1907" w14:paraId="6D64A2F1" w14:textId="77777777">
        <w:trPr>
          <w:cantSplit/>
          <w:trHeight w:val="440"/>
        </w:trPr>
        <w:tc>
          <w:tcPr>
            <w:tcW w:w="1686" w:type="dxa"/>
            <w:vMerge w:val="restart"/>
          </w:tcPr>
          <w:p w:rsidR="001E067F" w:rsidP="00736B9C" w:rsidRDefault="0086140E" w14:paraId="658B4019" w14:textId="49D67997">
            <w:r>
              <w:rPr>
                <w:b/>
              </w:rPr>
              <w:t xml:space="preserve">Professional </w:t>
            </w:r>
            <w:r w:rsidR="003B59D2">
              <w:rPr>
                <w:b/>
              </w:rPr>
              <w:t>Behaviours</w:t>
            </w:r>
            <w:r w:rsidR="001D7B0B">
              <w:rPr>
                <w:b/>
              </w:rPr>
              <w:t xml:space="preserve">: </w:t>
            </w:r>
            <w:r w:rsidR="001E067F">
              <w:rPr>
                <w:b/>
              </w:rPr>
              <w:t>Employability</w:t>
            </w:r>
            <w:r w:rsidR="001E067F">
              <w:t xml:space="preserve"> </w:t>
            </w:r>
            <w:r w:rsidRPr="00D665EE" w:rsidR="001E067F">
              <w:rPr>
                <w:b/>
              </w:rPr>
              <w:t>and getting a job</w:t>
            </w:r>
          </w:p>
          <w:p w:rsidR="001E067F" w:rsidP="00736B9C" w:rsidRDefault="00576180" w14:paraId="1FF26058" w14:textId="164BA1A6">
            <w:pPr>
              <w:rPr>
                <w:b/>
              </w:rPr>
            </w:pPr>
            <w:r>
              <w:rPr>
                <w:b/>
                <w:noProof/>
              </w:rPr>
              <w:drawing>
                <wp:inline distT="0" distB="0" distL="0" distR="0" wp14:anchorId="4075CFF0" wp14:editId="00534A07">
                  <wp:extent cx="719455" cy="7194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rsidR="001E067F" w:rsidP="00736B9C" w:rsidRDefault="001E067F" w14:paraId="3066DAAC" w14:textId="77777777">
            <w:pPr>
              <w:rPr>
                <w:b/>
              </w:rPr>
            </w:pPr>
          </w:p>
          <w:p w:rsidR="001E067F" w:rsidP="00736B9C" w:rsidRDefault="001E067F" w14:paraId="74DFD5FE" w14:textId="77777777">
            <w:pPr>
              <w:rPr>
                <w:b/>
              </w:rPr>
            </w:pPr>
          </w:p>
          <w:p w:rsidR="001E067F" w:rsidP="00736B9C" w:rsidRDefault="001E067F" w14:paraId="4A21657D" w14:textId="77777777">
            <w:pPr>
              <w:rPr>
                <w:b/>
              </w:rPr>
            </w:pPr>
          </w:p>
          <w:p w:rsidR="001E067F" w:rsidP="00736B9C" w:rsidRDefault="001E067F" w14:paraId="620436C2" w14:textId="12D9F064">
            <w:pPr>
              <w:rPr>
                <w:b/>
              </w:rPr>
            </w:pPr>
          </w:p>
        </w:tc>
        <w:tc>
          <w:tcPr>
            <w:tcW w:w="7830" w:type="dxa"/>
          </w:tcPr>
          <w:p w:rsidRPr="009C1F6B" w:rsidR="001E067F" w:rsidP="009C1F6B" w:rsidRDefault="001E067F" w14:paraId="32D4DF72" w14:textId="7DB6051B">
            <w:pPr>
              <w:rPr>
                <w:b/>
                <w:u w:val="single"/>
              </w:rPr>
            </w:pPr>
            <w:r w:rsidRPr="009C1F6B">
              <w:rPr>
                <w:b/>
                <w:u w:val="single"/>
              </w:rPr>
              <w:t>Dedicated session</w:t>
            </w:r>
            <w:r>
              <w:t xml:space="preserve"> </w:t>
            </w:r>
          </w:p>
          <w:p w:rsidRPr="009C1F6B" w:rsidR="001E067F" w:rsidP="009C1F6B" w:rsidRDefault="001E067F" w14:paraId="2B8CEA63" w14:textId="77777777">
            <w:pPr>
              <w:rPr>
                <w:u w:val="single"/>
              </w:rPr>
            </w:pPr>
            <w:r w:rsidRPr="009C1F6B">
              <w:rPr>
                <w:u w:val="single"/>
              </w:rPr>
              <w:t>Intended learning</w:t>
            </w:r>
          </w:p>
          <w:p w:rsidRPr="001D7B0B" w:rsidR="001D7B0B" w:rsidP="00A93294" w:rsidRDefault="001D7B0B" w14:paraId="2AFCEEDA" w14:textId="77777777">
            <w:pPr>
              <w:numPr>
                <w:ilvl w:val="0"/>
                <w:numId w:val="10"/>
              </w:numPr>
              <w:contextualSpacing/>
              <w:rPr>
                <w:rFonts w:eastAsia="MS Mincho" w:cstheme="minorHAnsi"/>
              </w:rPr>
            </w:pPr>
            <w:r>
              <w:t>To understand what Headteachers are looking for when appointing teachers</w:t>
            </w:r>
          </w:p>
          <w:p w:rsidRPr="001D7B0B" w:rsidR="001D7B0B" w:rsidP="00A93294" w:rsidRDefault="001D7B0B" w14:paraId="7A62CA4D" w14:textId="4463E515">
            <w:pPr>
              <w:numPr>
                <w:ilvl w:val="0"/>
                <w:numId w:val="10"/>
              </w:numPr>
              <w:contextualSpacing/>
              <w:rPr>
                <w:rFonts w:eastAsia="MS Mincho" w:cstheme="minorHAnsi"/>
              </w:rPr>
            </w:pPr>
            <w:r>
              <w:t>To know what to expect from the interview day, student panel and formal interview</w:t>
            </w:r>
          </w:p>
          <w:p w:rsidRPr="00A93294" w:rsidR="001E067F" w:rsidP="00A93294" w:rsidRDefault="001D7B0B" w14:paraId="56B5AE48" w14:textId="02A7CCA7">
            <w:pPr>
              <w:numPr>
                <w:ilvl w:val="0"/>
                <w:numId w:val="10"/>
              </w:numPr>
              <w:contextualSpacing/>
              <w:rPr>
                <w:rFonts w:eastAsia="MS Mincho" w:cstheme="minorHAnsi"/>
              </w:rPr>
            </w:pPr>
            <w:r>
              <w:t>Effective professional development is likely to be sustained over time, involve expert support or coaching and opportunities for collaboration (CCF8.1)</w:t>
            </w:r>
          </w:p>
        </w:tc>
        <w:tc>
          <w:tcPr>
            <w:tcW w:w="1342" w:type="dxa"/>
          </w:tcPr>
          <w:p w:rsidR="001E067F" w:rsidP="00736B9C" w:rsidRDefault="001E067F" w14:paraId="12EBD906" w14:textId="43681A8B">
            <w:pPr>
              <w:rPr>
                <w:b/>
              </w:rPr>
            </w:pPr>
          </w:p>
        </w:tc>
        <w:tc>
          <w:tcPr>
            <w:tcW w:w="1143" w:type="dxa"/>
          </w:tcPr>
          <w:p w:rsidR="001E067F" w:rsidP="00736B9C" w:rsidRDefault="001E067F" w14:paraId="7CF17EFD" w14:textId="14817B71">
            <w:pPr>
              <w:rPr>
                <w:b/>
              </w:rPr>
            </w:pPr>
          </w:p>
        </w:tc>
        <w:tc>
          <w:tcPr>
            <w:tcW w:w="2564" w:type="dxa"/>
          </w:tcPr>
          <w:p w:rsidRPr="00EC6BBD" w:rsidR="001E067F" w:rsidP="00736B9C" w:rsidRDefault="00D04711" w14:paraId="57A19882" w14:textId="31EABBCD">
            <w:pPr>
              <w:rPr>
                <w:rFonts w:eastAsia="MS Mincho" w:cstheme="minorHAnsi"/>
              </w:rPr>
            </w:pPr>
            <w:r>
              <w:t xml:space="preserve">Links to University sessions on: </w:t>
            </w:r>
            <w:r w:rsidR="00A72C05">
              <w:t>Employability and a Headteachers’ Question Time panel attended by partnership heads.</w:t>
            </w:r>
          </w:p>
        </w:tc>
      </w:tr>
      <w:tr w:rsidR="000C57E9" w:rsidTr="001C1907" w14:paraId="00BD3940" w14:textId="77777777">
        <w:trPr>
          <w:cantSplit/>
          <w:trHeight w:val="440"/>
        </w:trPr>
        <w:tc>
          <w:tcPr>
            <w:tcW w:w="1686" w:type="dxa"/>
            <w:vMerge/>
          </w:tcPr>
          <w:p w:rsidR="001E067F" w:rsidP="00736B9C" w:rsidRDefault="001E067F" w14:paraId="6D5378AC" w14:textId="3C3817C4">
            <w:pPr>
              <w:rPr>
                <w:b/>
              </w:rPr>
            </w:pPr>
          </w:p>
        </w:tc>
        <w:tc>
          <w:tcPr>
            <w:tcW w:w="7830" w:type="dxa"/>
          </w:tcPr>
          <w:p w:rsidR="001E067F" w:rsidP="00A72C05" w:rsidRDefault="001E067F" w14:paraId="1DADB061" w14:textId="39D254AD">
            <w:r w:rsidRPr="00A72C05">
              <w:rPr>
                <w:u w:val="single"/>
              </w:rPr>
              <w:t>Additional good practice</w:t>
            </w:r>
          </w:p>
          <w:p w:rsidR="001E067F" w:rsidP="00736B9C" w:rsidRDefault="001E067F" w14:paraId="2B542ED0" w14:textId="74F6C868">
            <w:pPr>
              <w:pStyle w:val="ListParagraph"/>
              <w:numPr>
                <w:ilvl w:val="0"/>
                <w:numId w:val="33"/>
              </w:numPr>
            </w:pPr>
            <w:r>
              <w:t>Take part in a mock interview</w:t>
            </w:r>
          </w:p>
          <w:p w:rsidR="001E067F" w:rsidP="00EB6935" w:rsidRDefault="001E067F" w14:paraId="01B7C5E6" w14:textId="5794B688">
            <w:pPr>
              <w:pStyle w:val="ListParagraph"/>
              <w:numPr>
                <w:ilvl w:val="0"/>
                <w:numId w:val="33"/>
              </w:numPr>
            </w:pPr>
            <w:r>
              <w:t>Feedback on trainee applications</w:t>
            </w:r>
          </w:p>
        </w:tc>
        <w:tc>
          <w:tcPr>
            <w:tcW w:w="1342" w:type="dxa"/>
          </w:tcPr>
          <w:p w:rsidRPr="00FA3280" w:rsidR="001E067F" w:rsidP="00736B9C" w:rsidRDefault="001E067F" w14:paraId="022FAD46" w14:textId="0BCF1B78">
            <w:pPr>
              <w:rPr>
                <w:b/>
              </w:rPr>
            </w:pPr>
          </w:p>
        </w:tc>
        <w:tc>
          <w:tcPr>
            <w:tcW w:w="1143" w:type="dxa"/>
          </w:tcPr>
          <w:p w:rsidR="001E067F" w:rsidP="00736B9C" w:rsidRDefault="001E067F" w14:paraId="7A170A0E" w14:textId="3201FF6F">
            <w:pPr>
              <w:rPr>
                <w:i/>
              </w:rPr>
            </w:pPr>
          </w:p>
        </w:tc>
        <w:tc>
          <w:tcPr>
            <w:tcW w:w="2564" w:type="dxa"/>
          </w:tcPr>
          <w:p w:rsidRPr="000115E0" w:rsidR="001E067F" w:rsidP="00736B9C" w:rsidRDefault="001E067F" w14:paraId="0052BA2E" w14:textId="11B10FCE">
            <w:pPr>
              <w:rPr>
                <w:rFonts w:cstheme="minorHAnsi"/>
                <w:i/>
              </w:rPr>
            </w:pPr>
          </w:p>
        </w:tc>
      </w:tr>
      <w:tr w:rsidR="000C57E9" w:rsidTr="001C1907" w14:paraId="6D2D03E1" w14:textId="77777777">
        <w:trPr>
          <w:cantSplit/>
        </w:trPr>
        <w:tc>
          <w:tcPr>
            <w:tcW w:w="1686" w:type="dxa"/>
            <w:vMerge w:val="restart"/>
          </w:tcPr>
          <w:p w:rsidR="00B55C47" w:rsidP="00122196" w:rsidRDefault="00E642C3" w14:paraId="05395FBF" w14:textId="17D09DB3">
            <w:pPr>
              <w:rPr>
                <w:b/>
              </w:rPr>
            </w:pPr>
            <w:r>
              <w:rPr>
                <w:b/>
              </w:rPr>
              <w:t xml:space="preserve">Professional Behaviours: </w:t>
            </w:r>
            <w:r w:rsidR="00B55C47">
              <w:rPr>
                <w:b/>
              </w:rPr>
              <w:t xml:space="preserve">Life as an </w:t>
            </w:r>
            <w:r w:rsidR="00A209CC">
              <w:rPr>
                <w:b/>
              </w:rPr>
              <w:t>ECT</w:t>
            </w:r>
          </w:p>
          <w:p w:rsidR="00576180" w:rsidP="00122196" w:rsidRDefault="00576180" w14:paraId="393EA588" w14:textId="77777777">
            <w:pPr>
              <w:rPr>
                <w:b/>
              </w:rPr>
            </w:pPr>
          </w:p>
          <w:p w:rsidR="00B55C47" w:rsidP="00122196" w:rsidRDefault="00576180" w14:paraId="051AC7B4" w14:textId="7179ECBB">
            <w:pPr>
              <w:rPr>
                <w:b/>
              </w:rPr>
            </w:pPr>
            <w:r>
              <w:rPr>
                <w:b/>
                <w:noProof/>
              </w:rPr>
              <w:drawing>
                <wp:inline distT="0" distB="0" distL="0" distR="0" wp14:anchorId="6D7BB47F" wp14:editId="3DC86200">
                  <wp:extent cx="719455" cy="7194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7830" w:type="dxa"/>
          </w:tcPr>
          <w:p w:rsidRPr="00E642C3" w:rsidR="00B55C47" w:rsidP="00E642C3" w:rsidRDefault="00B55C47" w14:paraId="6F6C0966" w14:textId="1376CA60">
            <w:pPr>
              <w:rPr>
                <w:b/>
                <w:u w:val="single"/>
              </w:rPr>
            </w:pPr>
            <w:r w:rsidRPr="00E642C3">
              <w:rPr>
                <w:b/>
                <w:u w:val="single"/>
              </w:rPr>
              <w:t>Dedicated session</w:t>
            </w:r>
          </w:p>
          <w:p w:rsidRPr="00E642C3" w:rsidR="00B55C47" w:rsidP="00E642C3" w:rsidRDefault="00B55C47" w14:paraId="1EB1730F" w14:textId="77777777">
            <w:pPr>
              <w:rPr>
                <w:u w:val="single"/>
              </w:rPr>
            </w:pPr>
            <w:r w:rsidRPr="00E642C3">
              <w:rPr>
                <w:u w:val="single"/>
              </w:rPr>
              <w:t>Intended learning</w:t>
            </w:r>
          </w:p>
          <w:p w:rsidRPr="00857FDF" w:rsidR="00857FDF" w:rsidP="00122196" w:rsidRDefault="00857FDF" w14:paraId="47B0BD99" w14:textId="77777777">
            <w:pPr>
              <w:pStyle w:val="ListParagraph"/>
              <w:numPr>
                <w:ilvl w:val="0"/>
                <w:numId w:val="31"/>
              </w:numPr>
              <w:rPr>
                <w:rFonts w:cstheme="minorHAnsi"/>
                <w:iCs/>
              </w:rPr>
            </w:pPr>
            <w:r>
              <w:t xml:space="preserve">To clarify the requirements, </w:t>
            </w:r>
            <w:proofErr w:type="gramStart"/>
            <w:r>
              <w:t>procedures</w:t>
            </w:r>
            <w:proofErr w:type="gramEnd"/>
            <w:r>
              <w:t xml:space="preserve"> and expectations of the NQT year </w:t>
            </w:r>
          </w:p>
          <w:p w:rsidRPr="00857FDF" w:rsidR="00857FDF" w:rsidP="00122196" w:rsidRDefault="00857FDF" w14:paraId="72FD3BF0" w14:textId="77777777">
            <w:pPr>
              <w:pStyle w:val="ListParagraph"/>
              <w:numPr>
                <w:ilvl w:val="0"/>
                <w:numId w:val="31"/>
              </w:numPr>
              <w:rPr>
                <w:rFonts w:cstheme="minorHAnsi"/>
                <w:iCs/>
              </w:rPr>
            </w:pPr>
            <w:r>
              <w:t xml:space="preserve">To consider individual SHARP targets for the NQT year </w:t>
            </w:r>
          </w:p>
          <w:p w:rsidRPr="00857FDF" w:rsidR="00857FDF" w:rsidP="00122196" w:rsidRDefault="00857FDF" w14:paraId="5348067F" w14:textId="77777777">
            <w:pPr>
              <w:pStyle w:val="ListParagraph"/>
              <w:numPr>
                <w:ilvl w:val="0"/>
                <w:numId w:val="31"/>
              </w:numPr>
              <w:rPr>
                <w:rFonts w:cstheme="minorHAnsi"/>
                <w:iCs/>
              </w:rPr>
            </w:pPr>
            <w:r>
              <w:t xml:space="preserve">Effective professional development is likely to be sustained over time, involve expert support or coaching and opportunities for collaboration (CCF8.1) </w:t>
            </w:r>
          </w:p>
          <w:p w:rsidRPr="00101F18" w:rsidR="00B55C47" w:rsidP="00122196" w:rsidRDefault="00857FDF" w14:paraId="51F8D949" w14:textId="19C5C5F5">
            <w:pPr>
              <w:pStyle w:val="ListParagraph"/>
              <w:numPr>
                <w:ilvl w:val="0"/>
                <w:numId w:val="31"/>
              </w:numPr>
              <w:rPr>
                <w:rFonts w:cstheme="minorHAnsi"/>
                <w:iCs/>
              </w:rPr>
            </w:pPr>
            <w:r>
              <w:t>Reflective practice, supported by feedback from and observation of experienced colleagues, professional debate, and learning from educational research, is also likely to support improvement (CCF8.2)</w:t>
            </w:r>
          </w:p>
        </w:tc>
        <w:tc>
          <w:tcPr>
            <w:tcW w:w="1342" w:type="dxa"/>
          </w:tcPr>
          <w:p w:rsidRPr="00FA3280" w:rsidR="00B55C47" w:rsidP="00122196" w:rsidRDefault="00B55C47" w14:paraId="52B49DA2" w14:textId="0BDD8178">
            <w:pPr>
              <w:rPr>
                <w:b/>
              </w:rPr>
            </w:pPr>
          </w:p>
        </w:tc>
        <w:tc>
          <w:tcPr>
            <w:tcW w:w="1143" w:type="dxa"/>
          </w:tcPr>
          <w:p w:rsidR="00B55C47" w:rsidP="00122196" w:rsidRDefault="00B55C47" w14:paraId="429C0012" w14:textId="77777777">
            <w:pPr>
              <w:rPr>
                <w:b/>
                <w:i/>
              </w:rPr>
            </w:pPr>
          </w:p>
          <w:p w:rsidR="00B55C47" w:rsidP="00122196" w:rsidRDefault="00B55C47" w14:paraId="366CDDC4" w14:textId="77777777">
            <w:pPr>
              <w:rPr>
                <w:b/>
                <w:i/>
              </w:rPr>
            </w:pPr>
          </w:p>
          <w:p w:rsidRPr="00536099" w:rsidR="00B55C47" w:rsidP="00122196" w:rsidRDefault="00B55C47" w14:paraId="76104111" w14:textId="2FA1D32B">
            <w:pPr>
              <w:rPr>
                <w:b/>
                <w:bCs/>
                <w:iCs/>
              </w:rPr>
            </w:pPr>
          </w:p>
        </w:tc>
        <w:tc>
          <w:tcPr>
            <w:tcW w:w="2564" w:type="dxa"/>
          </w:tcPr>
          <w:p w:rsidRPr="00204298" w:rsidR="00B55C47" w:rsidP="00122196" w:rsidRDefault="00D04711" w14:paraId="689D149F" w14:textId="6E51FECF">
            <w:pPr>
              <w:rPr>
                <w:rFonts w:cstheme="minorHAnsi"/>
                <w:i/>
              </w:rPr>
            </w:pPr>
            <w:r>
              <w:t xml:space="preserve">Links to University sessions on: </w:t>
            </w:r>
            <w:r w:rsidR="00665830">
              <w:t>Entry Profile in the summer term</w:t>
            </w:r>
            <w:r w:rsidR="0046486F">
              <w:t xml:space="preserve"> (phase 3) </w:t>
            </w:r>
          </w:p>
        </w:tc>
      </w:tr>
      <w:tr w:rsidR="000C57E9" w:rsidTr="001C1907" w14:paraId="70A2F755" w14:textId="77777777">
        <w:trPr>
          <w:cantSplit/>
        </w:trPr>
        <w:tc>
          <w:tcPr>
            <w:tcW w:w="1686" w:type="dxa"/>
            <w:vMerge/>
          </w:tcPr>
          <w:p w:rsidR="00B55C47" w:rsidP="00B55C47" w:rsidRDefault="00B55C47" w14:paraId="5863071C" w14:textId="77777777">
            <w:pPr>
              <w:rPr>
                <w:b/>
              </w:rPr>
            </w:pPr>
          </w:p>
        </w:tc>
        <w:tc>
          <w:tcPr>
            <w:tcW w:w="7830" w:type="dxa"/>
          </w:tcPr>
          <w:p w:rsidRPr="00665830" w:rsidR="00B55C47" w:rsidP="00665830" w:rsidRDefault="00B55C47" w14:paraId="10D2B249" w14:textId="18CB5603">
            <w:pPr>
              <w:rPr>
                <w:u w:val="single"/>
              </w:rPr>
            </w:pPr>
            <w:r w:rsidRPr="00665830">
              <w:rPr>
                <w:u w:val="single"/>
              </w:rPr>
              <w:t>Additional good practice</w:t>
            </w:r>
          </w:p>
          <w:p w:rsidRPr="00B55C47" w:rsidR="00B55C47" w:rsidP="002A082A" w:rsidRDefault="0015207E" w14:paraId="6A14B342" w14:textId="5D2FD9F5">
            <w:pPr>
              <w:pStyle w:val="ListParagraph"/>
              <w:numPr>
                <w:ilvl w:val="0"/>
                <w:numId w:val="33"/>
              </w:numPr>
            </w:pPr>
            <w:r>
              <w:t>Focused l</w:t>
            </w:r>
            <w:r w:rsidR="00B55C47">
              <w:t>earning walks and lesson observations outside subject area</w:t>
            </w:r>
          </w:p>
        </w:tc>
        <w:tc>
          <w:tcPr>
            <w:tcW w:w="1342" w:type="dxa"/>
          </w:tcPr>
          <w:p w:rsidRPr="00FA3280" w:rsidR="00B55C47" w:rsidP="00B55C47" w:rsidRDefault="00B55C47" w14:paraId="372DCF02" w14:textId="4BBC8759">
            <w:pPr>
              <w:rPr>
                <w:b/>
              </w:rPr>
            </w:pPr>
          </w:p>
        </w:tc>
        <w:tc>
          <w:tcPr>
            <w:tcW w:w="1143" w:type="dxa"/>
          </w:tcPr>
          <w:p w:rsidR="00B55C47" w:rsidP="0015207E" w:rsidRDefault="00B55C47" w14:paraId="736B4602" w14:textId="2C1EF1A6">
            <w:pPr>
              <w:jc w:val="center"/>
              <w:rPr>
                <w:b/>
              </w:rPr>
            </w:pPr>
          </w:p>
        </w:tc>
        <w:tc>
          <w:tcPr>
            <w:tcW w:w="2564" w:type="dxa"/>
          </w:tcPr>
          <w:p w:rsidRPr="00EC6BBD" w:rsidR="00B55C47" w:rsidP="00B55C47" w:rsidRDefault="00B55C47" w14:paraId="7569A319" w14:textId="77777777">
            <w:pPr>
              <w:rPr>
                <w:rFonts w:eastAsia="MS Mincho" w:cstheme="minorHAnsi"/>
              </w:rPr>
            </w:pPr>
          </w:p>
        </w:tc>
      </w:tr>
    </w:tbl>
    <w:p w:rsidRPr="00E711DA" w:rsidR="00E711DA" w:rsidP="00E711DA" w:rsidRDefault="00E711DA" w14:paraId="13DD57CE" w14:textId="77777777"/>
    <w:sectPr w:rsidRPr="00E711DA" w:rsidR="00E711DA">
      <w:footerReference w:type="default" r:id="rId19"/>
      <w:pgSz w:w="16838" w:h="11906" w:orient="landscape"/>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4595" w14:textId="77777777" w:rsidR="00BC5796" w:rsidRDefault="00BC5796">
      <w:pPr>
        <w:spacing w:after="0" w:line="240" w:lineRule="auto"/>
      </w:pPr>
      <w:r>
        <w:separator/>
      </w:r>
    </w:p>
  </w:endnote>
  <w:endnote w:type="continuationSeparator" w:id="0">
    <w:p w14:paraId="1C9CF1BB" w14:textId="77777777" w:rsidR="00BC5796" w:rsidRDefault="00BC5796">
      <w:pPr>
        <w:spacing w:after="0" w:line="240" w:lineRule="auto"/>
      </w:pPr>
      <w:r>
        <w:continuationSeparator/>
      </w:r>
    </w:p>
  </w:endnote>
  <w:endnote w:type="continuationNotice" w:id="1">
    <w:p w14:paraId="2C60CF54" w14:textId="77777777" w:rsidR="00BC5796" w:rsidRDefault="00BC5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CFAD" w14:textId="77777777" w:rsidR="009C608E" w:rsidRDefault="009C60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2513" w14:textId="77777777" w:rsidR="00BC5796" w:rsidRDefault="00BC5796">
      <w:pPr>
        <w:spacing w:after="0" w:line="240" w:lineRule="auto"/>
      </w:pPr>
      <w:r>
        <w:separator/>
      </w:r>
    </w:p>
  </w:footnote>
  <w:footnote w:type="continuationSeparator" w:id="0">
    <w:p w14:paraId="007D9D2C" w14:textId="77777777" w:rsidR="00BC5796" w:rsidRDefault="00BC5796">
      <w:pPr>
        <w:spacing w:after="0" w:line="240" w:lineRule="auto"/>
      </w:pPr>
      <w:r>
        <w:continuationSeparator/>
      </w:r>
    </w:p>
  </w:footnote>
  <w:footnote w:type="continuationNotice" w:id="1">
    <w:p w14:paraId="121C556A" w14:textId="77777777" w:rsidR="00BC5796" w:rsidRDefault="00BC57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FCB"/>
    <w:multiLevelType w:val="hybridMultilevel"/>
    <w:tmpl w:val="511C000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CE"/>
    <w:multiLevelType w:val="hybridMultilevel"/>
    <w:tmpl w:val="0F5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80975"/>
    <w:multiLevelType w:val="hybridMultilevel"/>
    <w:tmpl w:val="D9460A50"/>
    <w:lvl w:ilvl="0" w:tplc="4458663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708DA"/>
    <w:multiLevelType w:val="hybridMultilevel"/>
    <w:tmpl w:val="E20ECF0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F7322"/>
    <w:multiLevelType w:val="hybridMultilevel"/>
    <w:tmpl w:val="6A0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C51B5"/>
    <w:multiLevelType w:val="hybridMultilevel"/>
    <w:tmpl w:val="19960D8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13F7D"/>
    <w:multiLevelType w:val="hybridMultilevel"/>
    <w:tmpl w:val="75083A52"/>
    <w:lvl w:ilvl="0" w:tplc="480A10A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156BE"/>
    <w:multiLevelType w:val="hybridMultilevel"/>
    <w:tmpl w:val="72FA5928"/>
    <w:lvl w:ilvl="0" w:tplc="C4EE7792">
      <w:start w:val="1"/>
      <w:numFmt w:val="bullet"/>
      <w:lvlText w:val=""/>
      <w:lvlJc w:val="left"/>
      <w:pPr>
        <w:ind w:left="284" w:hanging="284"/>
      </w:pPr>
      <w:rPr>
        <w:rFonts w:ascii="Symbol" w:hAnsi="Symbol"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D5058"/>
    <w:multiLevelType w:val="hybridMultilevel"/>
    <w:tmpl w:val="048A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D7D7A"/>
    <w:multiLevelType w:val="hybridMultilevel"/>
    <w:tmpl w:val="25D83B64"/>
    <w:lvl w:ilvl="0" w:tplc="4458663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511C5"/>
    <w:multiLevelType w:val="hybridMultilevel"/>
    <w:tmpl w:val="ED54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10A28"/>
    <w:multiLevelType w:val="hybridMultilevel"/>
    <w:tmpl w:val="59E0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C28B6"/>
    <w:multiLevelType w:val="hybridMultilevel"/>
    <w:tmpl w:val="22384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445D18"/>
    <w:multiLevelType w:val="hybridMultilevel"/>
    <w:tmpl w:val="7458E944"/>
    <w:lvl w:ilvl="0" w:tplc="E4A4E7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30ED5"/>
    <w:multiLevelType w:val="hybridMultilevel"/>
    <w:tmpl w:val="41C0F804"/>
    <w:lvl w:ilvl="0" w:tplc="07AE0BFC">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1C6D65"/>
    <w:multiLevelType w:val="hybridMultilevel"/>
    <w:tmpl w:val="8BD4EAE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A659A"/>
    <w:multiLevelType w:val="hybridMultilevel"/>
    <w:tmpl w:val="8DAA17AE"/>
    <w:lvl w:ilvl="0" w:tplc="5C36F85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E74EB"/>
    <w:multiLevelType w:val="hybridMultilevel"/>
    <w:tmpl w:val="4B1C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40CC7"/>
    <w:multiLevelType w:val="hybridMultilevel"/>
    <w:tmpl w:val="77A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01C65"/>
    <w:multiLevelType w:val="hybridMultilevel"/>
    <w:tmpl w:val="AF44619A"/>
    <w:lvl w:ilvl="0" w:tplc="2CE0015A">
      <w:start w:val="1"/>
      <w:numFmt w:val="bullet"/>
      <w:lvlText w:val=""/>
      <w:lvlJc w:val="left"/>
      <w:pPr>
        <w:ind w:left="284" w:hanging="284"/>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46422"/>
    <w:multiLevelType w:val="hybridMultilevel"/>
    <w:tmpl w:val="5EA8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B1AA8"/>
    <w:multiLevelType w:val="hybridMultilevel"/>
    <w:tmpl w:val="53CA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F5F43"/>
    <w:multiLevelType w:val="hybridMultilevel"/>
    <w:tmpl w:val="D19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67FC7"/>
    <w:multiLevelType w:val="hybridMultilevel"/>
    <w:tmpl w:val="C35E60BC"/>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56D3F"/>
    <w:multiLevelType w:val="hybridMultilevel"/>
    <w:tmpl w:val="973C4BDE"/>
    <w:lvl w:ilvl="0" w:tplc="5C36F85E">
      <w:start w:val="1"/>
      <w:numFmt w:val="bullet"/>
      <w:lvlText w:val="-"/>
      <w:lvlJc w:val="left"/>
      <w:pPr>
        <w:ind w:left="1440" w:hanging="360"/>
      </w:pPr>
      <w:rPr>
        <w:rFonts w:ascii="Calibri" w:eastAsiaTheme="minorHAnsi" w:hAnsi="Calibri" w:cstheme="minorBid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C310B9"/>
    <w:multiLevelType w:val="hybridMultilevel"/>
    <w:tmpl w:val="BB3C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C41AF"/>
    <w:multiLevelType w:val="hybridMultilevel"/>
    <w:tmpl w:val="9EFA5574"/>
    <w:lvl w:ilvl="0" w:tplc="0A2E033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D46790"/>
    <w:multiLevelType w:val="hybridMultilevel"/>
    <w:tmpl w:val="8B4C6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4334EB"/>
    <w:multiLevelType w:val="hybridMultilevel"/>
    <w:tmpl w:val="B41067BE"/>
    <w:lvl w:ilvl="0" w:tplc="5C36F85E">
      <w:start w:val="1"/>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75CF0"/>
    <w:multiLevelType w:val="hybridMultilevel"/>
    <w:tmpl w:val="68F8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37051"/>
    <w:multiLevelType w:val="hybridMultilevel"/>
    <w:tmpl w:val="E01C25F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4012A"/>
    <w:multiLevelType w:val="hybridMultilevel"/>
    <w:tmpl w:val="A8FE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A693B"/>
    <w:multiLevelType w:val="hybridMultilevel"/>
    <w:tmpl w:val="8C88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F090C"/>
    <w:multiLevelType w:val="hybridMultilevel"/>
    <w:tmpl w:val="07FEE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031AE8"/>
    <w:multiLevelType w:val="hybridMultilevel"/>
    <w:tmpl w:val="BF523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CB789F"/>
    <w:multiLevelType w:val="hybridMultilevel"/>
    <w:tmpl w:val="91D2BF52"/>
    <w:lvl w:ilvl="0" w:tplc="5C36F85E">
      <w:start w:val="1"/>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C6606"/>
    <w:multiLevelType w:val="hybridMultilevel"/>
    <w:tmpl w:val="2EB8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B31B3E"/>
    <w:multiLevelType w:val="hybridMultilevel"/>
    <w:tmpl w:val="23943EFE"/>
    <w:lvl w:ilvl="0" w:tplc="1102E4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B1F56"/>
    <w:multiLevelType w:val="hybridMultilevel"/>
    <w:tmpl w:val="CB02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71526"/>
    <w:multiLevelType w:val="hybridMultilevel"/>
    <w:tmpl w:val="2F34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34A6E"/>
    <w:multiLevelType w:val="hybridMultilevel"/>
    <w:tmpl w:val="60CCC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0240900">
    <w:abstractNumId w:val="18"/>
  </w:num>
  <w:num w:numId="2" w16cid:durableId="1960138383">
    <w:abstractNumId w:val="7"/>
  </w:num>
  <w:num w:numId="3" w16cid:durableId="485516046">
    <w:abstractNumId w:val="37"/>
  </w:num>
  <w:num w:numId="4" w16cid:durableId="1023939302">
    <w:abstractNumId w:val="14"/>
  </w:num>
  <w:num w:numId="5" w16cid:durableId="1204946224">
    <w:abstractNumId w:val="13"/>
  </w:num>
  <w:num w:numId="6" w16cid:durableId="1144588877">
    <w:abstractNumId w:val="6"/>
  </w:num>
  <w:num w:numId="7" w16cid:durableId="1109199321">
    <w:abstractNumId w:val="26"/>
  </w:num>
  <w:num w:numId="8" w16cid:durableId="2008365540">
    <w:abstractNumId w:val="33"/>
  </w:num>
  <w:num w:numId="9" w16cid:durableId="104008311">
    <w:abstractNumId w:val="21"/>
  </w:num>
  <w:num w:numId="10" w16cid:durableId="1078945508">
    <w:abstractNumId w:val="15"/>
  </w:num>
  <w:num w:numId="11" w16cid:durableId="1525047313">
    <w:abstractNumId w:val="34"/>
  </w:num>
  <w:num w:numId="12" w16cid:durableId="102190608">
    <w:abstractNumId w:val="9"/>
  </w:num>
  <w:num w:numId="13" w16cid:durableId="1712075598">
    <w:abstractNumId w:val="2"/>
  </w:num>
  <w:num w:numId="14" w16cid:durableId="2030597994">
    <w:abstractNumId w:val="8"/>
  </w:num>
  <w:num w:numId="15" w16cid:durableId="900479484">
    <w:abstractNumId w:val="19"/>
  </w:num>
  <w:num w:numId="16" w16cid:durableId="594289662">
    <w:abstractNumId w:val="32"/>
  </w:num>
  <w:num w:numId="17" w16cid:durableId="1559634803">
    <w:abstractNumId w:val="36"/>
  </w:num>
  <w:num w:numId="18" w16cid:durableId="1691299796">
    <w:abstractNumId w:val="4"/>
  </w:num>
  <w:num w:numId="19" w16cid:durableId="2124109438">
    <w:abstractNumId w:val="12"/>
  </w:num>
  <w:num w:numId="20" w16cid:durableId="607276737">
    <w:abstractNumId w:val="22"/>
  </w:num>
  <w:num w:numId="21" w16cid:durableId="826900382">
    <w:abstractNumId w:val="38"/>
  </w:num>
  <w:num w:numId="22" w16cid:durableId="1639802678">
    <w:abstractNumId w:val="29"/>
  </w:num>
  <w:num w:numId="23" w16cid:durableId="1791850446">
    <w:abstractNumId w:val="20"/>
  </w:num>
  <w:num w:numId="24" w16cid:durableId="2111271078">
    <w:abstractNumId w:val="25"/>
  </w:num>
  <w:num w:numId="25" w16cid:durableId="1855651867">
    <w:abstractNumId w:val="40"/>
  </w:num>
  <w:num w:numId="26" w16cid:durableId="1802530558">
    <w:abstractNumId w:val="27"/>
  </w:num>
  <w:num w:numId="27" w16cid:durableId="161819698">
    <w:abstractNumId w:val="35"/>
  </w:num>
  <w:num w:numId="28" w16cid:durableId="739906912">
    <w:abstractNumId w:val="28"/>
  </w:num>
  <w:num w:numId="29" w16cid:durableId="229386245">
    <w:abstractNumId w:val="0"/>
  </w:num>
  <w:num w:numId="30" w16cid:durableId="758139824">
    <w:abstractNumId w:val="3"/>
  </w:num>
  <w:num w:numId="31" w16cid:durableId="1608461920">
    <w:abstractNumId w:val="11"/>
  </w:num>
  <w:num w:numId="32" w16cid:durableId="642123014">
    <w:abstractNumId w:val="30"/>
  </w:num>
  <w:num w:numId="33" w16cid:durableId="1253507643">
    <w:abstractNumId w:val="23"/>
  </w:num>
  <w:num w:numId="34" w16cid:durableId="126434618">
    <w:abstractNumId w:val="1"/>
  </w:num>
  <w:num w:numId="35" w16cid:durableId="827332831">
    <w:abstractNumId w:val="17"/>
  </w:num>
  <w:num w:numId="36" w16cid:durableId="1692879284">
    <w:abstractNumId w:val="16"/>
  </w:num>
  <w:num w:numId="37" w16cid:durableId="520094332">
    <w:abstractNumId w:val="24"/>
  </w:num>
  <w:num w:numId="38" w16cid:durableId="1177425813">
    <w:abstractNumId w:val="5"/>
  </w:num>
  <w:num w:numId="39" w16cid:durableId="1855536884">
    <w:abstractNumId w:val="39"/>
  </w:num>
  <w:num w:numId="40" w16cid:durableId="964852282">
    <w:abstractNumId w:val="10"/>
  </w:num>
  <w:num w:numId="41" w16cid:durableId="20968279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8E"/>
    <w:rsid w:val="00002879"/>
    <w:rsid w:val="000115E0"/>
    <w:rsid w:val="000123C7"/>
    <w:rsid w:val="00021641"/>
    <w:rsid w:val="00040C87"/>
    <w:rsid w:val="000451DC"/>
    <w:rsid w:val="00057697"/>
    <w:rsid w:val="00064BE0"/>
    <w:rsid w:val="000652C3"/>
    <w:rsid w:val="000661F6"/>
    <w:rsid w:val="00067406"/>
    <w:rsid w:val="00071CC9"/>
    <w:rsid w:val="00080F37"/>
    <w:rsid w:val="00082059"/>
    <w:rsid w:val="00086793"/>
    <w:rsid w:val="00090532"/>
    <w:rsid w:val="000A6DDF"/>
    <w:rsid w:val="000B38DE"/>
    <w:rsid w:val="000B5947"/>
    <w:rsid w:val="000C57E9"/>
    <w:rsid w:val="000D7CF6"/>
    <w:rsid w:val="000E3868"/>
    <w:rsid w:val="000E3D82"/>
    <w:rsid w:val="000E77C6"/>
    <w:rsid w:val="000F7052"/>
    <w:rsid w:val="00101F18"/>
    <w:rsid w:val="001100B2"/>
    <w:rsid w:val="0011169B"/>
    <w:rsid w:val="00122196"/>
    <w:rsid w:val="0012251F"/>
    <w:rsid w:val="001326BB"/>
    <w:rsid w:val="001339AA"/>
    <w:rsid w:val="00150D95"/>
    <w:rsid w:val="0015207E"/>
    <w:rsid w:val="00156499"/>
    <w:rsid w:val="00161EBA"/>
    <w:rsid w:val="001629E0"/>
    <w:rsid w:val="00167887"/>
    <w:rsid w:val="001872A5"/>
    <w:rsid w:val="001A4586"/>
    <w:rsid w:val="001C14EE"/>
    <w:rsid w:val="001C1907"/>
    <w:rsid w:val="001D163A"/>
    <w:rsid w:val="001D762F"/>
    <w:rsid w:val="001D7B0B"/>
    <w:rsid w:val="001E067F"/>
    <w:rsid w:val="001F71E7"/>
    <w:rsid w:val="002006DA"/>
    <w:rsid w:val="00204298"/>
    <w:rsid w:val="00213E5A"/>
    <w:rsid w:val="00225583"/>
    <w:rsid w:val="002301D7"/>
    <w:rsid w:val="0024134C"/>
    <w:rsid w:val="00247B5A"/>
    <w:rsid w:val="00253295"/>
    <w:rsid w:val="002613C7"/>
    <w:rsid w:val="0027163E"/>
    <w:rsid w:val="002731ED"/>
    <w:rsid w:val="00282244"/>
    <w:rsid w:val="00285EA0"/>
    <w:rsid w:val="00296330"/>
    <w:rsid w:val="00297A5D"/>
    <w:rsid w:val="002A0471"/>
    <w:rsid w:val="002A082A"/>
    <w:rsid w:val="002A79F5"/>
    <w:rsid w:val="002B5B91"/>
    <w:rsid w:val="002B7BE1"/>
    <w:rsid w:val="002C0AF4"/>
    <w:rsid w:val="002E17DC"/>
    <w:rsid w:val="002E3F9A"/>
    <w:rsid w:val="00302075"/>
    <w:rsid w:val="00306F87"/>
    <w:rsid w:val="00324709"/>
    <w:rsid w:val="00337EF3"/>
    <w:rsid w:val="00343333"/>
    <w:rsid w:val="00345EB0"/>
    <w:rsid w:val="00374FC6"/>
    <w:rsid w:val="0039547C"/>
    <w:rsid w:val="003B59D2"/>
    <w:rsid w:val="003B7ECC"/>
    <w:rsid w:val="003C0F12"/>
    <w:rsid w:val="003E33BC"/>
    <w:rsid w:val="0042067D"/>
    <w:rsid w:val="004307E4"/>
    <w:rsid w:val="00450173"/>
    <w:rsid w:val="0046486F"/>
    <w:rsid w:val="00480D5B"/>
    <w:rsid w:val="004877E3"/>
    <w:rsid w:val="004948A2"/>
    <w:rsid w:val="004A14E3"/>
    <w:rsid w:val="004B2581"/>
    <w:rsid w:val="004B7B69"/>
    <w:rsid w:val="004C12F5"/>
    <w:rsid w:val="004E2BDF"/>
    <w:rsid w:val="004F4795"/>
    <w:rsid w:val="004F6F1C"/>
    <w:rsid w:val="00507024"/>
    <w:rsid w:val="005123F1"/>
    <w:rsid w:val="00523A1C"/>
    <w:rsid w:val="0052414F"/>
    <w:rsid w:val="00536099"/>
    <w:rsid w:val="00545B17"/>
    <w:rsid w:val="005611BE"/>
    <w:rsid w:val="00575E07"/>
    <w:rsid w:val="00576180"/>
    <w:rsid w:val="00587A8C"/>
    <w:rsid w:val="005B1A4B"/>
    <w:rsid w:val="005C145C"/>
    <w:rsid w:val="005C638A"/>
    <w:rsid w:val="005D7C39"/>
    <w:rsid w:val="005E4F44"/>
    <w:rsid w:val="00604A0E"/>
    <w:rsid w:val="00616685"/>
    <w:rsid w:val="00617898"/>
    <w:rsid w:val="00631985"/>
    <w:rsid w:val="00643A22"/>
    <w:rsid w:val="006456CC"/>
    <w:rsid w:val="00665830"/>
    <w:rsid w:val="00682DA2"/>
    <w:rsid w:val="006A3C87"/>
    <w:rsid w:val="006A42BD"/>
    <w:rsid w:val="006B27F8"/>
    <w:rsid w:val="006C7D67"/>
    <w:rsid w:val="006E74FD"/>
    <w:rsid w:val="006F1648"/>
    <w:rsid w:val="006F3B4C"/>
    <w:rsid w:val="006F6F54"/>
    <w:rsid w:val="00702A19"/>
    <w:rsid w:val="00705E48"/>
    <w:rsid w:val="00715DCB"/>
    <w:rsid w:val="007207AE"/>
    <w:rsid w:val="00722132"/>
    <w:rsid w:val="007329AC"/>
    <w:rsid w:val="00735310"/>
    <w:rsid w:val="00736B9C"/>
    <w:rsid w:val="00740D89"/>
    <w:rsid w:val="0074132F"/>
    <w:rsid w:val="00746724"/>
    <w:rsid w:val="007545BD"/>
    <w:rsid w:val="00761215"/>
    <w:rsid w:val="00764C5E"/>
    <w:rsid w:val="00765EE7"/>
    <w:rsid w:val="007672DC"/>
    <w:rsid w:val="00777EB9"/>
    <w:rsid w:val="007A0002"/>
    <w:rsid w:val="007A2002"/>
    <w:rsid w:val="007C7D5C"/>
    <w:rsid w:val="007D60DF"/>
    <w:rsid w:val="007F1C28"/>
    <w:rsid w:val="007F5DC8"/>
    <w:rsid w:val="008001E8"/>
    <w:rsid w:val="00804894"/>
    <w:rsid w:val="0081589B"/>
    <w:rsid w:val="0083243C"/>
    <w:rsid w:val="008422CD"/>
    <w:rsid w:val="00857FDF"/>
    <w:rsid w:val="0086140E"/>
    <w:rsid w:val="00865E65"/>
    <w:rsid w:val="00891931"/>
    <w:rsid w:val="008947FE"/>
    <w:rsid w:val="008B1810"/>
    <w:rsid w:val="008C7882"/>
    <w:rsid w:val="008D2AA2"/>
    <w:rsid w:val="008F39B7"/>
    <w:rsid w:val="009044AA"/>
    <w:rsid w:val="009172A7"/>
    <w:rsid w:val="00922CB4"/>
    <w:rsid w:val="00927E2B"/>
    <w:rsid w:val="00951893"/>
    <w:rsid w:val="009530A9"/>
    <w:rsid w:val="00962D5E"/>
    <w:rsid w:val="00991EE4"/>
    <w:rsid w:val="00993916"/>
    <w:rsid w:val="00994D54"/>
    <w:rsid w:val="009A0A9D"/>
    <w:rsid w:val="009A4F00"/>
    <w:rsid w:val="009B50DA"/>
    <w:rsid w:val="009B5D4C"/>
    <w:rsid w:val="009C1F6B"/>
    <w:rsid w:val="009C608E"/>
    <w:rsid w:val="009D0079"/>
    <w:rsid w:val="009D7508"/>
    <w:rsid w:val="009E5916"/>
    <w:rsid w:val="009F6D76"/>
    <w:rsid w:val="00A0769F"/>
    <w:rsid w:val="00A07EF8"/>
    <w:rsid w:val="00A13A47"/>
    <w:rsid w:val="00A14DF8"/>
    <w:rsid w:val="00A1612A"/>
    <w:rsid w:val="00A209CC"/>
    <w:rsid w:val="00A23394"/>
    <w:rsid w:val="00A4220E"/>
    <w:rsid w:val="00A66108"/>
    <w:rsid w:val="00A72C05"/>
    <w:rsid w:val="00A83EB0"/>
    <w:rsid w:val="00A93294"/>
    <w:rsid w:val="00A93579"/>
    <w:rsid w:val="00A96E55"/>
    <w:rsid w:val="00AA7982"/>
    <w:rsid w:val="00AB3699"/>
    <w:rsid w:val="00AC1A81"/>
    <w:rsid w:val="00AE044D"/>
    <w:rsid w:val="00AE2413"/>
    <w:rsid w:val="00AF3869"/>
    <w:rsid w:val="00B0572E"/>
    <w:rsid w:val="00B05780"/>
    <w:rsid w:val="00B206C4"/>
    <w:rsid w:val="00B51BD6"/>
    <w:rsid w:val="00B5273B"/>
    <w:rsid w:val="00B54876"/>
    <w:rsid w:val="00B55C47"/>
    <w:rsid w:val="00B72C4E"/>
    <w:rsid w:val="00B80B95"/>
    <w:rsid w:val="00B82BA0"/>
    <w:rsid w:val="00B84960"/>
    <w:rsid w:val="00BC05FD"/>
    <w:rsid w:val="00BC357D"/>
    <w:rsid w:val="00BC5796"/>
    <w:rsid w:val="00BD075D"/>
    <w:rsid w:val="00BD6130"/>
    <w:rsid w:val="00BE7EBD"/>
    <w:rsid w:val="00BF54C9"/>
    <w:rsid w:val="00C106A9"/>
    <w:rsid w:val="00C12ABF"/>
    <w:rsid w:val="00C22094"/>
    <w:rsid w:val="00C35A3A"/>
    <w:rsid w:val="00C50427"/>
    <w:rsid w:val="00C50FA3"/>
    <w:rsid w:val="00C62445"/>
    <w:rsid w:val="00C73F5F"/>
    <w:rsid w:val="00C87D12"/>
    <w:rsid w:val="00C93CE0"/>
    <w:rsid w:val="00C97772"/>
    <w:rsid w:val="00CA1A0B"/>
    <w:rsid w:val="00CA5330"/>
    <w:rsid w:val="00CD4C0E"/>
    <w:rsid w:val="00CE4C7B"/>
    <w:rsid w:val="00CE6CD4"/>
    <w:rsid w:val="00CE77B7"/>
    <w:rsid w:val="00CF18B0"/>
    <w:rsid w:val="00CF1CC9"/>
    <w:rsid w:val="00CF493B"/>
    <w:rsid w:val="00D001D9"/>
    <w:rsid w:val="00D02D84"/>
    <w:rsid w:val="00D04711"/>
    <w:rsid w:val="00D105D9"/>
    <w:rsid w:val="00D17702"/>
    <w:rsid w:val="00D24FFE"/>
    <w:rsid w:val="00D46182"/>
    <w:rsid w:val="00D57349"/>
    <w:rsid w:val="00D63974"/>
    <w:rsid w:val="00D665EE"/>
    <w:rsid w:val="00D7388B"/>
    <w:rsid w:val="00D76ADE"/>
    <w:rsid w:val="00D924F2"/>
    <w:rsid w:val="00DB082A"/>
    <w:rsid w:val="00DB5F74"/>
    <w:rsid w:val="00DC3497"/>
    <w:rsid w:val="00DC46D7"/>
    <w:rsid w:val="00DD0D83"/>
    <w:rsid w:val="00DD2C8E"/>
    <w:rsid w:val="00DF41B7"/>
    <w:rsid w:val="00E20429"/>
    <w:rsid w:val="00E414BA"/>
    <w:rsid w:val="00E61985"/>
    <w:rsid w:val="00E642C3"/>
    <w:rsid w:val="00E66DD0"/>
    <w:rsid w:val="00E711DA"/>
    <w:rsid w:val="00EA5D95"/>
    <w:rsid w:val="00EB3C59"/>
    <w:rsid w:val="00EB6935"/>
    <w:rsid w:val="00EC491F"/>
    <w:rsid w:val="00EC6293"/>
    <w:rsid w:val="00EC6BBD"/>
    <w:rsid w:val="00ED6D6B"/>
    <w:rsid w:val="00EE0E44"/>
    <w:rsid w:val="00EF2A7A"/>
    <w:rsid w:val="00F048C8"/>
    <w:rsid w:val="00F36B1C"/>
    <w:rsid w:val="00F36EAC"/>
    <w:rsid w:val="00F44B59"/>
    <w:rsid w:val="00F57A67"/>
    <w:rsid w:val="00F65799"/>
    <w:rsid w:val="00F83E9B"/>
    <w:rsid w:val="00F91670"/>
    <w:rsid w:val="00F94405"/>
    <w:rsid w:val="00FA18A9"/>
    <w:rsid w:val="00FA3280"/>
    <w:rsid w:val="00FA47CD"/>
    <w:rsid w:val="00FA5D34"/>
    <w:rsid w:val="00FB014E"/>
    <w:rsid w:val="00FD5B28"/>
    <w:rsid w:val="00FE0F92"/>
    <w:rsid w:val="00FE195F"/>
    <w:rsid w:val="00FF0E63"/>
    <w:rsid w:val="00FF0FF4"/>
    <w:rsid w:val="00FF4CDE"/>
    <w:rsid w:val="525A8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66B79"/>
  <w15:docId w15:val="{E8285731-AC2E-4E18-BCE6-A697B993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A13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47"/>
    <w:rPr>
      <w:rFonts w:ascii="Segoe UI" w:hAnsi="Segoe UI" w:cs="Segoe UI"/>
      <w:sz w:val="18"/>
      <w:szCs w:val="18"/>
    </w:rPr>
  </w:style>
  <w:style w:type="character" w:customStyle="1" w:styleId="normaltextrun">
    <w:name w:val="normaltextrun"/>
    <w:basedOn w:val="DefaultParagraphFont"/>
    <w:rsid w:val="0046486F"/>
  </w:style>
  <w:style w:type="character" w:customStyle="1" w:styleId="eop">
    <w:name w:val="eop"/>
    <w:basedOn w:val="DefaultParagraphFont"/>
    <w:rsid w:val="0046486F"/>
  </w:style>
  <w:style w:type="paragraph" w:customStyle="1" w:styleId="paragraph">
    <w:name w:val="paragraph"/>
    <w:basedOn w:val="Normal"/>
    <w:rsid w:val="00064B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23C7"/>
    <w:rPr>
      <w:color w:val="0563C1" w:themeColor="hyperlink"/>
      <w:u w:val="single"/>
    </w:rPr>
  </w:style>
  <w:style w:type="character" w:styleId="UnresolvedMention">
    <w:name w:val="Unresolved Mention"/>
    <w:basedOn w:val="DefaultParagraphFont"/>
    <w:uiPriority w:val="99"/>
    <w:semiHidden/>
    <w:unhideWhenUsed/>
    <w:rsid w:val="0001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6176">
      <w:bodyDiv w:val="1"/>
      <w:marLeft w:val="0"/>
      <w:marRight w:val="0"/>
      <w:marTop w:val="0"/>
      <w:marBottom w:val="0"/>
      <w:divBdr>
        <w:top w:val="none" w:sz="0" w:space="0" w:color="auto"/>
        <w:left w:val="none" w:sz="0" w:space="0" w:color="auto"/>
        <w:bottom w:val="none" w:sz="0" w:space="0" w:color="auto"/>
        <w:right w:val="none" w:sz="0" w:space="0" w:color="auto"/>
      </w:divBdr>
      <w:divsChild>
        <w:div w:id="1179201228">
          <w:marLeft w:val="0"/>
          <w:marRight w:val="0"/>
          <w:marTop w:val="0"/>
          <w:marBottom w:val="0"/>
          <w:divBdr>
            <w:top w:val="none" w:sz="0" w:space="0" w:color="auto"/>
            <w:left w:val="none" w:sz="0" w:space="0" w:color="auto"/>
            <w:bottom w:val="none" w:sz="0" w:space="0" w:color="auto"/>
            <w:right w:val="none" w:sz="0" w:space="0" w:color="auto"/>
          </w:divBdr>
        </w:div>
        <w:div w:id="1441880492">
          <w:marLeft w:val="0"/>
          <w:marRight w:val="0"/>
          <w:marTop w:val="0"/>
          <w:marBottom w:val="0"/>
          <w:divBdr>
            <w:top w:val="none" w:sz="0" w:space="0" w:color="auto"/>
            <w:left w:val="none" w:sz="0" w:space="0" w:color="auto"/>
            <w:bottom w:val="none" w:sz="0" w:space="0" w:color="auto"/>
            <w:right w:val="none" w:sz="0" w:space="0" w:color="auto"/>
          </w:divBdr>
        </w:div>
        <w:div w:id="1235697109">
          <w:marLeft w:val="0"/>
          <w:marRight w:val="0"/>
          <w:marTop w:val="0"/>
          <w:marBottom w:val="0"/>
          <w:divBdr>
            <w:top w:val="none" w:sz="0" w:space="0" w:color="auto"/>
            <w:left w:val="none" w:sz="0" w:space="0" w:color="auto"/>
            <w:bottom w:val="none" w:sz="0" w:space="0" w:color="auto"/>
            <w:right w:val="none" w:sz="0" w:space="0" w:color="auto"/>
          </w:divBdr>
        </w:div>
        <w:div w:id="990016422">
          <w:marLeft w:val="0"/>
          <w:marRight w:val="0"/>
          <w:marTop w:val="0"/>
          <w:marBottom w:val="0"/>
          <w:divBdr>
            <w:top w:val="none" w:sz="0" w:space="0" w:color="auto"/>
            <w:left w:val="none" w:sz="0" w:space="0" w:color="auto"/>
            <w:bottom w:val="none" w:sz="0" w:space="0" w:color="auto"/>
            <w:right w:val="none" w:sz="0" w:space="0" w:color="auto"/>
          </w:divBdr>
        </w:div>
        <w:div w:id="1089930228">
          <w:marLeft w:val="0"/>
          <w:marRight w:val="0"/>
          <w:marTop w:val="0"/>
          <w:marBottom w:val="0"/>
          <w:divBdr>
            <w:top w:val="none" w:sz="0" w:space="0" w:color="auto"/>
            <w:left w:val="none" w:sz="0" w:space="0" w:color="auto"/>
            <w:bottom w:val="none" w:sz="0" w:space="0" w:color="auto"/>
            <w:right w:val="none" w:sz="0" w:space="0" w:color="auto"/>
          </w:divBdr>
        </w:div>
        <w:div w:id="890464975">
          <w:marLeft w:val="0"/>
          <w:marRight w:val="0"/>
          <w:marTop w:val="0"/>
          <w:marBottom w:val="0"/>
          <w:divBdr>
            <w:top w:val="none" w:sz="0" w:space="0" w:color="auto"/>
            <w:left w:val="none" w:sz="0" w:space="0" w:color="auto"/>
            <w:bottom w:val="none" w:sz="0" w:space="0" w:color="auto"/>
            <w:right w:val="none" w:sz="0" w:space="0" w:color="auto"/>
          </w:divBdr>
        </w:div>
      </w:divsChild>
    </w:div>
    <w:div w:id="1106002297">
      <w:bodyDiv w:val="1"/>
      <w:marLeft w:val="0"/>
      <w:marRight w:val="0"/>
      <w:marTop w:val="0"/>
      <w:marBottom w:val="0"/>
      <w:divBdr>
        <w:top w:val="none" w:sz="0" w:space="0" w:color="auto"/>
        <w:left w:val="none" w:sz="0" w:space="0" w:color="auto"/>
        <w:bottom w:val="none" w:sz="0" w:space="0" w:color="auto"/>
        <w:right w:val="none" w:sz="0" w:space="0" w:color="auto"/>
      </w:divBdr>
    </w:div>
    <w:div w:id="1506630183">
      <w:bodyDiv w:val="1"/>
      <w:marLeft w:val="0"/>
      <w:marRight w:val="0"/>
      <w:marTop w:val="0"/>
      <w:marBottom w:val="0"/>
      <w:divBdr>
        <w:top w:val="none" w:sz="0" w:space="0" w:color="auto"/>
        <w:left w:val="none" w:sz="0" w:space="0" w:color="auto"/>
        <w:bottom w:val="none" w:sz="0" w:space="0" w:color="auto"/>
        <w:right w:val="none" w:sz="0" w:space="0" w:color="auto"/>
      </w:divBdr>
    </w:div>
    <w:div w:id="1573658866">
      <w:bodyDiv w:val="1"/>
      <w:marLeft w:val="0"/>
      <w:marRight w:val="0"/>
      <w:marTop w:val="0"/>
      <w:marBottom w:val="0"/>
      <w:divBdr>
        <w:top w:val="none" w:sz="0" w:space="0" w:color="auto"/>
        <w:left w:val="none" w:sz="0" w:space="0" w:color="auto"/>
        <w:bottom w:val="none" w:sz="0" w:space="0" w:color="auto"/>
        <w:right w:val="none" w:sz="0" w:space="0" w:color="auto"/>
      </w:divBdr>
    </w:div>
    <w:div w:id="16555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wlands@worc.ac.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DA0BA3544AA4CBEAD12FB197FF310" ma:contentTypeVersion="23" ma:contentTypeDescription="Create a new document." ma:contentTypeScope="" ma:versionID="660b8a6eeddbd81659158a33739ca29e">
  <xsd:schema xmlns:xsd="http://www.w3.org/2001/XMLSchema" xmlns:xs="http://www.w3.org/2001/XMLSchema" xmlns:p="http://schemas.microsoft.com/office/2006/metadata/properties" xmlns:ns2="e58388b9-b7a3-4d3f-ab8d-864c02cd46ee" xmlns:ns3="8be23b67-6b90-4bdf-adf4-0189efa2c8be" targetNamespace="http://schemas.microsoft.com/office/2006/metadata/properties" ma:root="true" ma:fieldsID="e8b4cdae0611f0efd21daa918cc71fe4" ns2:_="" ns3:_="">
    <xsd:import namespace="e58388b9-b7a3-4d3f-ab8d-864c02cd46ee"/>
    <xsd:import namespace="8be23b67-6b90-4bdf-adf4-0189efa2c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q02a" minOccurs="0"/>
                <xsd:element ref="ns2:MediaLengthInSeconds" minOccurs="0"/>
                <xsd:element ref="ns2:First_name" minOccurs="0"/>
                <xsd:element ref="ns2:Surname" minOccurs="0"/>
                <xsd:element ref="ns2:Trea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88b9-b7a3-4d3f-ab8d-864c02cd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q02a" ma:index="19" nillable="true" ma:displayName="Person or Group" ma:list="UserInfo" ma:internalName="q02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First_name" ma:index="21" nillable="true" ma:displayName="First_name" ma:description="Name of trainee" ma:format="Dropdown" ma:internalName="First_name">
      <xsd:simpleType>
        <xsd:restriction base="dms:Text">
          <xsd:maxLength value="255"/>
        </xsd:restriction>
      </xsd:simpleType>
    </xsd:element>
    <xsd:element name="Surname" ma:index="22" nillable="true" ma:displayName="Surname" ma:description="Surname of trainee" ma:format="Dropdown" ma:internalName="Surname">
      <xsd:simpleType>
        <xsd:restriction base="dms:Text">
          <xsd:maxLength value="255"/>
        </xsd:restriction>
      </xsd:simpleType>
    </xsd:element>
    <xsd:element name="Treat" ma:index="23" nillable="true" ma:displayName="Treat" ma:format="Dropdown" ma:internalName="Trea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23b67-6b90-4bdf-adf4-0189efa2c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4637395-c46d-4f67-9ba8-23466c3a398c}" ma:internalName="TaxCatchAll" ma:showField="CatchAllData" ma:web="8be23b67-6b90-4bdf-adf4-0189efa2c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rst_name xmlns="e58388b9-b7a3-4d3f-ab8d-864c02cd46ee" xsi:nil="true"/>
    <q02a xmlns="e58388b9-b7a3-4d3f-ab8d-864c02cd46ee">
      <UserInfo>
        <DisplayName/>
        <AccountId xsi:nil="true"/>
        <AccountType/>
      </UserInfo>
    </q02a>
    <Surname xmlns="e58388b9-b7a3-4d3f-ab8d-864c02cd46ee" xsi:nil="true"/>
    <Treat xmlns="e58388b9-b7a3-4d3f-ab8d-864c02cd46ee" xsi:nil="true"/>
    <SharedWithUsers xmlns="8be23b67-6b90-4bdf-adf4-0189efa2c8be">
      <UserInfo>
        <DisplayName>Suzanne Lawson</DisplayName>
        <AccountId>17</AccountId>
        <AccountType/>
      </UserInfo>
    </SharedWithUsers>
    <lcf76f155ced4ddcb4097134ff3c332f xmlns="e58388b9-b7a3-4d3f-ab8d-864c02cd46ee">
      <Terms xmlns="http://schemas.microsoft.com/office/infopath/2007/PartnerControls"/>
    </lcf76f155ced4ddcb4097134ff3c332f>
    <TaxCatchAll xmlns="8be23b67-6b90-4bdf-adf4-0189efa2c8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5F10-C530-4CFC-A5B1-555D444F7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88b9-b7a3-4d3f-ab8d-864c02cd46ee"/>
    <ds:schemaRef ds:uri="8be23b67-6b90-4bdf-adf4-0189efa2c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FA8BD-CEB3-4AD5-80E2-877010B74ED2}">
  <ds:schemaRefs>
    <ds:schemaRef ds:uri="http://schemas.microsoft.com/office/2006/metadata/properties"/>
    <ds:schemaRef ds:uri="http://schemas.microsoft.com/office/infopath/2007/PartnerControls"/>
    <ds:schemaRef ds:uri="e58388b9-b7a3-4d3f-ab8d-864c02cd46ee"/>
    <ds:schemaRef ds:uri="8be23b67-6b90-4bdf-adf4-0189efa2c8be"/>
  </ds:schemaRefs>
</ds:datastoreItem>
</file>

<file path=customXml/itemProps3.xml><?xml version="1.0" encoding="utf-8"?>
<ds:datastoreItem xmlns:ds="http://schemas.openxmlformats.org/officeDocument/2006/customXml" ds:itemID="{E2EF0332-491A-4CDA-87F7-F907E9684812}">
  <ds:schemaRefs>
    <ds:schemaRef ds:uri="http://schemas.microsoft.com/sharepoint/v3/contenttype/forms"/>
  </ds:schemaRefs>
</ds:datastoreItem>
</file>

<file path=customXml/itemProps4.xml><?xml version="1.0" encoding="utf-8"?>
<ds:datastoreItem xmlns:ds="http://schemas.openxmlformats.org/officeDocument/2006/customXml" ds:itemID="{8D7ECDD4-3FB4-438A-A320-0FD98E61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002-UW-PS-in-schools-phases-2-and-3-2023-template</dc:title>
  <dc:subject>
  </dc:subject>
  <dc:creator>jess hibbert</dc:creator>
  <cp:keywords>
  </cp:keywords>
  <dc:description>
  </dc:description>
  <cp:lastModifiedBy>r.dobson</cp:lastModifiedBy>
  <cp:revision>6</cp:revision>
  <cp:lastPrinted>2022-01-10T21:55:00Z</cp:lastPrinted>
  <dcterms:created xsi:type="dcterms:W3CDTF">2022-12-19T08:45:00Z</dcterms:created>
  <dcterms:modified xsi:type="dcterms:W3CDTF">2022-12-19T09:13:51Z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0x0101003CADA0BA3544AA4CBEAD12FB197FF310</vt:lpwstr>
  </property>
  <property fmtid="{D5CDD505-2E9C-101B-9397-08002B2CF9AE}" pid="3" name="MediaServiceImageTags">
    <vt:lpwstr/>
  </property>
</Properties>
</file>