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4929" w14:textId="77777777" w:rsidR="006B4C39" w:rsidRPr="005E67B4" w:rsidRDefault="006B4C39" w:rsidP="006B4C39">
      <w:pPr>
        <w:pStyle w:val="Heading1"/>
        <w:jc w:val="center"/>
        <w:rPr>
          <w:color w:val="auto"/>
          <w:sz w:val="24"/>
          <w:szCs w:val="24"/>
        </w:rPr>
      </w:pPr>
      <w:bookmarkStart w:id="0" w:name="_Toc400371474"/>
      <w:bookmarkStart w:id="1" w:name="_GoBack"/>
      <w:bookmarkEnd w:id="1"/>
      <w:r w:rsidRPr="005E67B4">
        <w:rPr>
          <w:color w:val="auto"/>
          <w:sz w:val="24"/>
          <w:szCs w:val="24"/>
        </w:rPr>
        <w:t>Programme Specification</w:t>
      </w:r>
      <w:bookmarkEnd w:id="0"/>
    </w:p>
    <w:p w14:paraId="59F176B2" w14:textId="7DDB5D53" w:rsidR="006B4C39" w:rsidRPr="005E67B4" w:rsidRDefault="006B4C39" w:rsidP="006B4C39">
      <w:pPr>
        <w:pStyle w:val="Heading3"/>
        <w:jc w:val="center"/>
        <w:rPr>
          <w:color w:val="auto"/>
        </w:rPr>
      </w:pPr>
      <w:bookmarkStart w:id="2" w:name="_Toc354837924"/>
      <w:bookmarkStart w:id="3" w:name="_Toc400371476"/>
      <w:r w:rsidRPr="005E67B4">
        <w:rPr>
          <w:color w:val="auto"/>
        </w:rPr>
        <w:t>BA (Hons) Integrative Counselling</w:t>
      </w:r>
      <w:bookmarkEnd w:id="2"/>
      <w:bookmarkEnd w:id="3"/>
      <w:r w:rsidR="004E665B">
        <w:rPr>
          <w:color w:val="auto"/>
        </w:rPr>
        <w:t xml:space="preserve"> Top-up</w:t>
      </w:r>
    </w:p>
    <w:p w14:paraId="1F636B79" w14:textId="77777777" w:rsidR="006B4C39" w:rsidRPr="001242F5" w:rsidRDefault="006B4C39" w:rsidP="006B4C39">
      <w:pPr>
        <w:rPr>
          <w:rFonts w:cs="Arial"/>
        </w:rPr>
      </w:pPr>
    </w:p>
    <w:p w14:paraId="441ECE82" w14:textId="77777777" w:rsidR="00F73804" w:rsidRDefault="00F73804" w:rsidP="00F73804">
      <w:pPr>
        <w:pBdr>
          <w:top w:val="single" w:sz="4" w:space="1" w:color="auto"/>
          <w:left w:val="single" w:sz="4" w:space="4" w:color="auto"/>
          <w:bottom w:val="single" w:sz="4" w:space="1" w:color="auto"/>
          <w:right w:val="single" w:sz="4" w:space="13" w:color="auto"/>
        </w:pBdr>
        <w:jc w:val="center"/>
        <w:rPr>
          <w:rFonts w:cs="Arial"/>
          <w:b/>
          <w:lang w:eastAsia="en-GB"/>
        </w:rPr>
      </w:pPr>
      <w:r w:rsidRPr="00F73804">
        <w:rPr>
          <w:rFonts w:cs="Arial"/>
          <w:b/>
          <w:lang w:eastAsia="en-GB"/>
        </w:rPr>
        <w:t xml:space="preserve">This document applies to students who commence the programme in </w:t>
      </w:r>
    </w:p>
    <w:p w14:paraId="6CE52AFD" w14:textId="77777777" w:rsidR="00F73804" w:rsidRPr="00F73804" w:rsidRDefault="00F73804" w:rsidP="00F73804">
      <w:pPr>
        <w:pBdr>
          <w:top w:val="single" w:sz="4" w:space="1" w:color="auto"/>
          <w:left w:val="single" w:sz="4" w:space="4" w:color="auto"/>
          <w:bottom w:val="single" w:sz="4" w:space="1" w:color="auto"/>
          <w:right w:val="single" w:sz="4" w:space="13" w:color="auto"/>
        </w:pBdr>
        <w:jc w:val="center"/>
        <w:rPr>
          <w:rFonts w:cs="Arial"/>
          <w:b/>
          <w:lang w:eastAsia="en-GB"/>
        </w:rPr>
      </w:pPr>
      <w:proofErr w:type="gramStart"/>
      <w:r w:rsidRPr="00F73804">
        <w:rPr>
          <w:rFonts w:cs="Arial"/>
          <w:b/>
          <w:lang w:eastAsia="en-GB"/>
        </w:rPr>
        <w:t>or</w:t>
      </w:r>
      <w:proofErr w:type="gramEnd"/>
      <w:r w:rsidRPr="00F73804">
        <w:rPr>
          <w:rFonts w:cs="Arial"/>
          <w:b/>
          <w:lang w:eastAsia="en-GB"/>
        </w:rPr>
        <w:t xml:space="preserve"> after September 2017</w:t>
      </w:r>
    </w:p>
    <w:p w14:paraId="2EAF1CFA" w14:textId="77777777" w:rsidR="006B4C39" w:rsidRDefault="006B4C39" w:rsidP="00F73804">
      <w:pPr>
        <w:rPr>
          <w:rFonts w:cs="Arial"/>
          <w:b/>
        </w:rPr>
      </w:pPr>
    </w:p>
    <w:tbl>
      <w:tblPr>
        <w:tblW w:w="8534"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77"/>
        <w:gridCol w:w="3471"/>
        <w:gridCol w:w="4286"/>
      </w:tblGrid>
      <w:tr w:rsidR="006B4C39" w:rsidRPr="002A7AE5" w14:paraId="4A995D0A" w14:textId="77777777" w:rsidTr="00F73804">
        <w:tc>
          <w:tcPr>
            <w:tcW w:w="777" w:type="dxa"/>
          </w:tcPr>
          <w:p w14:paraId="0EF78069" w14:textId="77777777" w:rsidR="006B4C39" w:rsidRPr="002A7AE5" w:rsidRDefault="006B4C39" w:rsidP="00E53AAC">
            <w:pPr>
              <w:rPr>
                <w:rFonts w:cs="Arial"/>
                <w:b/>
                <w:sz w:val="22"/>
                <w:szCs w:val="22"/>
              </w:rPr>
            </w:pPr>
            <w:r w:rsidRPr="002A7AE5">
              <w:rPr>
                <w:rFonts w:cs="Arial"/>
                <w:b/>
                <w:sz w:val="22"/>
                <w:szCs w:val="22"/>
              </w:rPr>
              <w:t>1.</w:t>
            </w:r>
          </w:p>
        </w:tc>
        <w:tc>
          <w:tcPr>
            <w:tcW w:w="3471" w:type="dxa"/>
          </w:tcPr>
          <w:p w14:paraId="4805EA9A" w14:textId="77777777" w:rsidR="006B4C39" w:rsidRPr="002A7AE5" w:rsidRDefault="006B4C39" w:rsidP="00E53AAC">
            <w:pPr>
              <w:rPr>
                <w:rFonts w:cs="Arial"/>
                <w:sz w:val="22"/>
                <w:szCs w:val="22"/>
              </w:rPr>
            </w:pPr>
            <w:r w:rsidRPr="002A7AE5">
              <w:rPr>
                <w:rFonts w:cs="Arial"/>
                <w:b/>
                <w:sz w:val="22"/>
                <w:szCs w:val="22"/>
              </w:rPr>
              <w:t>Awarding institution/body</w:t>
            </w:r>
          </w:p>
        </w:tc>
        <w:tc>
          <w:tcPr>
            <w:tcW w:w="4286" w:type="dxa"/>
          </w:tcPr>
          <w:p w14:paraId="2605E11A" w14:textId="77777777" w:rsidR="006B4C39" w:rsidRPr="002A7AE5" w:rsidRDefault="006B4C39" w:rsidP="00E53AAC">
            <w:pPr>
              <w:rPr>
                <w:rFonts w:cs="Arial"/>
                <w:sz w:val="22"/>
                <w:szCs w:val="22"/>
              </w:rPr>
            </w:pPr>
            <w:r w:rsidRPr="002A7AE5">
              <w:rPr>
                <w:rFonts w:cs="Arial"/>
                <w:sz w:val="22"/>
                <w:szCs w:val="22"/>
              </w:rPr>
              <w:t>University of Worcester</w:t>
            </w:r>
          </w:p>
        </w:tc>
      </w:tr>
      <w:tr w:rsidR="006B4C39" w:rsidRPr="002A7AE5" w14:paraId="38C4A49A" w14:textId="77777777" w:rsidTr="00F73804">
        <w:tc>
          <w:tcPr>
            <w:tcW w:w="777" w:type="dxa"/>
          </w:tcPr>
          <w:p w14:paraId="7893241E" w14:textId="77777777" w:rsidR="006B4C39" w:rsidRPr="002A7AE5" w:rsidRDefault="006B4C39" w:rsidP="00E53AAC">
            <w:pPr>
              <w:rPr>
                <w:rFonts w:cs="Arial"/>
                <w:b/>
                <w:sz w:val="22"/>
                <w:szCs w:val="22"/>
              </w:rPr>
            </w:pPr>
            <w:r w:rsidRPr="002A7AE5">
              <w:rPr>
                <w:rFonts w:cs="Arial"/>
                <w:b/>
                <w:sz w:val="22"/>
                <w:szCs w:val="22"/>
              </w:rPr>
              <w:t>2.</w:t>
            </w:r>
          </w:p>
        </w:tc>
        <w:tc>
          <w:tcPr>
            <w:tcW w:w="3471" w:type="dxa"/>
          </w:tcPr>
          <w:p w14:paraId="3FDD8AC9" w14:textId="77777777" w:rsidR="006B4C39" w:rsidRPr="002A7AE5" w:rsidRDefault="006B4C39" w:rsidP="00E53AAC">
            <w:pPr>
              <w:rPr>
                <w:rFonts w:cs="Arial"/>
                <w:sz w:val="22"/>
                <w:szCs w:val="22"/>
              </w:rPr>
            </w:pPr>
            <w:r w:rsidRPr="002A7AE5">
              <w:rPr>
                <w:rFonts w:cs="Arial"/>
                <w:b/>
                <w:sz w:val="22"/>
                <w:szCs w:val="22"/>
              </w:rPr>
              <w:t xml:space="preserve">Teaching institution </w:t>
            </w:r>
          </w:p>
        </w:tc>
        <w:tc>
          <w:tcPr>
            <w:tcW w:w="4286" w:type="dxa"/>
          </w:tcPr>
          <w:p w14:paraId="31220C79" w14:textId="77777777" w:rsidR="006B4C39" w:rsidRPr="002A7AE5" w:rsidRDefault="006B4C39" w:rsidP="00E53AAC">
            <w:pPr>
              <w:rPr>
                <w:rFonts w:cs="Arial"/>
                <w:sz w:val="22"/>
                <w:szCs w:val="22"/>
              </w:rPr>
            </w:pPr>
            <w:r w:rsidRPr="002A7AE5">
              <w:rPr>
                <w:rFonts w:cs="Arial"/>
                <w:sz w:val="22"/>
                <w:szCs w:val="22"/>
              </w:rPr>
              <w:t>The Iron Mill College</w:t>
            </w:r>
          </w:p>
          <w:p w14:paraId="0245546E" w14:textId="77777777" w:rsidR="007726D3" w:rsidRPr="002A7AE5" w:rsidRDefault="007726D3" w:rsidP="00E53AAC">
            <w:pPr>
              <w:rPr>
                <w:rFonts w:cs="Arial"/>
                <w:sz w:val="22"/>
                <w:szCs w:val="22"/>
              </w:rPr>
            </w:pPr>
            <w:r w:rsidRPr="002A7AE5">
              <w:rPr>
                <w:rFonts w:cs="Arial"/>
                <w:sz w:val="22"/>
                <w:szCs w:val="22"/>
              </w:rPr>
              <w:t>Hereford</w:t>
            </w:r>
            <w:r w:rsidR="008D4A6D" w:rsidRPr="002A7AE5">
              <w:rPr>
                <w:rFonts w:cs="Arial"/>
                <w:sz w:val="22"/>
                <w:szCs w:val="22"/>
              </w:rPr>
              <w:t>shire</w:t>
            </w:r>
            <w:r w:rsidRPr="002A7AE5">
              <w:rPr>
                <w:rFonts w:cs="Arial"/>
                <w:sz w:val="22"/>
                <w:szCs w:val="22"/>
              </w:rPr>
              <w:t xml:space="preserve"> and Ludlow College</w:t>
            </w:r>
          </w:p>
        </w:tc>
      </w:tr>
      <w:tr w:rsidR="006B4C39" w:rsidRPr="002A7AE5" w14:paraId="612D063F" w14:textId="77777777" w:rsidTr="00F73804">
        <w:tc>
          <w:tcPr>
            <w:tcW w:w="777" w:type="dxa"/>
          </w:tcPr>
          <w:p w14:paraId="6AEB7AF7" w14:textId="77777777" w:rsidR="006B4C39" w:rsidRPr="002A7AE5" w:rsidRDefault="006B4C39" w:rsidP="00E53AAC">
            <w:pPr>
              <w:rPr>
                <w:rFonts w:cs="Arial"/>
                <w:b/>
                <w:sz w:val="22"/>
                <w:szCs w:val="22"/>
              </w:rPr>
            </w:pPr>
            <w:r w:rsidRPr="002A7AE5">
              <w:rPr>
                <w:rFonts w:cs="Arial"/>
                <w:b/>
                <w:sz w:val="22"/>
                <w:szCs w:val="22"/>
              </w:rPr>
              <w:t>3.</w:t>
            </w:r>
          </w:p>
        </w:tc>
        <w:tc>
          <w:tcPr>
            <w:tcW w:w="3471" w:type="dxa"/>
          </w:tcPr>
          <w:p w14:paraId="66D95076" w14:textId="77777777" w:rsidR="006B4C39" w:rsidRPr="002A7AE5" w:rsidRDefault="006B4C39" w:rsidP="00E53AAC">
            <w:pPr>
              <w:rPr>
                <w:rFonts w:cs="Arial"/>
                <w:sz w:val="22"/>
                <w:szCs w:val="22"/>
              </w:rPr>
            </w:pPr>
            <w:r w:rsidRPr="002A7AE5">
              <w:rPr>
                <w:rFonts w:cs="Arial"/>
                <w:b/>
                <w:sz w:val="22"/>
                <w:szCs w:val="22"/>
              </w:rPr>
              <w:t xml:space="preserve">Programme accredited by </w:t>
            </w:r>
          </w:p>
        </w:tc>
        <w:tc>
          <w:tcPr>
            <w:tcW w:w="4286" w:type="dxa"/>
          </w:tcPr>
          <w:p w14:paraId="39F0AD16" w14:textId="77777777" w:rsidR="006B4C39" w:rsidRPr="002A7AE5" w:rsidRDefault="006B4C39" w:rsidP="00E53AAC">
            <w:pPr>
              <w:rPr>
                <w:rFonts w:cs="Arial"/>
                <w:b/>
                <w:sz w:val="22"/>
                <w:szCs w:val="22"/>
              </w:rPr>
            </w:pPr>
            <w:r w:rsidRPr="002A7AE5">
              <w:rPr>
                <w:rFonts w:cs="Arial"/>
                <w:sz w:val="22"/>
                <w:szCs w:val="22"/>
              </w:rPr>
              <w:t>N/A</w:t>
            </w:r>
          </w:p>
        </w:tc>
      </w:tr>
      <w:tr w:rsidR="006B4C39" w:rsidRPr="002A7AE5" w14:paraId="287A2BEF" w14:textId="77777777" w:rsidTr="00F73804">
        <w:tc>
          <w:tcPr>
            <w:tcW w:w="777" w:type="dxa"/>
          </w:tcPr>
          <w:p w14:paraId="17559640" w14:textId="77777777" w:rsidR="006B4C39" w:rsidRPr="002A7AE5" w:rsidRDefault="006B4C39" w:rsidP="00E53AAC">
            <w:pPr>
              <w:rPr>
                <w:rFonts w:cs="Arial"/>
                <w:b/>
                <w:sz w:val="22"/>
                <w:szCs w:val="22"/>
              </w:rPr>
            </w:pPr>
            <w:r w:rsidRPr="002A7AE5">
              <w:rPr>
                <w:rFonts w:cs="Arial"/>
                <w:b/>
                <w:sz w:val="22"/>
                <w:szCs w:val="22"/>
              </w:rPr>
              <w:t>4.</w:t>
            </w:r>
          </w:p>
        </w:tc>
        <w:tc>
          <w:tcPr>
            <w:tcW w:w="3471" w:type="dxa"/>
          </w:tcPr>
          <w:p w14:paraId="4971D64A" w14:textId="77777777" w:rsidR="006B4C39" w:rsidRPr="002A7AE5" w:rsidRDefault="006B4C39" w:rsidP="00E53AAC">
            <w:pPr>
              <w:rPr>
                <w:rFonts w:cs="Arial"/>
                <w:sz w:val="22"/>
                <w:szCs w:val="22"/>
              </w:rPr>
            </w:pPr>
            <w:r w:rsidRPr="002A7AE5">
              <w:rPr>
                <w:rFonts w:cs="Arial"/>
                <w:b/>
                <w:sz w:val="22"/>
                <w:szCs w:val="22"/>
              </w:rPr>
              <w:t xml:space="preserve">Final award </w:t>
            </w:r>
          </w:p>
          <w:p w14:paraId="2F36A1D6" w14:textId="77777777" w:rsidR="006B4C39" w:rsidRPr="002A7AE5" w:rsidRDefault="006B4C39" w:rsidP="00E53AAC">
            <w:pPr>
              <w:ind w:left="567"/>
              <w:rPr>
                <w:rFonts w:cs="Arial"/>
                <w:i/>
                <w:sz w:val="22"/>
                <w:szCs w:val="22"/>
              </w:rPr>
            </w:pPr>
          </w:p>
        </w:tc>
        <w:tc>
          <w:tcPr>
            <w:tcW w:w="4286" w:type="dxa"/>
          </w:tcPr>
          <w:p w14:paraId="5DEB571F" w14:textId="77777777" w:rsidR="006B4C39" w:rsidRPr="002A7AE5" w:rsidRDefault="006B4C39" w:rsidP="00E53AAC">
            <w:pPr>
              <w:rPr>
                <w:rFonts w:cs="Arial"/>
                <w:sz w:val="22"/>
                <w:szCs w:val="22"/>
              </w:rPr>
            </w:pPr>
            <w:r w:rsidRPr="002A7AE5">
              <w:rPr>
                <w:rFonts w:cs="Arial"/>
                <w:sz w:val="22"/>
                <w:szCs w:val="22"/>
              </w:rPr>
              <w:t>BA</w:t>
            </w:r>
            <w:r w:rsidR="00A54133" w:rsidRPr="002A7AE5">
              <w:rPr>
                <w:rFonts w:cs="Arial"/>
                <w:sz w:val="22"/>
                <w:szCs w:val="22"/>
              </w:rPr>
              <w:t xml:space="preserve"> </w:t>
            </w:r>
            <w:r w:rsidRPr="002A7AE5">
              <w:rPr>
                <w:rFonts w:cs="Arial"/>
                <w:sz w:val="22"/>
                <w:szCs w:val="22"/>
              </w:rPr>
              <w:t xml:space="preserve">(Hons) </w:t>
            </w:r>
            <w:r w:rsidR="00D46CC6" w:rsidRPr="002A7AE5">
              <w:rPr>
                <w:rFonts w:cs="Arial"/>
                <w:sz w:val="22"/>
                <w:szCs w:val="22"/>
              </w:rPr>
              <w:t>Top Up (Level 6 only)</w:t>
            </w:r>
          </w:p>
        </w:tc>
      </w:tr>
      <w:tr w:rsidR="006B4C39" w:rsidRPr="002A7AE5" w14:paraId="364F2D9E" w14:textId="77777777" w:rsidTr="00F73804">
        <w:tc>
          <w:tcPr>
            <w:tcW w:w="777" w:type="dxa"/>
          </w:tcPr>
          <w:p w14:paraId="71F44A56" w14:textId="77777777" w:rsidR="006B4C39" w:rsidRPr="002A7AE5" w:rsidRDefault="006B4C39" w:rsidP="00E53AAC">
            <w:pPr>
              <w:rPr>
                <w:rFonts w:cs="Arial"/>
                <w:b/>
                <w:sz w:val="22"/>
                <w:szCs w:val="22"/>
              </w:rPr>
            </w:pPr>
            <w:r w:rsidRPr="002A7AE5">
              <w:rPr>
                <w:rFonts w:cs="Arial"/>
                <w:b/>
                <w:sz w:val="22"/>
                <w:szCs w:val="22"/>
              </w:rPr>
              <w:t>5.</w:t>
            </w:r>
          </w:p>
        </w:tc>
        <w:tc>
          <w:tcPr>
            <w:tcW w:w="3471" w:type="dxa"/>
          </w:tcPr>
          <w:p w14:paraId="43D4AF44" w14:textId="77777777" w:rsidR="006B4C39" w:rsidRPr="002A7AE5" w:rsidRDefault="006B4C39" w:rsidP="00E53AAC">
            <w:pPr>
              <w:rPr>
                <w:rFonts w:cs="Arial"/>
                <w:sz w:val="22"/>
                <w:szCs w:val="22"/>
              </w:rPr>
            </w:pPr>
            <w:r w:rsidRPr="002A7AE5">
              <w:rPr>
                <w:rFonts w:cs="Arial"/>
                <w:b/>
                <w:sz w:val="22"/>
                <w:szCs w:val="22"/>
              </w:rPr>
              <w:t xml:space="preserve">Programme title </w:t>
            </w:r>
          </w:p>
        </w:tc>
        <w:tc>
          <w:tcPr>
            <w:tcW w:w="4286" w:type="dxa"/>
          </w:tcPr>
          <w:p w14:paraId="51549E71" w14:textId="77777777" w:rsidR="006B4C39" w:rsidRPr="002A7AE5" w:rsidRDefault="006B4C39" w:rsidP="00E53AAC">
            <w:pPr>
              <w:rPr>
                <w:rFonts w:cs="Arial"/>
                <w:b/>
                <w:sz w:val="22"/>
                <w:szCs w:val="22"/>
              </w:rPr>
            </w:pPr>
            <w:r w:rsidRPr="002A7AE5">
              <w:rPr>
                <w:rFonts w:cs="Arial"/>
                <w:sz w:val="22"/>
                <w:szCs w:val="22"/>
              </w:rPr>
              <w:t>Integrative Counselling</w:t>
            </w:r>
          </w:p>
        </w:tc>
      </w:tr>
      <w:tr w:rsidR="006B4C39" w:rsidRPr="002A7AE5" w14:paraId="3F475CAC" w14:textId="77777777" w:rsidTr="00F73804">
        <w:tc>
          <w:tcPr>
            <w:tcW w:w="777" w:type="dxa"/>
          </w:tcPr>
          <w:p w14:paraId="1695D4B4" w14:textId="77777777" w:rsidR="006B4C39" w:rsidRPr="002A7AE5" w:rsidRDefault="006B4C39" w:rsidP="00E53AAC">
            <w:pPr>
              <w:rPr>
                <w:rFonts w:cs="Arial"/>
                <w:b/>
                <w:sz w:val="22"/>
                <w:szCs w:val="22"/>
              </w:rPr>
            </w:pPr>
            <w:r w:rsidRPr="002A7AE5">
              <w:rPr>
                <w:rFonts w:cs="Arial"/>
                <w:b/>
                <w:sz w:val="22"/>
                <w:szCs w:val="22"/>
              </w:rPr>
              <w:t>6.</w:t>
            </w:r>
          </w:p>
        </w:tc>
        <w:tc>
          <w:tcPr>
            <w:tcW w:w="3471" w:type="dxa"/>
          </w:tcPr>
          <w:p w14:paraId="0D0DA9C0" w14:textId="77777777" w:rsidR="006B4C39" w:rsidRPr="002A7AE5" w:rsidRDefault="006B4C39" w:rsidP="00E53AAC">
            <w:pPr>
              <w:rPr>
                <w:rFonts w:cs="Arial"/>
                <w:sz w:val="22"/>
                <w:szCs w:val="22"/>
              </w:rPr>
            </w:pPr>
            <w:r w:rsidRPr="002A7AE5">
              <w:rPr>
                <w:rFonts w:cs="Arial"/>
                <w:b/>
                <w:sz w:val="22"/>
                <w:szCs w:val="22"/>
              </w:rPr>
              <w:t xml:space="preserve">Pathways available </w:t>
            </w:r>
          </w:p>
        </w:tc>
        <w:tc>
          <w:tcPr>
            <w:tcW w:w="4286" w:type="dxa"/>
          </w:tcPr>
          <w:p w14:paraId="6035F29B" w14:textId="77777777" w:rsidR="006B4C39" w:rsidRPr="002A7AE5" w:rsidRDefault="006B4C39" w:rsidP="00E53AAC">
            <w:pPr>
              <w:rPr>
                <w:rFonts w:cs="Arial"/>
                <w:b/>
                <w:sz w:val="22"/>
                <w:szCs w:val="22"/>
              </w:rPr>
            </w:pPr>
            <w:r w:rsidRPr="002A7AE5">
              <w:rPr>
                <w:rFonts w:cs="Arial"/>
                <w:sz w:val="22"/>
                <w:szCs w:val="22"/>
              </w:rPr>
              <w:t>N/A</w:t>
            </w:r>
          </w:p>
          <w:p w14:paraId="10A90592" w14:textId="77777777" w:rsidR="006B4C39" w:rsidRPr="002A7AE5" w:rsidRDefault="006B4C39" w:rsidP="00E53AAC">
            <w:pPr>
              <w:rPr>
                <w:rFonts w:cs="Arial"/>
                <w:b/>
                <w:i/>
                <w:sz w:val="22"/>
                <w:szCs w:val="22"/>
              </w:rPr>
            </w:pPr>
          </w:p>
        </w:tc>
      </w:tr>
      <w:tr w:rsidR="006B4C39" w:rsidRPr="002A7AE5" w14:paraId="05970940" w14:textId="77777777" w:rsidTr="00F73804">
        <w:tc>
          <w:tcPr>
            <w:tcW w:w="777" w:type="dxa"/>
          </w:tcPr>
          <w:p w14:paraId="2FBB19E3" w14:textId="77777777" w:rsidR="006B4C39" w:rsidRPr="002A7AE5" w:rsidRDefault="006B4C39" w:rsidP="00E53AAC">
            <w:pPr>
              <w:rPr>
                <w:rFonts w:cs="Arial"/>
                <w:b/>
                <w:sz w:val="22"/>
                <w:szCs w:val="22"/>
              </w:rPr>
            </w:pPr>
            <w:r w:rsidRPr="002A7AE5">
              <w:rPr>
                <w:rFonts w:cs="Arial"/>
                <w:b/>
                <w:sz w:val="22"/>
                <w:szCs w:val="22"/>
              </w:rPr>
              <w:t>7.</w:t>
            </w:r>
          </w:p>
        </w:tc>
        <w:tc>
          <w:tcPr>
            <w:tcW w:w="3471" w:type="dxa"/>
          </w:tcPr>
          <w:p w14:paraId="37DCE66B" w14:textId="77777777" w:rsidR="006B4C39" w:rsidRPr="002A7AE5" w:rsidRDefault="006B4C39" w:rsidP="00E53AAC">
            <w:pPr>
              <w:rPr>
                <w:rFonts w:cs="Arial"/>
                <w:sz w:val="22"/>
                <w:szCs w:val="22"/>
              </w:rPr>
            </w:pPr>
            <w:r w:rsidRPr="002A7AE5">
              <w:rPr>
                <w:rFonts w:cs="Arial"/>
                <w:b/>
                <w:sz w:val="22"/>
                <w:szCs w:val="22"/>
              </w:rPr>
              <w:t>Mode and/or site of delivery</w:t>
            </w:r>
          </w:p>
        </w:tc>
        <w:tc>
          <w:tcPr>
            <w:tcW w:w="4286" w:type="dxa"/>
          </w:tcPr>
          <w:p w14:paraId="30805F41" w14:textId="77777777" w:rsidR="00F867E8" w:rsidRPr="002A7AE5" w:rsidRDefault="00F867E8" w:rsidP="00F867E8">
            <w:pPr>
              <w:rPr>
                <w:rFonts w:cs="Arial"/>
                <w:sz w:val="22"/>
                <w:szCs w:val="22"/>
              </w:rPr>
            </w:pPr>
            <w:r w:rsidRPr="002A7AE5">
              <w:rPr>
                <w:rFonts w:cs="Arial"/>
                <w:sz w:val="22"/>
                <w:szCs w:val="22"/>
              </w:rPr>
              <w:t>The Iron Mill College, Exeter and Hereford</w:t>
            </w:r>
            <w:r w:rsidR="008D4A6D" w:rsidRPr="002A7AE5">
              <w:rPr>
                <w:rFonts w:cs="Arial"/>
                <w:sz w:val="22"/>
                <w:szCs w:val="22"/>
              </w:rPr>
              <w:t>shire</w:t>
            </w:r>
            <w:r w:rsidRPr="002A7AE5">
              <w:rPr>
                <w:rFonts w:cs="Arial"/>
                <w:sz w:val="22"/>
                <w:szCs w:val="22"/>
              </w:rPr>
              <w:t xml:space="preserve"> and Ludlow College, Hereford Campus.</w:t>
            </w:r>
          </w:p>
          <w:p w14:paraId="47D305EC" w14:textId="77777777" w:rsidR="006B4C39" w:rsidRPr="002A7AE5" w:rsidRDefault="00D46CC6" w:rsidP="00F867E8">
            <w:pPr>
              <w:rPr>
                <w:rFonts w:cs="Arial"/>
                <w:b/>
                <w:sz w:val="22"/>
                <w:szCs w:val="22"/>
              </w:rPr>
            </w:pPr>
            <w:r w:rsidRPr="002A7AE5">
              <w:rPr>
                <w:rFonts w:cs="Arial"/>
                <w:sz w:val="22"/>
                <w:szCs w:val="22"/>
              </w:rPr>
              <w:t>One teaching day per week</w:t>
            </w:r>
            <w:r w:rsidR="00F867E8" w:rsidRPr="002A7AE5">
              <w:rPr>
                <w:rFonts w:cs="Arial"/>
                <w:sz w:val="22"/>
                <w:szCs w:val="22"/>
              </w:rPr>
              <w:t>,</w:t>
            </w:r>
            <w:r w:rsidRPr="002A7AE5">
              <w:rPr>
                <w:rFonts w:cs="Arial"/>
                <w:sz w:val="22"/>
                <w:szCs w:val="22"/>
              </w:rPr>
              <w:t xml:space="preserve"> </w:t>
            </w:r>
            <w:r w:rsidR="00EF4761" w:rsidRPr="002A7AE5">
              <w:rPr>
                <w:rFonts w:cs="Arial"/>
                <w:sz w:val="22"/>
                <w:szCs w:val="22"/>
              </w:rPr>
              <w:t xml:space="preserve">self-directed study </w:t>
            </w:r>
            <w:r w:rsidR="00A04FB7" w:rsidRPr="002A7AE5">
              <w:rPr>
                <w:rFonts w:cs="Arial"/>
                <w:sz w:val="22"/>
                <w:szCs w:val="22"/>
              </w:rPr>
              <w:t>and work based learning</w:t>
            </w:r>
          </w:p>
        </w:tc>
      </w:tr>
      <w:tr w:rsidR="006B4C39" w:rsidRPr="002A7AE5" w14:paraId="26FD3341" w14:textId="77777777" w:rsidTr="00F73804">
        <w:tc>
          <w:tcPr>
            <w:tcW w:w="777" w:type="dxa"/>
          </w:tcPr>
          <w:p w14:paraId="0E4A9FEA" w14:textId="77777777" w:rsidR="006B4C39" w:rsidRPr="002A7AE5" w:rsidRDefault="006B4C39" w:rsidP="00E53AAC">
            <w:pPr>
              <w:rPr>
                <w:rFonts w:cs="Arial"/>
                <w:b/>
                <w:sz w:val="22"/>
                <w:szCs w:val="22"/>
              </w:rPr>
            </w:pPr>
            <w:r w:rsidRPr="002A7AE5">
              <w:rPr>
                <w:rFonts w:cs="Arial"/>
                <w:b/>
                <w:sz w:val="22"/>
                <w:szCs w:val="22"/>
              </w:rPr>
              <w:t>8.</w:t>
            </w:r>
          </w:p>
        </w:tc>
        <w:tc>
          <w:tcPr>
            <w:tcW w:w="3471" w:type="dxa"/>
          </w:tcPr>
          <w:p w14:paraId="5FE5884E" w14:textId="77777777" w:rsidR="006B4C39" w:rsidRPr="002A7AE5" w:rsidRDefault="006B4C39" w:rsidP="00E53AAC">
            <w:pPr>
              <w:rPr>
                <w:rFonts w:cs="Arial"/>
                <w:sz w:val="22"/>
                <w:szCs w:val="22"/>
              </w:rPr>
            </w:pPr>
            <w:r w:rsidRPr="002A7AE5">
              <w:rPr>
                <w:rFonts w:cs="Arial"/>
                <w:b/>
                <w:sz w:val="22"/>
                <w:szCs w:val="22"/>
              </w:rPr>
              <w:t xml:space="preserve">Mode of attendance </w:t>
            </w:r>
            <w:r w:rsidR="0093572E" w:rsidRPr="002A7AE5">
              <w:rPr>
                <w:rFonts w:cs="Arial"/>
                <w:b/>
                <w:sz w:val="22"/>
                <w:szCs w:val="22"/>
              </w:rPr>
              <w:t>and duration</w:t>
            </w:r>
            <w:r w:rsidRPr="002A7AE5">
              <w:rPr>
                <w:rFonts w:cs="Arial"/>
                <w:b/>
                <w:bCs/>
                <w:sz w:val="22"/>
                <w:szCs w:val="22"/>
              </w:rPr>
              <w:t xml:space="preserve"> </w:t>
            </w:r>
          </w:p>
        </w:tc>
        <w:tc>
          <w:tcPr>
            <w:tcW w:w="4286" w:type="dxa"/>
          </w:tcPr>
          <w:p w14:paraId="03AB104D" w14:textId="77777777" w:rsidR="006B4C39" w:rsidRPr="002A7AE5" w:rsidRDefault="006B4C39" w:rsidP="00E53AAC">
            <w:pPr>
              <w:rPr>
                <w:rFonts w:cs="Arial"/>
                <w:sz w:val="22"/>
                <w:szCs w:val="22"/>
              </w:rPr>
            </w:pPr>
            <w:r w:rsidRPr="002A7AE5">
              <w:rPr>
                <w:rFonts w:cs="Arial"/>
                <w:sz w:val="22"/>
                <w:szCs w:val="22"/>
              </w:rPr>
              <w:t>Full time</w:t>
            </w:r>
            <w:r w:rsidR="0093572E" w:rsidRPr="002A7AE5">
              <w:rPr>
                <w:rFonts w:cs="Arial"/>
                <w:sz w:val="22"/>
                <w:szCs w:val="22"/>
              </w:rPr>
              <w:t xml:space="preserve">, </w:t>
            </w:r>
            <w:r w:rsidR="00317C2E" w:rsidRPr="002A7AE5">
              <w:rPr>
                <w:rFonts w:cs="Arial"/>
                <w:sz w:val="22"/>
                <w:szCs w:val="22"/>
              </w:rPr>
              <w:t>one</w:t>
            </w:r>
            <w:r w:rsidR="0093572E" w:rsidRPr="002A7AE5">
              <w:rPr>
                <w:rFonts w:cs="Arial"/>
                <w:sz w:val="22"/>
                <w:szCs w:val="22"/>
              </w:rPr>
              <w:t xml:space="preserve"> year</w:t>
            </w:r>
          </w:p>
          <w:p w14:paraId="549D0608" w14:textId="77777777" w:rsidR="006B4C39" w:rsidRPr="002A7AE5" w:rsidRDefault="006B4C39" w:rsidP="00E53AAC">
            <w:pPr>
              <w:rPr>
                <w:rFonts w:cs="Arial"/>
                <w:sz w:val="22"/>
                <w:szCs w:val="22"/>
              </w:rPr>
            </w:pPr>
          </w:p>
        </w:tc>
      </w:tr>
      <w:tr w:rsidR="006B4C39" w:rsidRPr="002A7AE5" w14:paraId="603FFCBB" w14:textId="77777777" w:rsidTr="00F73804">
        <w:tc>
          <w:tcPr>
            <w:tcW w:w="777" w:type="dxa"/>
          </w:tcPr>
          <w:p w14:paraId="5AA40FFD" w14:textId="77777777" w:rsidR="006B4C39" w:rsidRPr="002A7AE5" w:rsidRDefault="006B4C39" w:rsidP="00E53AAC">
            <w:pPr>
              <w:rPr>
                <w:rFonts w:cs="Arial"/>
                <w:b/>
                <w:bCs/>
                <w:sz w:val="22"/>
                <w:szCs w:val="22"/>
              </w:rPr>
            </w:pPr>
            <w:r w:rsidRPr="002A7AE5">
              <w:rPr>
                <w:rFonts w:cs="Arial"/>
                <w:b/>
                <w:bCs/>
                <w:sz w:val="22"/>
                <w:szCs w:val="22"/>
              </w:rPr>
              <w:t>9.</w:t>
            </w:r>
          </w:p>
        </w:tc>
        <w:tc>
          <w:tcPr>
            <w:tcW w:w="3471" w:type="dxa"/>
          </w:tcPr>
          <w:p w14:paraId="630652C5" w14:textId="77777777" w:rsidR="006B4C39" w:rsidRPr="002A7AE5" w:rsidRDefault="006B4C39" w:rsidP="00E53AAC">
            <w:pPr>
              <w:rPr>
                <w:rFonts w:cs="Arial"/>
                <w:sz w:val="22"/>
                <w:szCs w:val="22"/>
              </w:rPr>
            </w:pPr>
            <w:r w:rsidRPr="002A7AE5">
              <w:rPr>
                <w:rFonts w:cs="Arial"/>
                <w:b/>
                <w:bCs/>
                <w:sz w:val="22"/>
                <w:szCs w:val="22"/>
              </w:rPr>
              <w:t>UCAS Code</w:t>
            </w:r>
          </w:p>
        </w:tc>
        <w:tc>
          <w:tcPr>
            <w:tcW w:w="4286" w:type="dxa"/>
          </w:tcPr>
          <w:p w14:paraId="04A2450F" w14:textId="77777777" w:rsidR="006B4C39" w:rsidRPr="002A7AE5" w:rsidRDefault="006D4544" w:rsidP="00E53AAC">
            <w:pPr>
              <w:rPr>
                <w:rFonts w:cs="Arial"/>
                <w:bCs/>
                <w:sz w:val="22"/>
                <w:szCs w:val="22"/>
              </w:rPr>
            </w:pPr>
            <w:r w:rsidRPr="002A7AE5">
              <w:rPr>
                <w:rFonts w:cs="Arial"/>
                <w:bCs/>
                <w:sz w:val="22"/>
                <w:szCs w:val="22"/>
              </w:rPr>
              <w:t>52B8</w:t>
            </w:r>
          </w:p>
        </w:tc>
      </w:tr>
      <w:tr w:rsidR="006B4C39" w:rsidRPr="002A7AE5" w14:paraId="539CEB90" w14:textId="77777777" w:rsidTr="00F73804">
        <w:tc>
          <w:tcPr>
            <w:tcW w:w="777" w:type="dxa"/>
          </w:tcPr>
          <w:p w14:paraId="11CF7930" w14:textId="77777777" w:rsidR="006B4C39" w:rsidRPr="002A7AE5" w:rsidRDefault="006B4C39" w:rsidP="00E53AAC">
            <w:pPr>
              <w:rPr>
                <w:rFonts w:cs="Arial"/>
                <w:b/>
                <w:sz w:val="22"/>
                <w:szCs w:val="22"/>
              </w:rPr>
            </w:pPr>
            <w:r w:rsidRPr="002A7AE5">
              <w:rPr>
                <w:rFonts w:cs="Arial"/>
                <w:b/>
                <w:sz w:val="22"/>
                <w:szCs w:val="22"/>
              </w:rPr>
              <w:t>10.</w:t>
            </w:r>
          </w:p>
        </w:tc>
        <w:tc>
          <w:tcPr>
            <w:tcW w:w="3471" w:type="dxa"/>
          </w:tcPr>
          <w:p w14:paraId="5F68E573" w14:textId="77777777" w:rsidR="006B4C39" w:rsidRPr="002A7AE5" w:rsidRDefault="006B4C39" w:rsidP="00E53AAC">
            <w:pPr>
              <w:rPr>
                <w:rFonts w:cs="Arial"/>
                <w:sz w:val="22"/>
                <w:szCs w:val="22"/>
              </w:rPr>
            </w:pPr>
            <w:r w:rsidRPr="002A7AE5">
              <w:rPr>
                <w:rFonts w:cs="Arial"/>
                <w:b/>
                <w:sz w:val="22"/>
                <w:szCs w:val="22"/>
              </w:rPr>
              <w:t xml:space="preserve">Subject Benchmark statement and/or professional body statement </w:t>
            </w:r>
          </w:p>
        </w:tc>
        <w:tc>
          <w:tcPr>
            <w:tcW w:w="4286" w:type="dxa"/>
          </w:tcPr>
          <w:p w14:paraId="2D3E8C66" w14:textId="38288800" w:rsidR="006B4C39" w:rsidRPr="002A7AE5" w:rsidRDefault="002A7AE5" w:rsidP="00E53AAC">
            <w:pPr>
              <w:pStyle w:val="Default"/>
              <w:rPr>
                <w:iCs/>
                <w:color w:val="auto"/>
                <w:sz w:val="22"/>
                <w:szCs w:val="22"/>
              </w:rPr>
            </w:pPr>
            <w:hyperlink r:id="rId5" w:history="1">
              <w:r w:rsidR="006B4C39" w:rsidRPr="002A7AE5">
                <w:rPr>
                  <w:rStyle w:val="Hyperlink"/>
                  <w:rFonts w:cs="Arial"/>
                  <w:iCs/>
                  <w:sz w:val="22"/>
                  <w:szCs w:val="22"/>
                </w:rPr>
                <w:t>The QAA Subject Benchmark Statement for Counselling and Psychotherapy (2013)</w:t>
              </w:r>
            </w:hyperlink>
          </w:p>
        </w:tc>
      </w:tr>
      <w:tr w:rsidR="006B4C39" w:rsidRPr="002A7AE5" w14:paraId="222D7B1B" w14:textId="77777777" w:rsidTr="00F73804">
        <w:tc>
          <w:tcPr>
            <w:tcW w:w="777" w:type="dxa"/>
          </w:tcPr>
          <w:p w14:paraId="4605CA3B" w14:textId="77777777" w:rsidR="006B4C39" w:rsidRPr="002A7AE5" w:rsidRDefault="006B4C39" w:rsidP="00E53AAC">
            <w:pPr>
              <w:rPr>
                <w:rFonts w:cs="Arial"/>
                <w:b/>
                <w:sz w:val="22"/>
                <w:szCs w:val="22"/>
              </w:rPr>
            </w:pPr>
            <w:r w:rsidRPr="002A7AE5">
              <w:rPr>
                <w:rFonts w:cs="Arial"/>
                <w:b/>
                <w:sz w:val="22"/>
                <w:szCs w:val="22"/>
              </w:rPr>
              <w:t>11.</w:t>
            </w:r>
          </w:p>
        </w:tc>
        <w:tc>
          <w:tcPr>
            <w:tcW w:w="3471" w:type="dxa"/>
          </w:tcPr>
          <w:p w14:paraId="672C07E2" w14:textId="77777777" w:rsidR="006B4C39" w:rsidRPr="002A7AE5" w:rsidRDefault="006B4C39" w:rsidP="00E53AAC">
            <w:pPr>
              <w:rPr>
                <w:rFonts w:cs="Arial"/>
                <w:sz w:val="22"/>
                <w:szCs w:val="22"/>
              </w:rPr>
            </w:pPr>
            <w:r w:rsidRPr="002A7AE5">
              <w:rPr>
                <w:rFonts w:cs="Arial"/>
                <w:b/>
                <w:sz w:val="22"/>
                <w:szCs w:val="22"/>
              </w:rPr>
              <w:t xml:space="preserve">Date of Programme Specification preparation/ revision </w:t>
            </w:r>
          </w:p>
        </w:tc>
        <w:tc>
          <w:tcPr>
            <w:tcW w:w="4286" w:type="dxa"/>
          </w:tcPr>
          <w:p w14:paraId="1F3749C3" w14:textId="77777777" w:rsidR="006B4C39" w:rsidRPr="002A7AE5" w:rsidRDefault="006B4C39" w:rsidP="00E53AAC">
            <w:pPr>
              <w:rPr>
                <w:rFonts w:cs="Arial"/>
                <w:sz w:val="22"/>
                <w:szCs w:val="22"/>
              </w:rPr>
            </w:pPr>
            <w:r w:rsidRPr="002A7AE5">
              <w:rPr>
                <w:rFonts w:cs="Arial"/>
                <w:sz w:val="22"/>
                <w:szCs w:val="22"/>
              </w:rPr>
              <w:t>June 2013</w:t>
            </w:r>
          </w:p>
          <w:p w14:paraId="27157D75" w14:textId="77777777" w:rsidR="006B4C39" w:rsidRPr="002A7AE5" w:rsidRDefault="006B4C39" w:rsidP="00E53AAC">
            <w:pPr>
              <w:rPr>
                <w:rFonts w:cs="Arial"/>
                <w:sz w:val="22"/>
                <w:szCs w:val="22"/>
              </w:rPr>
            </w:pPr>
            <w:r w:rsidRPr="002A7AE5">
              <w:rPr>
                <w:rFonts w:cs="Arial"/>
                <w:sz w:val="22"/>
                <w:szCs w:val="22"/>
              </w:rPr>
              <w:t xml:space="preserve">August 2014 </w:t>
            </w:r>
            <w:r w:rsidR="00023584" w:rsidRPr="002A7AE5">
              <w:rPr>
                <w:rFonts w:cs="Arial"/>
                <w:sz w:val="22"/>
                <w:szCs w:val="22"/>
              </w:rPr>
              <w:t xml:space="preserve">and October 2014 </w:t>
            </w:r>
            <w:r w:rsidRPr="002A7AE5">
              <w:rPr>
                <w:rFonts w:cs="Arial"/>
                <w:sz w:val="22"/>
                <w:szCs w:val="22"/>
              </w:rPr>
              <w:t>(Regulations)</w:t>
            </w:r>
          </w:p>
          <w:p w14:paraId="7E7AAD25" w14:textId="77777777" w:rsidR="00023584" w:rsidRPr="002A7AE5" w:rsidRDefault="00A54133" w:rsidP="00E53AAC">
            <w:pPr>
              <w:rPr>
                <w:rFonts w:cs="Arial"/>
                <w:sz w:val="22"/>
                <w:szCs w:val="22"/>
              </w:rPr>
            </w:pPr>
            <w:r w:rsidRPr="002A7AE5">
              <w:rPr>
                <w:rFonts w:cs="Arial"/>
                <w:sz w:val="22"/>
                <w:szCs w:val="22"/>
              </w:rPr>
              <w:t>February 2017 (transfer to new</w:t>
            </w:r>
            <w:r w:rsidR="00023584" w:rsidRPr="002A7AE5">
              <w:rPr>
                <w:rFonts w:cs="Arial"/>
                <w:sz w:val="22"/>
                <w:szCs w:val="22"/>
              </w:rPr>
              <w:t xml:space="preserve"> PS template</w:t>
            </w:r>
            <w:r w:rsidR="00A04FB7" w:rsidRPr="002A7AE5">
              <w:rPr>
                <w:rFonts w:cs="Arial"/>
                <w:sz w:val="22"/>
                <w:szCs w:val="22"/>
              </w:rPr>
              <w:t xml:space="preserve"> and minor amendments</w:t>
            </w:r>
            <w:r w:rsidR="00023584" w:rsidRPr="002A7AE5">
              <w:rPr>
                <w:rFonts w:cs="Arial"/>
                <w:sz w:val="22"/>
                <w:szCs w:val="22"/>
              </w:rPr>
              <w:t>)</w:t>
            </w:r>
          </w:p>
          <w:p w14:paraId="6FD5ABDA" w14:textId="77777777" w:rsidR="007726D3" w:rsidRPr="002A7AE5" w:rsidRDefault="007726D3" w:rsidP="00E53AAC">
            <w:pPr>
              <w:rPr>
                <w:rFonts w:cs="Arial"/>
                <w:sz w:val="22"/>
                <w:szCs w:val="22"/>
              </w:rPr>
            </w:pPr>
            <w:r w:rsidRPr="002A7AE5">
              <w:rPr>
                <w:rFonts w:cs="Arial"/>
                <w:sz w:val="22"/>
                <w:szCs w:val="22"/>
              </w:rPr>
              <w:t>June 2017 for new partner approval</w:t>
            </w:r>
          </w:p>
          <w:p w14:paraId="435154C2" w14:textId="4141B055" w:rsidR="002A7AE5" w:rsidRPr="002A7AE5" w:rsidRDefault="002A7AE5" w:rsidP="00E53AAC">
            <w:pPr>
              <w:rPr>
                <w:rFonts w:cs="Arial"/>
                <w:b/>
                <w:sz w:val="22"/>
                <w:szCs w:val="22"/>
              </w:rPr>
            </w:pPr>
            <w:r w:rsidRPr="002A7AE5">
              <w:rPr>
                <w:rFonts w:cs="Arial"/>
                <w:sz w:val="22"/>
                <w:szCs w:val="22"/>
              </w:rPr>
              <w:t>August 2017 AQU amendments</w:t>
            </w:r>
          </w:p>
        </w:tc>
      </w:tr>
    </w:tbl>
    <w:p w14:paraId="207819BB" w14:textId="77777777" w:rsidR="006B4C39" w:rsidRPr="001242F5" w:rsidRDefault="006B4C39" w:rsidP="006B4C39">
      <w:pPr>
        <w:rPr>
          <w:rFonts w:cs="Arial"/>
          <w:b/>
        </w:rPr>
      </w:pPr>
    </w:p>
    <w:p w14:paraId="3A7FD262" w14:textId="77777777" w:rsidR="006B4C39" w:rsidRPr="002A7AE5" w:rsidRDefault="006B4C39" w:rsidP="006B4C39">
      <w:pPr>
        <w:rPr>
          <w:rFonts w:cs="Arial"/>
          <w:bCs/>
          <w:sz w:val="26"/>
          <w:szCs w:val="28"/>
        </w:rPr>
      </w:pPr>
      <w:r w:rsidRPr="002A7AE5">
        <w:rPr>
          <w:rFonts w:cs="Arial"/>
          <w:b/>
          <w:sz w:val="26"/>
          <w:szCs w:val="28"/>
        </w:rPr>
        <w:t>12.</w:t>
      </w:r>
      <w:r w:rsidRPr="002A7AE5">
        <w:rPr>
          <w:rFonts w:cs="Arial"/>
          <w:b/>
          <w:sz w:val="26"/>
          <w:szCs w:val="28"/>
        </w:rPr>
        <w:tab/>
        <w:t>Educational aims of the programme</w:t>
      </w:r>
      <w:r w:rsidRPr="002A7AE5">
        <w:rPr>
          <w:rFonts w:cs="Arial"/>
          <w:bCs/>
          <w:sz w:val="26"/>
          <w:szCs w:val="28"/>
        </w:rPr>
        <w:t xml:space="preserve"> </w:t>
      </w:r>
    </w:p>
    <w:p w14:paraId="54B6BCF6" w14:textId="77777777" w:rsidR="006B4C39" w:rsidRPr="002A7AE5" w:rsidRDefault="006B4C39" w:rsidP="006B4C39">
      <w:pPr>
        <w:jc w:val="both"/>
        <w:rPr>
          <w:rFonts w:cs="Arial"/>
          <w:sz w:val="22"/>
        </w:rPr>
      </w:pPr>
    </w:p>
    <w:p w14:paraId="017C0E86" w14:textId="77777777" w:rsidR="006B4C39" w:rsidRPr="002A7AE5" w:rsidRDefault="006B4C39" w:rsidP="006B4C39">
      <w:pPr>
        <w:pStyle w:val="NoSpacing"/>
        <w:rPr>
          <w:rFonts w:cs="Arial"/>
          <w:b/>
          <w:szCs w:val="24"/>
        </w:rPr>
      </w:pPr>
      <w:r w:rsidRPr="002A7AE5">
        <w:rPr>
          <w:rFonts w:cs="Arial"/>
          <w:b/>
          <w:szCs w:val="24"/>
        </w:rPr>
        <w:t>BA (Hons) Integrative Counselling (Level 6)</w:t>
      </w:r>
    </w:p>
    <w:p w14:paraId="69046790" w14:textId="77777777" w:rsidR="002A7AE5" w:rsidRDefault="002A7AE5" w:rsidP="006B4C39">
      <w:pPr>
        <w:pStyle w:val="NoSpacing"/>
        <w:jc w:val="both"/>
        <w:rPr>
          <w:rFonts w:cs="Arial"/>
          <w:szCs w:val="24"/>
        </w:rPr>
      </w:pPr>
    </w:p>
    <w:p w14:paraId="0F45E667" w14:textId="6FC1631E" w:rsidR="006B4C39" w:rsidRPr="002A7AE5" w:rsidRDefault="00A84709" w:rsidP="006B4C39">
      <w:pPr>
        <w:pStyle w:val="NoSpacing"/>
        <w:jc w:val="both"/>
        <w:rPr>
          <w:rFonts w:cs="Arial"/>
          <w:szCs w:val="24"/>
        </w:rPr>
      </w:pPr>
      <w:r w:rsidRPr="002A7AE5">
        <w:rPr>
          <w:rFonts w:cs="Arial"/>
          <w:szCs w:val="24"/>
        </w:rPr>
        <w:t xml:space="preserve">The BA (Hons) Integrative Counselling course aims to attract interest from applicants who are already qualified as a counsellor. It is a </w:t>
      </w:r>
      <w:r w:rsidR="006B4C39" w:rsidRPr="002A7AE5">
        <w:rPr>
          <w:rFonts w:cs="Arial"/>
          <w:szCs w:val="24"/>
        </w:rPr>
        <w:t>one</w:t>
      </w:r>
      <w:r w:rsidR="00A54133" w:rsidRPr="002A7AE5">
        <w:rPr>
          <w:rFonts w:cs="Arial"/>
          <w:szCs w:val="24"/>
        </w:rPr>
        <w:t>-</w:t>
      </w:r>
      <w:r w:rsidR="006B4C39" w:rsidRPr="002A7AE5">
        <w:rPr>
          <w:rFonts w:cs="Arial"/>
          <w:szCs w:val="24"/>
        </w:rPr>
        <w:t>y</w:t>
      </w:r>
      <w:r w:rsidR="00FB2DEB" w:rsidRPr="002A7AE5">
        <w:rPr>
          <w:rFonts w:cs="Arial"/>
          <w:szCs w:val="24"/>
        </w:rPr>
        <w:t xml:space="preserve">ear, full time top-up programme, </w:t>
      </w:r>
      <w:r w:rsidR="006B4C39" w:rsidRPr="002A7AE5">
        <w:rPr>
          <w:rFonts w:cs="Arial"/>
          <w:szCs w:val="24"/>
        </w:rPr>
        <w:t xml:space="preserve">which encourages individual choice in </w:t>
      </w:r>
      <w:r w:rsidR="00FB2DEB" w:rsidRPr="002A7AE5">
        <w:rPr>
          <w:rFonts w:cs="Arial"/>
          <w:szCs w:val="24"/>
        </w:rPr>
        <w:t>an area of special interest,</w:t>
      </w:r>
      <w:r w:rsidR="006B4C39" w:rsidRPr="002A7AE5">
        <w:rPr>
          <w:rFonts w:cs="Arial"/>
          <w:szCs w:val="24"/>
        </w:rPr>
        <w:t xml:space="preserve"> and a vocationally relevant and up-to-date focus. It provides opportunities </w:t>
      </w:r>
      <w:r w:rsidR="00FB2DEB" w:rsidRPr="002A7AE5">
        <w:rPr>
          <w:rFonts w:cs="Arial"/>
          <w:szCs w:val="24"/>
        </w:rPr>
        <w:t xml:space="preserve">for the student </w:t>
      </w:r>
      <w:r w:rsidR="006B4C39" w:rsidRPr="002A7AE5">
        <w:rPr>
          <w:rFonts w:cs="Arial"/>
          <w:szCs w:val="24"/>
        </w:rPr>
        <w:t>to develop a specialism, to conduct a literature review on a chosen area, and a negotiated wor</w:t>
      </w:r>
      <w:r w:rsidR="00FB2DEB" w:rsidRPr="002A7AE5">
        <w:rPr>
          <w:rFonts w:cs="Arial"/>
          <w:szCs w:val="24"/>
        </w:rPr>
        <w:t>k based learning project of</w:t>
      </w:r>
      <w:r w:rsidR="006B4C39" w:rsidRPr="002A7AE5">
        <w:rPr>
          <w:rFonts w:cs="Arial"/>
          <w:szCs w:val="24"/>
        </w:rPr>
        <w:t xml:space="preserve"> choice. It also encourages a wider view of counselling in the 21st century, with the ex</w:t>
      </w:r>
      <w:r w:rsidR="00FB2DEB" w:rsidRPr="002A7AE5">
        <w:rPr>
          <w:rFonts w:cs="Arial"/>
          <w:szCs w:val="24"/>
        </w:rPr>
        <w:t>c</w:t>
      </w:r>
      <w:r w:rsidR="006B4C39" w:rsidRPr="002A7AE5">
        <w:rPr>
          <w:rFonts w:cs="Arial"/>
          <w:szCs w:val="24"/>
        </w:rPr>
        <w:t>iting developments in the present and future of our profession.</w:t>
      </w:r>
    </w:p>
    <w:p w14:paraId="07A4A7FB" w14:textId="77777777" w:rsidR="006B4C39" w:rsidRPr="002A7AE5" w:rsidRDefault="006B4C39" w:rsidP="006B4C39">
      <w:pPr>
        <w:pStyle w:val="Default"/>
        <w:rPr>
          <w:sz w:val="22"/>
        </w:rPr>
      </w:pPr>
      <w:r w:rsidRPr="002A7AE5">
        <w:rPr>
          <w:sz w:val="22"/>
        </w:rPr>
        <w:t xml:space="preserve"> </w:t>
      </w:r>
    </w:p>
    <w:p w14:paraId="52CD0DC1" w14:textId="77777777" w:rsidR="006B4C39" w:rsidRPr="002A7AE5" w:rsidRDefault="006B4C39" w:rsidP="006B4C39">
      <w:pPr>
        <w:pStyle w:val="ListParagraph"/>
        <w:numPr>
          <w:ilvl w:val="0"/>
          <w:numId w:val="7"/>
        </w:numPr>
        <w:contextualSpacing/>
        <w:jc w:val="both"/>
        <w:rPr>
          <w:rFonts w:ascii="Arial" w:hAnsi="Arial" w:cs="Arial"/>
          <w:b/>
          <w:sz w:val="22"/>
          <w:szCs w:val="24"/>
        </w:rPr>
      </w:pPr>
      <w:r w:rsidRPr="002A7AE5">
        <w:rPr>
          <w:rFonts w:ascii="Arial" w:hAnsi="Arial" w:cs="Arial"/>
          <w:b/>
          <w:sz w:val="22"/>
          <w:szCs w:val="24"/>
        </w:rPr>
        <w:t xml:space="preserve">Philosophy </w:t>
      </w:r>
    </w:p>
    <w:p w14:paraId="1F9584D6" w14:textId="77777777" w:rsidR="006B4C39" w:rsidRPr="002A7AE5" w:rsidRDefault="006B4C39" w:rsidP="00F80110">
      <w:pPr>
        <w:autoSpaceDE w:val="0"/>
        <w:autoSpaceDN w:val="0"/>
        <w:adjustRightInd w:val="0"/>
        <w:ind w:left="720"/>
        <w:jc w:val="both"/>
        <w:rPr>
          <w:rFonts w:cs="Arial"/>
          <w:sz w:val="22"/>
        </w:rPr>
      </w:pPr>
      <w:r w:rsidRPr="002A7AE5">
        <w:rPr>
          <w:rFonts w:cs="Arial"/>
          <w:sz w:val="22"/>
        </w:rPr>
        <w:t>The BA (Hons) Integrative Counselling embraces relational values as described by Mearns and Cooper’s work o</w:t>
      </w:r>
      <w:r w:rsidR="00F80110" w:rsidRPr="002A7AE5">
        <w:rPr>
          <w:rFonts w:cs="Arial"/>
          <w:sz w:val="22"/>
        </w:rPr>
        <w:t xml:space="preserve">n relational depth (2005). This </w:t>
      </w:r>
      <w:r w:rsidRPr="002A7AE5">
        <w:rPr>
          <w:rFonts w:cs="Arial"/>
          <w:sz w:val="22"/>
        </w:rPr>
        <w:lastRenderedPageBreak/>
        <w:t>focuses our attention on the importance and the quality of relationship as the central component of therapeutic work. The programme adopts a pluralistic postmodern philosophy, according to which there is no ‘one true reality’: the programme respects differing theoretical stances as ‘lenses’ through which to view the therapeutic relationship. The programme will therefore be suitable for practitioners from a wide variety of theoretical backgrounds. The BA (Hons) combines a practical applied focus - thorough placement, professional skills and work based learning - with a deep interest in the richness of the human condition and the nature of relationship. These elements are integrated throughout the programme.</w:t>
      </w:r>
    </w:p>
    <w:p w14:paraId="4615CE1F" w14:textId="77777777" w:rsidR="006B4C39" w:rsidRPr="002A7AE5" w:rsidRDefault="006B4C39" w:rsidP="006B4C39">
      <w:pPr>
        <w:pStyle w:val="Default"/>
        <w:rPr>
          <w:sz w:val="22"/>
        </w:rPr>
      </w:pPr>
    </w:p>
    <w:p w14:paraId="4D9166EF" w14:textId="77777777" w:rsidR="006B4C39" w:rsidRPr="002A7AE5" w:rsidRDefault="006B4C39" w:rsidP="006B4C39">
      <w:pPr>
        <w:pStyle w:val="ListParagraph"/>
        <w:numPr>
          <w:ilvl w:val="0"/>
          <w:numId w:val="7"/>
        </w:numPr>
        <w:contextualSpacing/>
        <w:jc w:val="both"/>
        <w:rPr>
          <w:rFonts w:ascii="Arial" w:hAnsi="Arial" w:cs="Arial"/>
          <w:b/>
          <w:sz w:val="22"/>
          <w:szCs w:val="24"/>
        </w:rPr>
      </w:pPr>
      <w:r w:rsidRPr="002A7AE5">
        <w:rPr>
          <w:rFonts w:ascii="Arial" w:hAnsi="Arial" w:cs="Arial"/>
          <w:b/>
          <w:sz w:val="22"/>
          <w:szCs w:val="24"/>
        </w:rPr>
        <w:t xml:space="preserve">Ethical Framework </w:t>
      </w:r>
    </w:p>
    <w:p w14:paraId="5E26B956" w14:textId="4FF4C2C9" w:rsidR="006B4C39" w:rsidRPr="002A7AE5" w:rsidRDefault="006B4C39" w:rsidP="006B4C39">
      <w:pPr>
        <w:autoSpaceDE w:val="0"/>
        <w:autoSpaceDN w:val="0"/>
        <w:adjustRightInd w:val="0"/>
        <w:ind w:left="720"/>
        <w:jc w:val="both"/>
        <w:rPr>
          <w:rFonts w:cs="Arial"/>
          <w:sz w:val="22"/>
        </w:rPr>
      </w:pPr>
      <w:r w:rsidRPr="002A7AE5">
        <w:rPr>
          <w:rFonts w:cs="Arial"/>
          <w:sz w:val="22"/>
        </w:rPr>
        <w:t>The</w:t>
      </w:r>
      <w:r w:rsidR="00A04FB7" w:rsidRPr="002A7AE5">
        <w:rPr>
          <w:rFonts w:cs="Arial"/>
          <w:sz w:val="22"/>
        </w:rPr>
        <w:t xml:space="preserve"> </w:t>
      </w:r>
      <w:hyperlink r:id="rId6" w:history="1">
        <w:r w:rsidR="00A04FB7" w:rsidRPr="002A7AE5">
          <w:rPr>
            <w:rStyle w:val="Hyperlink"/>
            <w:rFonts w:cs="Arial"/>
            <w:sz w:val="22"/>
          </w:rPr>
          <w:t>British Ass</w:t>
        </w:r>
        <w:r w:rsidR="00A04FB7" w:rsidRPr="002A7AE5">
          <w:rPr>
            <w:rStyle w:val="Hyperlink"/>
            <w:rFonts w:cs="Arial"/>
            <w:sz w:val="22"/>
          </w:rPr>
          <w:t>o</w:t>
        </w:r>
        <w:r w:rsidR="00A04FB7" w:rsidRPr="002A7AE5">
          <w:rPr>
            <w:rStyle w:val="Hyperlink"/>
            <w:rFonts w:cs="Arial"/>
            <w:sz w:val="22"/>
          </w:rPr>
          <w:t>ciation</w:t>
        </w:r>
        <w:r w:rsidR="00A04FB7" w:rsidRPr="002A7AE5">
          <w:rPr>
            <w:rStyle w:val="Hyperlink"/>
            <w:rFonts w:cs="Arial"/>
            <w:sz w:val="22"/>
          </w:rPr>
          <w:t xml:space="preserve"> </w:t>
        </w:r>
        <w:r w:rsidR="00A04FB7" w:rsidRPr="002A7AE5">
          <w:rPr>
            <w:rStyle w:val="Hyperlink"/>
            <w:rFonts w:cs="Arial"/>
            <w:sz w:val="22"/>
          </w:rPr>
          <w:t>for Counselling and Psychotherapy (</w:t>
        </w:r>
        <w:r w:rsidRPr="002A7AE5">
          <w:rPr>
            <w:rStyle w:val="Hyperlink"/>
            <w:rFonts w:cs="Arial"/>
            <w:sz w:val="22"/>
          </w:rPr>
          <w:t>BACP</w:t>
        </w:r>
        <w:r w:rsidR="00A04FB7" w:rsidRPr="002A7AE5">
          <w:rPr>
            <w:rStyle w:val="Hyperlink"/>
            <w:rFonts w:cs="Arial"/>
            <w:sz w:val="22"/>
          </w:rPr>
          <w:t>)</w:t>
        </w:r>
        <w:r w:rsidRPr="002A7AE5">
          <w:rPr>
            <w:rStyle w:val="Hyperlink"/>
            <w:rFonts w:cs="Arial"/>
            <w:sz w:val="22"/>
          </w:rPr>
          <w:t xml:space="preserve"> Ethical Framework for Good Practice in Counselling and Psychotherapy</w:t>
        </w:r>
      </w:hyperlink>
      <w:r w:rsidRPr="002A7AE5">
        <w:rPr>
          <w:rFonts w:cs="Arial"/>
          <w:sz w:val="22"/>
        </w:rPr>
        <w:t xml:space="preserve"> (2010) is at the heart of each module taught on the programme. The BACP is the largest (by membership) professional organisation for Counselling and Psychotherapy in the UK. </w:t>
      </w:r>
      <w:r w:rsidR="007726D3" w:rsidRPr="002A7AE5">
        <w:rPr>
          <w:rFonts w:cs="Arial"/>
          <w:sz w:val="22"/>
        </w:rPr>
        <w:t>I</w:t>
      </w:r>
      <w:r w:rsidRPr="002A7AE5">
        <w:rPr>
          <w:rFonts w:cs="Arial"/>
          <w:sz w:val="22"/>
        </w:rPr>
        <w:t xml:space="preserve">t </w:t>
      </w:r>
      <w:r w:rsidR="007726D3" w:rsidRPr="002A7AE5">
        <w:rPr>
          <w:rFonts w:cs="Arial"/>
          <w:sz w:val="22"/>
        </w:rPr>
        <w:t xml:space="preserve">is considered </w:t>
      </w:r>
      <w:r w:rsidRPr="002A7AE5">
        <w:rPr>
          <w:rFonts w:cs="Arial"/>
          <w:sz w:val="22"/>
        </w:rPr>
        <w:t xml:space="preserve">important that all counsellors, whether qualified or in training, adhere to an Ethical Framework and are accountable for their professional work. Membership of the BACP for all students will promote a shared understanding of good practice standards. The BACP offer a wide variety of support for students who are members, including CPD, conferences, online resources, practice information sheets and placement information. </w:t>
      </w:r>
    </w:p>
    <w:p w14:paraId="0EA10245" w14:textId="77777777" w:rsidR="006B4C39" w:rsidRPr="002A7AE5" w:rsidRDefault="006B4C39" w:rsidP="006B4C39">
      <w:pPr>
        <w:autoSpaceDE w:val="0"/>
        <w:autoSpaceDN w:val="0"/>
        <w:adjustRightInd w:val="0"/>
        <w:ind w:left="720"/>
        <w:jc w:val="both"/>
        <w:rPr>
          <w:rFonts w:cs="Arial"/>
          <w:sz w:val="22"/>
        </w:rPr>
      </w:pPr>
    </w:p>
    <w:p w14:paraId="51E0C55E" w14:textId="77777777" w:rsidR="006B4C39" w:rsidRPr="002A7AE5" w:rsidRDefault="006B4C39" w:rsidP="006B4C39">
      <w:pPr>
        <w:pStyle w:val="ListParagraph"/>
        <w:numPr>
          <w:ilvl w:val="0"/>
          <w:numId w:val="7"/>
        </w:numPr>
        <w:contextualSpacing/>
        <w:jc w:val="both"/>
        <w:rPr>
          <w:rFonts w:ascii="Arial" w:hAnsi="Arial" w:cs="Arial"/>
          <w:b/>
          <w:sz w:val="22"/>
          <w:szCs w:val="24"/>
        </w:rPr>
      </w:pPr>
      <w:r w:rsidRPr="002A7AE5">
        <w:rPr>
          <w:rFonts w:ascii="Arial" w:hAnsi="Arial" w:cs="Arial"/>
          <w:b/>
          <w:sz w:val="22"/>
          <w:szCs w:val="24"/>
        </w:rPr>
        <w:t xml:space="preserve">Work based Learning </w:t>
      </w:r>
    </w:p>
    <w:p w14:paraId="370078BF" w14:textId="77777777" w:rsidR="006B4C39" w:rsidRPr="002A7AE5" w:rsidRDefault="006B4C39" w:rsidP="006B4C39">
      <w:pPr>
        <w:autoSpaceDE w:val="0"/>
        <w:autoSpaceDN w:val="0"/>
        <w:adjustRightInd w:val="0"/>
        <w:ind w:left="720"/>
        <w:jc w:val="both"/>
        <w:rPr>
          <w:rFonts w:cs="Arial"/>
          <w:sz w:val="22"/>
        </w:rPr>
      </w:pPr>
      <w:r w:rsidRPr="002A7AE5">
        <w:rPr>
          <w:rFonts w:cs="Arial"/>
          <w:sz w:val="22"/>
        </w:rPr>
        <w:t>The BA combines a practical applied focus, thorough placement, professional skills and work based learning, with a deep interest in the richness of the human condition and experience. These elements are integrated throughout the programme. Additionally, the Specialist Work Based Learning module allows students to develop a specialism of their choice and to participate in a negotiated learning contract with a counselling provider.</w:t>
      </w:r>
    </w:p>
    <w:p w14:paraId="282509CF" w14:textId="77777777" w:rsidR="006B4C39" w:rsidRPr="002A7AE5" w:rsidRDefault="006B4C39" w:rsidP="006B4C39">
      <w:pPr>
        <w:autoSpaceDE w:val="0"/>
        <w:autoSpaceDN w:val="0"/>
        <w:adjustRightInd w:val="0"/>
        <w:jc w:val="both"/>
        <w:rPr>
          <w:rFonts w:cs="Arial"/>
          <w:sz w:val="22"/>
        </w:rPr>
      </w:pPr>
    </w:p>
    <w:p w14:paraId="2FF61C8C" w14:textId="77777777" w:rsidR="006B4C39" w:rsidRPr="002A7AE5" w:rsidRDefault="006B4C39" w:rsidP="006B4C39">
      <w:pPr>
        <w:autoSpaceDE w:val="0"/>
        <w:autoSpaceDN w:val="0"/>
        <w:adjustRightInd w:val="0"/>
        <w:jc w:val="both"/>
        <w:rPr>
          <w:rFonts w:cs="Arial"/>
          <w:b/>
          <w:sz w:val="22"/>
        </w:rPr>
      </w:pPr>
      <w:r w:rsidRPr="002A7AE5">
        <w:rPr>
          <w:rFonts w:cs="Arial"/>
          <w:b/>
          <w:sz w:val="22"/>
        </w:rPr>
        <w:t>The BA</w:t>
      </w:r>
      <w:r w:rsidR="00687C56" w:rsidRPr="002A7AE5">
        <w:rPr>
          <w:rFonts w:cs="Arial"/>
          <w:b/>
          <w:sz w:val="22"/>
        </w:rPr>
        <w:t xml:space="preserve"> (Hons)</w:t>
      </w:r>
      <w:r w:rsidRPr="002A7AE5">
        <w:rPr>
          <w:rFonts w:cs="Arial"/>
          <w:b/>
          <w:sz w:val="22"/>
        </w:rPr>
        <w:t xml:space="preserve"> aims to: </w:t>
      </w:r>
    </w:p>
    <w:p w14:paraId="0FB1F23E"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advance understanding of integrative approaches to counselling, which place the relationship at the heart of the work </w:t>
      </w:r>
    </w:p>
    <w:p w14:paraId="38A6DDA9"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provide a rich and creative learning environment from which each counsellor can further evaluate and develop a unique personal integrative approach </w:t>
      </w:r>
    </w:p>
    <w:p w14:paraId="74926B84"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enhance employability with a focus on development of specialisms, professional applications and work based learning </w:t>
      </w:r>
    </w:p>
    <w:p w14:paraId="30339FF7"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focus on up-to-date theory, research and critical thinking </w:t>
      </w:r>
    </w:p>
    <w:p w14:paraId="478C87B1"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provide skills enabling participation in research </w:t>
      </w:r>
    </w:p>
    <w:p w14:paraId="753E7DA5"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enhance counsellor self-awareness and reflective practice</w:t>
      </w:r>
    </w:p>
    <w:p w14:paraId="796715CE"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encourage and provide opportunities for the development of creative thinking and practice </w:t>
      </w:r>
    </w:p>
    <w:p w14:paraId="02BC6B36"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focus on advanced ethical practice and the use of the BACP Ethical Framework (2010) in managing complex work </w:t>
      </w:r>
    </w:p>
    <w:p w14:paraId="1169B556"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expand awareness of difference and diversity and manage the complexities which can develop in practice </w:t>
      </w:r>
    </w:p>
    <w:p w14:paraId="1F5E58FF"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meet the criteria listed in the QAA Benchmark Statement for Counselling and Psychotherapy (2013) for undergraduate training, and the BACP Gold Standard Document for Accredited Training (2009) </w:t>
      </w:r>
    </w:p>
    <w:p w14:paraId="0188F453" w14:textId="77777777" w:rsidR="006B4C39" w:rsidRPr="002A7AE5" w:rsidRDefault="0012664D"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r</w:t>
      </w:r>
      <w:r w:rsidR="006B4C39" w:rsidRPr="002A7AE5">
        <w:rPr>
          <w:rFonts w:ascii="Arial" w:hAnsi="Arial" w:cs="Arial"/>
          <w:sz w:val="22"/>
          <w:szCs w:val="24"/>
          <w:lang w:eastAsia="en-GB"/>
        </w:rPr>
        <w:t xml:space="preserve">eflect on the role and function of counselling in society with regard to economic, cultural, professional and political influences </w:t>
      </w:r>
    </w:p>
    <w:p w14:paraId="7E11C4C7" w14:textId="77777777" w:rsidR="006B4C39" w:rsidRPr="002A7AE5" w:rsidRDefault="006B4C39" w:rsidP="006B4C39">
      <w:pPr>
        <w:pStyle w:val="ListParagraph"/>
        <w:numPr>
          <w:ilvl w:val="0"/>
          <w:numId w:val="6"/>
        </w:numPr>
        <w:tabs>
          <w:tab w:val="left" w:pos="426"/>
        </w:tabs>
        <w:contextualSpacing/>
        <w:jc w:val="both"/>
        <w:rPr>
          <w:rFonts w:ascii="Arial" w:hAnsi="Arial" w:cs="Arial"/>
          <w:sz w:val="22"/>
          <w:szCs w:val="24"/>
          <w:lang w:eastAsia="en-GB"/>
        </w:rPr>
      </w:pPr>
      <w:r w:rsidRPr="002A7AE5">
        <w:rPr>
          <w:rFonts w:ascii="Arial" w:hAnsi="Arial" w:cs="Arial"/>
          <w:sz w:val="22"/>
          <w:szCs w:val="24"/>
          <w:lang w:eastAsia="en-GB"/>
        </w:rPr>
        <w:t xml:space="preserve">engage with the possibility of making a personal contribution to the future of this profession </w:t>
      </w:r>
    </w:p>
    <w:p w14:paraId="0AB70214" w14:textId="77777777" w:rsidR="006B4C39" w:rsidRPr="002A7AE5" w:rsidRDefault="006B4C39" w:rsidP="006B4C39">
      <w:pPr>
        <w:autoSpaceDE w:val="0"/>
        <w:autoSpaceDN w:val="0"/>
        <w:adjustRightInd w:val="0"/>
        <w:jc w:val="both"/>
        <w:rPr>
          <w:rFonts w:cs="Arial"/>
          <w:sz w:val="22"/>
        </w:rPr>
      </w:pPr>
    </w:p>
    <w:p w14:paraId="29D77AFB" w14:textId="77777777" w:rsidR="006B4C39" w:rsidRPr="002A7AE5" w:rsidRDefault="006B4C39" w:rsidP="006B4C39">
      <w:pPr>
        <w:autoSpaceDE w:val="0"/>
        <w:autoSpaceDN w:val="0"/>
        <w:adjustRightInd w:val="0"/>
        <w:jc w:val="both"/>
        <w:rPr>
          <w:rFonts w:cs="Arial"/>
          <w:sz w:val="22"/>
        </w:rPr>
      </w:pPr>
    </w:p>
    <w:p w14:paraId="4A95AE1F" w14:textId="77777777" w:rsidR="006B4C39" w:rsidRPr="002A7AE5" w:rsidRDefault="006B4C39" w:rsidP="006B4C39">
      <w:pPr>
        <w:ind w:left="709" w:hanging="709"/>
        <w:rPr>
          <w:rFonts w:cs="Arial"/>
          <w:b/>
          <w:sz w:val="26"/>
          <w:szCs w:val="28"/>
        </w:rPr>
      </w:pPr>
      <w:r w:rsidRPr="002A7AE5">
        <w:rPr>
          <w:rFonts w:cs="Arial"/>
          <w:b/>
          <w:sz w:val="26"/>
          <w:szCs w:val="28"/>
        </w:rPr>
        <w:t>13.</w:t>
      </w:r>
      <w:r w:rsidRPr="002A7AE5">
        <w:rPr>
          <w:rFonts w:cs="Arial"/>
          <w:b/>
          <w:sz w:val="26"/>
          <w:szCs w:val="28"/>
        </w:rPr>
        <w:tab/>
        <w:t xml:space="preserve">Intended learning outcomes and learning, teaching and assessment methods </w:t>
      </w:r>
    </w:p>
    <w:p w14:paraId="6B45CB47" w14:textId="77777777" w:rsidR="006B4C39" w:rsidRPr="002A7AE5" w:rsidRDefault="006B4C39" w:rsidP="006B4C39">
      <w:pPr>
        <w:pStyle w:val="Default"/>
        <w:rPr>
          <w:sz w:val="21"/>
          <w:szCs w:val="23"/>
        </w:rPr>
      </w:pPr>
    </w:p>
    <w:p w14:paraId="28146013" w14:textId="77777777" w:rsidR="00023584" w:rsidRPr="002A7AE5" w:rsidRDefault="00023584" w:rsidP="00023584">
      <w:pPr>
        <w:rPr>
          <w:b/>
          <w:i/>
          <w:sz w:val="22"/>
        </w:rPr>
      </w:pPr>
      <w:r w:rsidRPr="002A7AE5">
        <w:rPr>
          <w:b/>
          <w:sz w:val="22"/>
        </w:rPr>
        <w:t>Learning Outcomes: BA (Hons) Top Up Degree</w:t>
      </w:r>
      <w:r w:rsidRPr="002A7AE5">
        <w:rPr>
          <w:b/>
          <w:i/>
          <w:sz w:val="22"/>
        </w:rPr>
        <w:t xml:space="preserve"> </w:t>
      </w:r>
    </w:p>
    <w:p w14:paraId="30B690F2" w14:textId="77777777" w:rsidR="00023584" w:rsidRPr="002A7AE5" w:rsidRDefault="00023584" w:rsidP="00023584">
      <w:pPr>
        <w:rPr>
          <w:sz w:val="22"/>
        </w:rPr>
      </w:pPr>
      <w:r w:rsidRPr="002A7AE5">
        <w:rPr>
          <w:sz w:val="22"/>
        </w:rPr>
        <w:t>By successfully completing level 6 of the programme, as set out on the award map, students will have attained the intended learning outcomes of the BA (Hons) Top Up as set out below.</w:t>
      </w:r>
    </w:p>
    <w:p w14:paraId="66E357CC" w14:textId="77777777" w:rsidR="00023584" w:rsidRPr="002A7AE5" w:rsidRDefault="00023584" w:rsidP="00023584">
      <w:pPr>
        <w:ind w:left="720"/>
        <w:rPr>
          <w:sz w:val="22"/>
        </w:rPr>
      </w:pPr>
    </w:p>
    <w:tbl>
      <w:tblPr>
        <w:tblStyle w:val="TableGrid"/>
        <w:tblW w:w="8789" w:type="dxa"/>
        <w:tblInd w:w="704" w:type="dxa"/>
        <w:shd w:val="clear" w:color="auto" w:fill="FFFFFF" w:themeFill="background1"/>
        <w:tblLayout w:type="fixed"/>
        <w:tblLook w:val="04A0" w:firstRow="1" w:lastRow="0" w:firstColumn="1" w:lastColumn="0" w:noHBand="0" w:noVBand="1"/>
      </w:tblPr>
      <w:tblGrid>
        <w:gridCol w:w="8789"/>
      </w:tblGrid>
      <w:tr w:rsidR="00023584" w:rsidRPr="002A7AE5" w14:paraId="42185CF6" w14:textId="77777777" w:rsidTr="00E53AAC">
        <w:tc>
          <w:tcPr>
            <w:tcW w:w="8789" w:type="dxa"/>
            <w:shd w:val="clear" w:color="auto" w:fill="FFFFFF" w:themeFill="background1"/>
          </w:tcPr>
          <w:p w14:paraId="3AAC1CAE" w14:textId="77777777" w:rsidR="00023584" w:rsidRPr="002A7AE5" w:rsidRDefault="00023584" w:rsidP="00E53AAC">
            <w:pPr>
              <w:rPr>
                <w:b/>
                <w:sz w:val="20"/>
              </w:rPr>
            </w:pPr>
            <w:r w:rsidRPr="002A7AE5">
              <w:rPr>
                <w:b/>
                <w:sz w:val="20"/>
              </w:rPr>
              <w:t>Knowledge and Understanding</w:t>
            </w:r>
          </w:p>
          <w:p w14:paraId="77D50471" w14:textId="77777777" w:rsidR="00023584" w:rsidRPr="002A7AE5" w:rsidRDefault="00023584" w:rsidP="00E53AAC">
            <w:pPr>
              <w:rPr>
                <w:sz w:val="20"/>
              </w:rPr>
            </w:pPr>
          </w:p>
        </w:tc>
      </w:tr>
    </w:tbl>
    <w:p w14:paraId="3BB31139" w14:textId="77777777" w:rsidR="00023584" w:rsidRPr="002A7AE5" w:rsidRDefault="00023584" w:rsidP="00023584">
      <w:pPr>
        <w:rPr>
          <w:sz w:val="22"/>
        </w:rPr>
      </w:pPr>
    </w:p>
    <w:tbl>
      <w:tblPr>
        <w:tblStyle w:val="TableGrid"/>
        <w:tblW w:w="8789" w:type="dxa"/>
        <w:tblInd w:w="704" w:type="dxa"/>
        <w:tblLayout w:type="fixed"/>
        <w:tblLook w:val="04A0" w:firstRow="1" w:lastRow="0" w:firstColumn="1" w:lastColumn="0" w:noHBand="0" w:noVBand="1"/>
      </w:tblPr>
      <w:tblGrid>
        <w:gridCol w:w="709"/>
        <w:gridCol w:w="5528"/>
        <w:gridCol w:w="1247"/>
        <w:gridCol w:w="1305"/>
      </w:tblGrid>
      <w:tr w:rsidR="00023584" w:rsidRPr="002A7AE5" w14:paraId="4B754B75" w14:textId="77777777" w:rsidTr="00E53AAC">
        <w:trPr>
          <w:trHeight w:val="558"/>
        </w:trPr>
        <w:tc>
          <w:tcPr>
            <w:tcW w:w="709" w:type="dxa"/>
          </w:tcPr>
          <w:p w14:paraId="5FA898F6" w14:textId="77777777" w:rsidR="00023584" w:rsidRPr="002A7AE5" w:rsidRDefault="00023584" w:rsidP="00E53AAC">
            <w:pPr>
              <w:rPr>
                <w:b/>
                <w:sz w:val="20"/>
              </w:rPr>
            </w:pPr>
            <w:r w:rsidRPr="002A7AE5">
              <w:rPr>
                <w:b/>
                <w:sz w:val="20"/>
              </w:rPr>
              <w:t xml:space="preserve">LO </w:t>
            </w:r>
          </w:p>
          <w:p w14:paraId="62010CBA" w14:textId="77777777" w:rsidR="00023584" w:rsidRPr="002A7AE5" w:rsidRDefault="00023584" w:rsidP="00E53AAC">
            <w:pPr>
              <w:rPr>
                <w:sz w:val="20"/>
              </w:rPr>
            </w:pPr>
            <w:r w:rsidRPr="002A7AE5">
              <w:rPr>
                <w:b/>
                <w:sz w:val="20"/>
              </w:rPr>
              <w:t>no.</w:t>
            </w:r>
          </w:p>
        </w:tc>
        <w:tc>
          <w:tcPr>
            <w:tcW w:w="5528" w:type="dxa"/>
          </w:tcPr>
          <w:p w14:paraId="5D5222F8" w14:textId="77777777" w:rsidR="00023584" w:rsidRPr="002A7AE5" w:rsidRDefault="00023584" w:rsidP="00E53AAC">
            <w:pPr>
              <w:rPr>
                <w:sz w:val="20"/>
              </w:rPr>
            </w:pPr>
            <w:r w:rsidRPr="002A7AE5">
              <w:rPr>
                <w:sz w:val="20"/>
              </w:rPr>
              <w:t>On successful completion of the named award, students will be able to:</w:t>
            </w:r>
          </w:p>
          <w:p w14:paraId="33147769" w14:textId="77777777" w:rsidR="00023584" w:rsidRPr="002A7AE5" w:rsidRDefault="00023584" w:rsidP="00E53AAC">
            <w:pPr>
              <w:rPr>
                <w:i/>
                <w:sz w:val="18"/>
              </w:rPr>
            </w:pPr>
          </w:p>
        </w:tc>
        <w:tc>
          <w:tcPr>
            <w:tcW w:w="1247" w:type="dxa"/>
          </w:tcPr>
          <w:p w14:paraId="3335BF87" w14:textId="77777777" w:rsidR="00023584" w:rsidRPr="002A7AE5" w:rsidRDefault="00023584" w:rsidP="00E53AAC">
            <w:pPr>
              <w:rPr>
                <w:b/>
                <w:sz w:val="20"/>
              </w:rPr>
            </w:pPr>
            <w:r w:rsidRPr="002A7AE5">
              <w:rPr>
                <w:b/>
                <w:sz w:val="20"/>
              </w:rPr>
              <w:t>Module Code/s</w:t>
            </w:r>
          </w:p>
          <w:p w14:paraId="3001635A" w14:textId="77777777" w:rsidR="00023584" w:rsidRPr="002A7AE5" w:rsidRDefault="00023584" w:rsidP="00E53AAC">
            <w:pPr>
              <w:rPr>
                <w:sz w:val="20"/>
              </w:rPr>
            </w:pPr>
          </w:p>
        </w:tc>
        <w:tc>
          <w:tcPr>
            <w:tcW w:w="1305" w:type="dxa"/>
          </w:tcPr>
          <w:p w14:paraId="404D4E36" w14:textId="77777777" w:rsidR="00023584" w:rsidRPr="002A7AE5" w:rsidRDefault="00023584" w:rsidP="00E53AAC">
            <w:pPr>
              <w:rPr>
                <w:b/>
                <w:sz w:val="20"/>
              </w:rPr>
            </w:pPr>
            <w:r w:rsidRPr="002A7AE5">
              <w:rPr>
                <w:b/>
                <w:sz w:val="20"/>
              </w:rPr>
              <w:t>Award</w:t>
            </w:r>
          </w:p>
          <w:p w14:paraId="70BE3146" w14:textId="77777777" w:rsidR="00023584" w:rsidRPr="002A7AE5" w:rsidRDefault="00023584" w:rsidP="00E53AAC">
            <w:pPr>
              <w:rPr>
                <w:i/>
                <w:sz w:val="18"/>
                <w:szCs w:val="20"/>
              </w:rPr>
            </w:pPr>
          </w:p>
        </w:tc>
      </w:tr>
      <w:tr w:rsidR="00023584" w:rsidRPr="002A7AE5" w14:paraId="1D0323BF" w14:textId="77777777" w:rsidTr="00E53AAC">
        <w:trPr>
          <w:trHeight w:val="540"/>
        </w:trPr>
        <w:tc>
          <w:tcPr>
            <w:tcW w:w="709" w:type="dxa"/>
          </w:tcPr>
          <w:p w14:paraId="6DDC9940" w14:textId="77777777" w:rsidR="00023584" w:rsidRPr="002A7AE5" w:rsidRDefault="00023584" w:rsidP="00E53AAC">
            <w:pPr>
              <w:rPr>
                <w:sz w:val="20"/>
              </w:rPr>
            </w:pPr>
            <w:r w:rsidRPr="002A7AE5">
              <w:rPr>
                <w:sz w:val="20"/>
              </w:rPr>
              <w:t>1.</w:t>
            </w:r>
          </w:p>
        </w:tc>
        <w:tc>
          <w:tcPr>
            <w:tcW w:w="5528" w:type="dxa"/>
          </w:tcPr>
          <w:p w14:paraId="42F00C9C" w14:textId="77777777" w:rsidR="00023584" w:rsidRPr="002A7AE5" w:rsidRDefault="00023584" w:rsidP="00665248">
            <w:pPr>
              <w:pStyle w:val="NoSpacing"/>
              <w:rPr>
                <w:sz w:val="20"/>
              </w:rPr>
            </w:pPr>
            <w:r w:rsidRPr="002A7AE5">
              <w:rPr>
                <w:rFonts w:cs="Arial"/>
                <w:szCs w:val="24"/>
              </w:rPr>
              <w:t>critically evaluate the philosophical assumptions underpinning the theory and practice of counselling and psychotherapy</w:t>
            </w:r>
          </w:p>
        </w:tc>
        <w:tc>
          <w:tcPr>
            <w:tcW w:w="1247" w:type="dxa"/>
          </w:tcPr>
          <w:p w14:paraId="0E2086EE" w14:textId="77777777" w:rsidR="00023584" w:rsidRPr="002A7AE5" w:rsidRDefault="00023584" w:rsidP="00E53AAC">
            <w:pPr>
              <w:rPr>
                <w:sz w:val="20"/>
              </w:rPr>
            </w:pPr>
            <w:r w:rsidRPr="002A7AE5">
              <w:rPr>
                <w:sz w:val="20"/>
              </w:rPr>
              <w:t>IMIC3005</w:t>
            </w:r>
          </w:p>
        </w:tc>
        <w:tc>
          <w:tcPr>
            <w:tcW w:w="1305" w:type="dxa"/>
          </w:tcPr>
          <w:p w14:paraId="13B935EC" w14:textId="77777777" w:rsidR="004356A1" w:rsidRPr="002A7AE5" w:rsidRDefault="004356A1" w:rsidP="004356A1">
            <w:pPr>
              <w:rPr>
                <w:sz w:val="20"/>
              </w:rPr>
            </w:pPr>
            <w:r w:rsidRPr="002A7AE5">
              <w:rPr>
                <w:sz w:val="20"/>
              </w:rPr>
              <w:t>Hons</w:t>
            </w:r>
          </w:p>
          <w:p w14:paraId="435662C5" w14:textId="3A7A4378" w:rsidR="004356A1" w:rsidRPr="002A7AE5" w:rsidRDefault="004356A1" w:rsidP="004356A1">
            <w:pPr>
              <w:rPr>
                <w:sz w:val="20"/>
              </w:rPr>
            </w:pPr>
            <w:r w:rsidRPr="002A7AE5">
              <w:rPr>
                <w:sz w:val="20"/>
              </w:rPr>
              <w:t>degree</w:t>
            </w:r>
          </w:p>
          <w:p w14:paraId="7F7B1354" w14:textId="77777777" w:rsidR="004356A1" w:rsidRPr="002A7AE5" w:rsidRDefault="004356A1" w:rsidP="004356A1">
            <w:pPr>
              <w:rPr>
                <w:sz w:val="20"/>
              </w:rPr>
            </w:pPr>
          </w:p>
          <w:p w14:paraId="6417F6B5" w14:textId="77777777" w:rsidR="004356A1" w:rsidRPr="002A7AE5" w:rsidRDefault="004356A1" w:rsidP="004356A1">
            <w:pPr>
              <w:rPr>
                <w:sz w:val="20"/>
              </w:rPr>
            </w:pPr>
            <w:r w:rsidRPr="002A7AE5">
              <w:rPr>
                <w:sz w:val="20"/>
              </w:rPr>
              <w:t>Non-Hons</w:t>
            </w:r>
          </w:p>
          <w:p w14:paraId="3CAEE7E5" w14:textId="4F5F726D" w:rsidR="00665248" w:rsidRPr="002A7AE5" w:rsidRDefault="004356A1" w:rsidP="004356A1">
            <w:pPr>
              <w:rPr>
                <w:sz w:val="20"/>
              </w:rPr>
            </w:pPr>
            <w:r w:rsidRPr="002A7AE5">
              <w:rPr>
                <w:sz w:val="20"/>
              </w:rPr>
              <w:t>degree</w:t>
            </w:r>
          </w:p>
        </w:tc>
      </w:tr>
      <w:tr w:rsidR="00023584" w:rsidRPr="002A7AE5" w14:paraId="03458C3F" w14:textId="77777777" w:rsidTr="00E53AAC">
        <w:trPr>
          <w:trHeight w:val="540"/>
        </w:trPr>
        <w:tc>
          <w:tcPr>
            <w:tcW w:w="709" w:type="dxa"/>
          </w:tcPr>
          <w:p w14:paraId="1C7F0AEA" w14:textId="77777777" w:rsidR="00023584" w:rsidRPr="002A7AE5" w:rsidRDefault="007E6A95" w:rsidP="00E53AAC">
            <w:pPr>
              <w:rPr>
                <w:sz w:val="20"/>
              </w:rPr>
            </w:pPr>
            <w:r w:rsidRPr="002A7AE5">
              <w:rPr>
                <w:sz w:val="20"/>
              </w:rPr>
              <w:t>2</w:t>
            </w:r>
            <w:r w:rsidR="00023584" w:rsidRPr="002A7AE5">
              <w:rPr>
                <w:sz w:val="20"/>
              </w:rPr>
              <w:t>.</w:t>
            </w:r>
          </w:p>
        </w:tc>
        <w:tc>
          <w:tcPr>
            <w:tcW w:w="5528" w:type="dxa"/>
          </w:tcPr>
          <w:p w14:paraId="50D27325" w14:textId="77777777" w:rsidR="00023584" w:rsidRPr="002A7AE5" w:rsidRDefault="00023584" w:rsidP="00665248">
            <w:pPr>
              <w:pStyle w:val="NoSpacing"/>
              <w:rPr>
                <w:sz w:val="20"/>
              </w:rPr>
            </w:pPr>
            <w:r w:rsidRPr="002A7AE5">
              <w:rPr>
                <w:rFonts w:cs="Arial"/>
                <w:szCs w:val="24"/>
              </w:rPr>
              <w:t xml:space="preserve">analyse and assess ways in which the relationship is conceptualised in a range of different theoretical models, and evidence the ability to form and maintain a meaningful therapeutic relationship </w:t>
            </w:r>
          </w:p>
        </w:tc>
        <w:tc>
          <w:tcPr>
            <w:tcW w:w="1247" w:type="dxa"/>
          </w:tcPr>
          <w:p w14:paraId="34983EDD" w14:textId="77777777" w:rsidR="00023584" w:rsidRPr="002A7AE5" w:rsidRDefault="00023584" w:rsidP="00E53AAC">
            <w:pPr>
              <w:rPr>
                <w:sz w:val="20"/>
              </w:rPr>
            </w:pPr>
            <w:r w:rsidRPr="002A7AE5">
              <w:rPr>
                <w:sz w:val="20"/>
              </w:rPr>
              <w:t>IMIC3000</w:t>
            </w:r>
          </w:p>
        </w:tc>
        <w:tc>
          <w:tcPr>
            <w:tcW w:w="1305" w:type="dxa"/>
          </w:tcPr>
          <w:p w14:paraId="2ADDC6B5" w14:textId="77777777" w:rsidR="004356A1" w:rsidRPr="002A7AE5" w:rsidRDefault="004356A1" w:rsidP="004356A1">
            <w:pPr>
              <w:rPr>
                <w:sz w:val="20"/>
              </w:rPr>
            </w:pPr>
            <w:r w:rsidRPr="002A7AE5">
              <w:rPr>
                <w:sz w:val="20"/>
              </w:rPr>
              <w:t>Hons</w:t>
            </w:r>
          </w:p>
          <w:p w14:paraId="191CC6B4" w14:textId="77777777" w:rsidR="004356A1" w:rsidRPr="002A7AE5" w:rsidRDefault="004356A1" w:rsidP="004356A1">
            <w:pPr>
              <w:rPr>
                <w:sz w:val="20"/>
              </w:rPr>
            </w:pPr>
            <w:r w:rsidRPr="002A7AE5">
              <w:rPr>
                <w:sz w:val="20"/>
              </w:rPr>
              <w:t>degree</w:t>
            </w:r>
          </w:p>
          <w:p w14:paraId="7FFF9CA9" w14:textId="77777777" w:rsidR="004356A1" w:rsidRPr="002A7AE5" w:rsidRDefault="004356A1" w:rsidP="004356A1">
            <w:pPr>
              <w:rPr>
                <w:sz w:val="20"/>
              </w:rPr>
            </w:pPr>
          </w:p>
          <w:p w14:paraId="0C2A0538" w14:textId="77777777" w:rsidR="004356A1" w:rsidRPr="002A7AE5" w:rsidRDefault="004356A1" w:rsidP="004356A1">
            <w:pPr>
              <w:rPr>
                <w:sz w:val="20"/>
              </w:rPr>
            </w:pPr>
            <w:r w:rsidRPr="002A7AE5">
              <w:rPr>
                <w:sz w:val="20"/>
              </w:rPr>
              <w:t>Non-Hons</w:t>
            </w:r>
          </w:p>
          <w:p w14:paraId="102C0196" w14:textId="4316F8B4" w:rsidR="00023584" w:rsidRPr="002A7AE5" w:rsidRDefault="004356A1" w:rsidP="004356A1">
            <w:pPr>
              <w:rPr>
                <w:sz w:val="20"/>
              </w:rPr>
            </w:pPr>
            <w:r w:rsidRPr="002A7AE5">
              <w:rPr>
                <w:sz w:val="20"/>
              </w:rPr>
              <w:t>degree</w:t>
            </w:r>
          </w:p>
        </w:tc>
      </w:tr>
      <w:tr w:rsidR="00023584" w:rsidRPr="002A7AE5" w14:paraId="7310C92D" w14:textId="77777777" w:rsidTr="00E53AAC">
        <w:trPr>
          <w:trHeight w:val="540"/>
        </w:trPr>
        <w:tc>
          <w:tcPr>
            <w:tcW w:w="709" w:type="dxa"/>
          </w:tcPr>
          <w:p w14:paraId="1E21FB92" w14:textId="77777777" w:rsidR="00023584" w:rsidRPr="002A7AE5" w:rsidRDefault="007E6A95" w:rsidP="00E53AAC">
            <w:pPr>
              <w:rPr>
                <w:sz w:val="20"/>
              </w:rPr>
            </w:pPr>
            <w:r w:rsidRPr="002A7AE5">
              <w:rPr>
                <w:sz w:val="20"/>
              </w:rPr>
              <w:t>3.</w:t>
            </w:r>
          </w:p>
        </w:tc>
        <w:tc>
          <w:tcPr>
            <w:tcW w:w="5528" w:type="dxa"/>
          </w:tcPr>
          <w:p w14:paraId="18BCC9BD" w14:textId="77777777" w:rsidR="00023584" w:rsidRPr="002A7AE5" w:rsidRDefault="00023584" w:rsidP="00665248">
            <w:pPr>
              <w:pStyle w:val="NoSpacing"/>
              <w:rPr>
                <w:rFonts w:cs="Arial"/>
                <w:szCs w:val="24"/>
              </w:rPr>
            </w:pPr>
            <w:r w:rsidRPr="002A7AE5">
              <w:rPr>
                <w:rFonts w:cs="Arial"/>
                <w:szCs w:val="24"/>
              </w:rPr>
              <w:t xml:space="preserve">professionally manage ethical complexities using the ethical principles that underpin counselling and psychotherapy </w:t>
            </w:r>
          </w:p>
        </w:tc>
        <w:tc>
          <w:tcPr>
            <w:tcW w:w="1247" w:type="dxa"/>
          </w:tcPr>
          <w:p w14:paraId="1D941CE5" w14:textId="77777777" w:rsidR="00023584" w:rsidRPr="002A7AE5" w:rsidRDefault="00023584" w:rsidP="00E53AAC">
            <w:pPr>
              <w:rPr>
                <w:sz w:val="20"/>
              </w:rPr>
            </w:pPr>
            <w:r w:rsidRPr="002A7AE5">
              <w:rPr>
                <w:sz w:val="20"/>
              </w:rPr>
              <w:t>IMIC3000</w:t>
            </w:r>
          </w:p>
        </w:tc>
        <w:tc>
          <w:tcPr>
            <w:tcW w:w="1305" w:type="dxa"/>
          </w:tcPr>
          <w:p w14:paraId="7CF70802" w14:textId="77777777" w:rsidR="004356A1" w:rsidRPr="002A7AE5" w:rsidRDefault="004356A1" w:rsidP="004356A1">
            <w:pPr>
              <w:rPr>
                <w:sz w:val="20"/>
              </w:rPr>
            </w:pPr>
            <w:r w:rsidRPr="002A7AE5">
              <w:rPr>
                <w:sz w:val="20"/>
              </w:rPr>
              <w:t>Hons</w:t>
            </w:r>
          </w:p>
          <w:p w14:paraId="2BFB3561" w14:textId="77777777" w:rsidR="004356A1" w:rsidRPr="002A7AE5" w:rsidRDefault="004356A1" w:rsidP="004356A1">
            <w:pPr>
              <w:rPr>
                <w:sz w:val="20"/>
              </w:rPr>
            </w:pPr>
            <w:r w:rsidRPr="002A7AE5">
              <w:rPr>
                <w:sz w:val="20"/>
              </w:rPr>
              <w:t>degree</w:t>
            </w:r>
          </w:p>
          <w:p w14:paraId="5F3B9F6E" w14:textId="77777777" w:rsidR="004356A1" w:rsidRPr="002A7AE5" w:rsidRDefault="004356A1" w:rsidP="004356A1">
            <w:pPr>
              <w:rPr>
                <w:sz w:val="20"/>
              </w:rPr>
            </w:pPr>
          </w:p>
          <w:p w14:paraId="0D602CF6" w14:textId="77777777" w:rsidR="004356A1" w:rsidRPr="002A7AE5" w:rsidRDefault="004356A1" w:rsidP="004356A1">
            <w:pPr>
              <w:rPr>
                <w:sz w:val="20"/>
              </w:rPr>
            </w:pPr>
            <w:r w:rsidRPr="002A7AE5">
              <w:rPr>
                <w:sz w:val="20"/>
              </w:rPr>
              <w:t>Non-Hons</w:t>
            </w:r>
          </w:p>
          <w:p w14:paraId="3773DDCD" w14:textId="3DA97F5B" w:rsidR="00023584" w:rsidRPr="002A7AE5" w:rsidRDefault="004356A1" w:rsidP="004356A1">
            <w:pPr>
              <w:rPr>
                <w:sz w:val="20"/>
              </w:rPr>
            </w:pPr>
            <w:r w:rsidRPr="002A7AE5">
              <w:rPr>
                <w:sz w:val="20"/>
              </w:rPr>
              <w:t>degree</w:t>
            </w:r>
          </w:p>
        </w:tc>
      </w:tr>
      <w:tr w:rsidR="004356A1" w:rsidRPr="002A7AE5" w14:paraId="34BA7EB6" w14:textId="77777777" w:rsidTr="00E53AAC">
        <w:trPr>
          <w:trHeight w:val="540"/>
        </w:trPr>
        <w:tc>
          <w:tcPr>
            <w:tcW w:w="709" w:type="dxa"/>
          </w:tcPr>
          <w:p w14:paraId="6602BD07" w14:textId="77777777" w:rsidR="004356A1" w:rsidRPr="002A7AE5" w:rsidRDefault="004356A1" w:rsidP="004356A1">
            <w:pPr>
              <w:rPr>
                <w:sz w:val="20"/>
              </w:rPr>
            </w:pPr>
            <w:r w:rsidRPr="002A7AE5">
              <w:rPr>
                <w:sz w:val="20"/>
              </w:rPr>
              <w:t>4.</w:t>
            </w:r>
          </w:p>
        </w:tc>
        <w:tc>
          <w:tcPr>
            <w:tcW w:w="5528" w:type="dxa"/>
          </w:tcPr>
          <w:p w14:paraId="121AB526" w14:textId="77777777" w:rsidR="004356A1" w:rsidRPr="002A7AE5" w:rsidRDefault="004356A1" w:rsidP="004356A1">
            <w:pPr>
              <w:pStyle w:val="NoSpacing"/>
              <w:rPr>
                <w:rFonts w:cs="Arial"/>
                <w:szCs w:val="24"/>
              </w:rPr>
            </w:pPr>
            <w:r w:rsidRPr="002A7AE5">
              <w:rPr>
                <w:rFonts w:cs="Arial"/>
                <w:szCs w:val="24"/>
              </w:rPr>
              <w:t xml:space="preserve">critically evaluate professional knowledge of mental health and psychopharmacology </w:t>
            </w:r>
          </w:p>
        </w:tc>
        <w:tc>
          <w:tcPr>
            <w:tcW w:w="1247" w:type="dxa"/>
          </w:tcPr>
          <w:p w14:paraId="25A43318" w14:textId="77777777" w:rsidR="004356A1" w:rsidRPr="002A7AE5" w:rsidRDefault="004356A1" w:rsidP="004356A1">
            <w:pPr>
              <w:rPr>
                <w:sz w:val="20"/>
              </w:rPr>
            </w:pPr>
            <w:r w:rsidRPr="002A7AE5">
              <w:rPr>
                <w:sz w:val="20"/>
              </w:rPr>
              <w:t>IMIC3000</w:t>
            </w:r>
          </w:p>
        </w:tc>
        <w:tc>
          <w:tcPr>
            <w:tcW w:w="1305" w:type="dxa"/>
          </w:tcPr>
          <w:p w14:paraId="2748F3B7" w14:textId="427561CA" w:rsidR="004356A1" w:rsidRPr="002A7AE5" w:rsidRDefault="004356A1" w:rsidP="004356A1">
            <w:pPr>
              <w:rPr>
                <w:sz w:val="20"/>
              </w:rPr>
            </w:pPr>
            <w:r w:rsidRPr="002A7AE5">
              <w:rPr>
                <w:sz w:val="20"/>
              </w:rPr>
              <w:t>Hons</w:t>
            </w:r>
            <w:r w:rsidR="00122B14" w:rsidRPr="002A7AE5">
              <w:rPr>
                <w:sz w:val="20"/>
              </w:rPr>
              <w:t xml:space="preserve"> degree</w:t>
            </w:r>
          </w:p>
        </w:tc>
      </w:tr>
      <w:tr w:rsidR="004356A1" w:rsidRPr="002A7AE5" w14:paraId="0C0E8F89" w14:textId="77777777" w:rsidTr="00E53AAC">
        <w:trPr>
          <w:trHeight w:val="540"/>
        </w:trPr>
        <w:tc>
          <w:tcPr>
            <w:tcW w:w="709" w:type="dxa"/>
          </w:tcPr>
          <w:p w14:paraId="719BCDAD" w14:textId="77777777" w:rsidR="004356A1" w:rsidRPr="002A7AE5" w:rsidRDefault="004356A1" w:rsidP="004356A1">
            <w:pPr>
              <w:rPr>
                <w:sz w:val="20"/>
              </w:rPr>
            </w:pPr>
            <w:r w:rsidRPr="002A7AE5">
              <w:rPr>
                <w:sz w:val="20"/>
              </w:rPr>
              <w:t>5.</w:t>
            </w:r>
          </w:p>
        </w:tc>
        <w:tc>
          <w:tcPr>
            <w:tcW w:w="5528" w:type="dxa"/>
          </w:tcPr>
          <w:p w14:paraId="012E6395" w14:textId="77777777" w:rsidR="004356A1" w:rsidRPr="002A7AE5" w:rsidRDefault="004356A1" w:rsidP="004356A1">
            <w:pPr>
              <w:pStyle w:val="NoSpacing"/>
              <w:rPr>
                <w:rFonts w:cs="Arial"/>
                <w:szCs w:val="24"/>
              </w:rPr>
            </w:pPr>
            <w:r w:rsidRPr="002A7AE5">
              <w:rPr>
                <w:rFonts w:cs="Arial"/>
                <w:szCs w:val="24"/>
              </w:rPr>
              <w:t xml:space="preserve">critically analyse the purpose, theory and practice of supervision </w:t>
            </w:r>
          </w:p>
        </w:tc>
        <w:tc>
          <w:tcPr>
            <w:tcW w:w="1247" w:type="dxa"/>
          </w:tcPr>
          <w:p w14:paraId="6BAEF6CF" w14:textId="77777777" w:rsidR="004356A1" w:rsidRPr="002A7AE5" w:rsidRDefault="004356A1" w:rsidP="004356A1">
            <w:pPr>
              <w:rPr>
                <w:sz w:val="20"/>
              </w:rPr>
            </w:pPr>
            <w:r w:rsidRPr="002A7AE5">
              <w:rPr>
                <w:sz w:val="20"/>
              </w:rPr>
              <w:t>IMIC3000</w:t>
            </w:r>
          </w:p>
          <w:p w14:paraId="323F5F6F" w14:textId="77777777" w:rsidR="004356A1" w:rsidRPr="002A7AE5" w:rsidRDefault="004356A1" w:rsidP="004356A1">
            <w:pPr>
              <w:rPr>
                <w:sz w:val="20"/>
              </w:rPr>
            </w:pPr>
            <w:r w:rsidRPr="002A7AE5">
              <w:rPr>
                <w:sz w:val="20"/>
              </w:rPr>
              <w:t>IMIC3003</w:t>
            </w:r>
          </w:p>
        </w:tc>
        <w:tc>
          <w:tcPr>
            <w:tcW w:w="1305" w:type="dxa"/>
          </w:tcPr>
          <w:p w14:paraId="2076A7DD" w14:textId="2C356763" w:rsidR="004356A1" w:rsidRPr="002A7AE5" w:rsidRDefault="00122B14" w:rsidP="004356A1">
            <w:pPr>
              <w:rPr>
                <w:sz w:val="20"/>
              </w:rPr>
            </w:pPr>
            <w:r w:rsidRPr="002A7AE5">
              <w:rPr>
                <w:sz w:val="20"/>
              </w:rPr>
              <w:t xml:space="preserve">Hons </w:t>
            </w:r>
            <w:r w:rsidR="004356A1" w:rsidRPr="002A7AE5">
              <w:rPr>
                <w:sz w:val="20"/>
              </w:rPr>
              <w:t>degree</w:t>
            </w:r>
          </w:p>
          <w:p w14:paraId="4FF4E13B" w14:textId="77777777" w:rsidR="004356A1" w:rsidRPr="002A7AE5" w:rsidRDefault="004356A1" w:rsidP="004356A1">
            <w:pPr>
              <w:rPr>
                <w:sz w:val="20"/>
              </w:rPr>
            </w:pPr>
          </w:p>
          <w:p w14:paraId="5C9E6F3D" w14:textId="77777777" w:rsidR="004356A1" w:rsidRPr="002A7AE5" w:rsidRDefault="004356A1" w:rsidP="004356A1">
            <w:pPr>
              <w:rPr>
                <w:sz w:val="20"/>
              </w:rPr>
            </w:pPr>
            <w:r w:rsidRPr="002A7AE5">
              <w:rPr>
                <w:sz w:val="20"/>
              </w:rPr>
              <w:t>Non-Hons</w:t>
            </w:r>
          </w:p>
          <w:p w14:paraId="4086BD07" w14:textId="50562397" w:rsidR="004356A1" w:rsidRPr="002A7AE5" w:rsidRDefault="004356A1" w:rsidP="004356A1">
            <w:pPr>
              <w:rPr>
                <w:sz w:val="20"/>
              </w:rPr>
            </w:pPr>
            <w:r w:rsidRPr="002A7AE5">
              <w:rPr>
                <w:sz w:val="20"/>
              </w:rPr>
              <w:t>degree</w:t>
            </w:r>
          </w:p>
        </w:tc>
      </w:tr>
      <w:tr w:rsidR="004826FC" w:rsidRPr="002A7AE5" w14:paraId="39D22920" w14:textId="77777777" w:rsidTr="00E53AAC">
        <w:trPr>
          <w:trHeight w:val="540"/>
        </w:trPr>
        <w:tc>
          <w:tcPr>
            <w:tcW w:w="709" w:type="dxa"/>
          </w:tcPr>
          <w:p w14:paraId="25A53404" w14:textId="77777777" w:rsidR="004826FC" w:rsidRPr="002A7AE5" w:rsidRDefault="004826FC" w:rsidP="004826FC">
            <w:pPr>
              <w:rPr>
                <w:sz w:val="20"/>
              </w:rPr>
            </w:pPr>
            <w:r w:rsidRPr="002A7AE5">
              <w:rPr>
                <w:sz w:val="20"/>
              </w:rPr>
              <w:t>6.</w:t>
            </w:r>
          </w:p>
        </w:tc>
        <w:tc>
          <w:tcPr>
            <w:tcW w:w="5528" w:type="dxa"/>
          </w:tcPr>
          <w:p w14:paraId="4DC94E9A" w14:textId="77777777" w:rsidR="004826FC" w:rsidRPr="002A7AE5" w:rsidRDefault="004826FC" w:rsidP="004826FC">
            <w:pPr>
              <w:pStyle w:val="NoSpacing"/>
              <w:rPr>
                <w:rFonts w:cs="Arial"/>
                <w:szCs w:val="24"/>
              </w:rPr>
            </w:pPr>
            <w:r w:rsidRPr="002A7AE5">
              <w:rPr>
                <w:rFonts w:cs="Arial"/>
                <w:szCs w:val="24"/>
              </w:rPr>
              <w:t xml:space="preserve">critically analyse the present role and function of counselling in society with regard to economic, cultural, professional and political influences </w:t>
            </w:r>
          </w:p>
        </w:tc>
        <w:tc>
          <w:tcPr>
            <w:tcW w:w="1247" w:type="dxa"/>
          </w:tcPr>
          <w:p w14:paraId="3ED938EC" w14:textId="77777777" w:rsidR="004826FC" w:rsidRPr="002A7AE5" w:rsidRDefault="004826FC" w:rsidP="004826FC">
            <w:pPr>
              <w:rPr>
                <w:sz w:val="20"/>
              </w:rPr>
            </w:pPr>
            <w:r w:rsidRPr="002A7AE5">
              <w:rPr>
                <w:sz w:val="20"/>
              </w:rPr>
              <w:t>IMIC3000</w:t>
            </w:r>
          </w:p>
          <w:p w14:paraId="2E697A72" w14:textId="77777777" w:rsidR="004826FC" w:rsidRPr="002A7AE5" w:rsidRDefault="004826FC" w:rsidP="004826FC">
            <w:pPr>
              <w:rPr>
                <w:sz w:val="20"/>
              </w:rPr>
            </w:pPr>
            <w:r w:rsidRPr="002A7AE5">
              <w:rPr>
                <w:sz w:val="20"/>
              </w:rPr>
              <w:t>IMIC3005</w:t>
            </w:r>
          </w:p>
        </w:tc>
        <w:tc>
          <w:tcPr>
            <w:tcW w:w="1305" w:type="dxa"/>
          </w:tcPr>
          <w:p w14:paraId="70F0FAE6" w14:textId="77777777" w:rsidR="004356A1" w:rsidRPr="002A7AE5" w:rsidRDefault="004356A1" w:rsidP="004356A1">
            <w:pPr>
              <w:rPr>
                <w:sz w:val="20"/>
              </w:rPr>
            </w:pPr>
            <w:r w:rsidRPr="002A7AE5">
              <w:rPr>
                <w:sz w:val="20"/>
              </w:rPr>
              <w:t>Hons</w:t>
            </w:r>
          </w:p>
          <w:p w14:paraId="67D206D5" w14:textId="73BA0E27" w:rsidR="004356A1" w:rsidRPr="002A7AE5" w:rsidRDefault="004356A1" w:rsidP="004356A1">
            <w:pPr>
              <w:rPr>
                <w:sz w:val="20"/>
              </w:rPr>
            </w:pPr>
            <w:r w:rsidRPr="002A7AE5">
              <w:rPr>
                <w:sz w:val="20"/>
              </w:rPr>
              <w:t>degree</w:t>
            </w:r>
          </w:p>
          <w:p w14:paraId="3A1D2DB9" w14:textId="77777777" w:rsidR="004356A1" w:rsidRPr="002A7AE5" w:rsidRDefault="004356A1" w:rsidP="004356A1">
            <w:pPr>
              <w:rPr>
                <w:sz w:val="20"/>
              </w:rPr>
            </w:pPr>
          </w:p>
          <w:p w14:paraId="05196765" w14:textId="585E70E0" w:rsidR="004356A1" w:rsidRPr="002A7AE5" w:rsidRDefault="004356A1" w:rsidP="004356A1">
            <w:pPr>
              <w:rPr>
                <w:sz w:val="20"/>
              </w:rPr>
            </w:pPr>
            <w:r w:rsidRPr="002A7AE5">
              <w:rPr>
                <w:sz w:val="20"/>
              </w:rPr>
              <w:t>Non-Hons</w:t>
            </w:r>
          </w:p>
          <w:p w14:paraId="1F8B308C" w14:textId="3AA050D4" w:rsidR="004826FC" w:rsidRPr="002A7AE5" w:rsidRDefault="004356A1" w:rsidP="004356A1">
            <w:pPr>
              <w:rPr>
                <w:sz w:val="20"/>
              </w:rPr>
            </w:pPr>
            <w:r w:rsidRPr="002A7AE5">
              <w:rPr>
                <w:sz w:val="20"/>
              </w:rPr>
              <w:t>degree</w:t>
            </w:r>
          </w:p>
        </w:tc>
      </w:tr>
      <w:tr w:rsidR="004826FC" w:rsidRPr="002A7AE5" w14:paraId="6122D526" w14:textId="77777777" w:rsidTr="00E53AAC">
        <w:trPr>
          <w:trHeight w:val="540"/>
        </w:trPr>
        <w:tc>
          <w:tcPr>
            <w:tcW w:w="709" w:type="dxa"/>
          </w:tcPr>
          <w:p w14:paraId="4E80884A" w14:textId="77777777" w:rsidR="004826FC" w:rsidRPr="002A7AE5" w:rsidRDefault="004826FC" w:rsidP="004826FC">
            <w:pPr>
              <w:rPr>
                <w:sz w:val="20"/>
              </w:rPr>
            </w:pPr>
            <w:r w:rsidRPr="002A7AE5">
              <w:rPr>
                <w:sz w:val="20"/>
              </w:rPr>
              <w:t>7.</w:t>
            </w:r>
          </w:p>
        </w:tc>
        <w:tc>
          <w:tcPr>
            <w:tcW w:w="5528" w:type="dxa"/>
          </w:tcPr>
          <w:p w14:paraId="33F96CA7" w14:textId="77777777" w:rsidR="004826FC" w:rsidRPr="002A7AE5" w:rsidRDefault="004826FC" w:rsidP="004826FC">
            <w:pPr>
              <w:pStyle w:val="NoSpacing"/>
              <w:rPr>
                <w:rFonts w:cs="Arial"/>
                <w:szCs w:val="24"/>
              </w:rPr>
            </w:pPr>
            <w:r w:rsidRPr="002A7AE5">
              <w:rPr>
                <w:rFonts w:cs="Arial"/>
                <w:szCs w:val="24"/>
              </w:rPr>
              <w:t xml:space="preserve">demonstrate, evaluate and enhance the personal qualities and ethical awareness which underpin successful relational therapeutic work </w:t>
            </w:r>
          </w:p>
        </w:tc>
        <w:tc>
          <w:tcPr>
            <w:tcW w:w="1247" w:type="dxa"/>
          </w:tcPr>
          <w:p w14:paraId="02CA207B" w14:textId="77777777" w:rsidR="004826FC" w:rsidRPr="002A7AE5" w:rsidRDefault="004826FC" w:rsidP="004826FC">
            <w:pPr>
              <w:rPr>
                <w:sz w:val="20"/>
              </w:rPr>
            </w:pPr>
            <w:r w:rsidRPr="002A7AE5">
              <w:rPr>
                <w:sz w:val="20"/>
              </w:rPr>
              <w:t>IMIC3000</w:t>
            </w:r>
          </w:p>
        </w:tc>
        <w:tc>
          <w:tcPr>
            <w:tcW w:w="1305" w:type="dxa"/>
          </w:tcPr>
          <w:p w14:paraId="1832E173" w14:textId="77777777" w:rsidR="004356A1" w:rsidRPr="002A7AE5" w:rsidRDefault="004356A1" w:rsidP="004356A1">
            <w:pPr>
              <w:rPr>
                <w:sz w:val="20"/>
              </w:rPr>
            </w:pPr>
            <w:r w:rsidRPr="002A7AE5">
              <w:rPr>
                <w:sz w:val="20"/>
              </w:rPr>
              <w:t>Hons</w:t>
            </w:r>
          </w:p>
          <w:p w14:paraId="72FFB445" w14:textId="65B19DB2" w:rsidR="004356A1" w:rsidRPr="002A7AE5" w:rsidRDefault="004356A1" w:rsidP="004356A1">
            <w:pPr>
              <w:rPr>
                <w:sz w:val="20"/>
              </w:rPr>
            </w:pPr>
            <w:r w:rsidRPr="002A7AE5">
              <w:rPr>
                <w:sz w:val="20"/>
              </w:rPr>
              <w:t>degree</w:t>
            </w:r>
          </w:p>
          <w:p w14:paraId="56B39D72" w14:textId="77777777" w:rsidR="004356A1" w:rsidRPr="002A7AE5" w:rsidRDefault="004356A1" w:rsidP="004356A1">
            <w:pPr>
              <w:rPr>
                <w:sz w:val="20"/>
              </w:rPr>
            </w:pPr>
          </w:p>
          <w:p w14:paraId="43AC0B49" w14:textId="77777777" w:rsidR="004356A1" w:rsidRPr="002A7AE5" w:rsidRDefault="004356A1" w:rsidP="004356A1">
            <w:pPr>
              <w:rPr>
                <w:sz w:val="20"/>
              </w:rPr>
            </w:pPr>
            <w:r w:rsidRPr="002A7AE5">
              <w:rPr>
                <w:sz w:val="20"/>
              </w:rPr>
              <w:t>Non-Hons</w:t>
            </w:r>
          </w:p>
          <w:p w14:paraId="1F4CD20C" w14:textId="3A39C670" w:rsidR="004826FC" w:rsidRPr="002A7AE5" w:rsidRDefault="004356A1" w:rsidP="004356A1">
            <w:pPr>
              <w:rPr>
                <w:sz w:val="20"/>
              </w:rPr>
            </w:pPr>
            <w:r w:rsidRPr="002A7AE5">
              <w:rPr>
                <w:sz w:val="20"/>
              </w:rPr>
              <w:t>degree</w:t>
            </w:r>
          </w:p>
        </w:tc>
      </w:tr>
    </w:tbl>
    <w:p w14:paraId="10580BE4" w14:textId="77777777" w:rsidR="00023584" w:rsidRPr="002A7AE5" w:rsidRDefault="00023584" w:rsidP="00023584">
      <w:pPr>
        <w:rPr>
          <w:sz w:val="22"/>
        </w:rPr>
      </w:pPr>
    </w:p>
    <w:tbl>
      <w:tblPr>
        <w:tblStyle w:val="TableGrid"/>
        <w:tblW w:w="8789" w:type="dxa"/>
        <w:tblInd w:w="704" w:type="dxa"/>
        <w:shd w:val="clear" w:color="auto" w:fill="FFFFFF" w:themeFill="background1"/>
        <w:tblLayout w:type="fixed"/>
        <w:tblLook w:val="04A0" w:firstRow="1" w:lastRow="0" w:firstColumn="1" w:lastColumn="0" w:noHBand="0" w:noVBand="1"/>
      </w:tblPr>
      <w:tblGrid>
        <w:gridCol w:w="8789"/>
      </w:tblGrid>
      <w:tr w:rsidR="00023584" w:rsidRPr="002A7AE5" w14:paraId="7D60A7D4" w14:textId="77777777" w:rsidTr="00E53AAC">
        <w:trPr>
          <w:trHeight w:val="540"/>
        </w:trPr>
        <w:tc>
          <w:tcPr>
            <w:tcW w:w="8789" w:type="dxa"/>
            <w:shd w:val="clear" w:color="auto" w:fill="FFFFFF" w:themeFill="background1"/>
          </w:tcPr>
          <w:p w14:paraId="1CCCF1B0" w14:textId="77777777" w:rsidR="00023584" w:rsidRPr="002A7AE5" w:rsidRDefault="00023584" w:rsidP="00E53AAC">
            <w:pPr>
              <w:rPr>
                <w:b/>
                <w:sz w:val="20"/>
              </w:rPr>
            </w:pPr>
            <w:r w:rsidRPr="002A7AE5">
              <w:rPr>
                <w:b/>
                <w:sz w:val="20"/>
              </w:rPr>
              <w:t>Cognitive and Intellectual skills</w:t>
            </w:r>
          </w:p>
        </w:tc>
      </w:tr>
    </w:tbl>
    <w:p w14:paraId="00136761" w14:textId="77777777" w:rsidR="00023584" w:rsidRPr="002A7AE5" w:rsidRDefault="00023584" w:rsidP="00023584">
      <w:pPr>
        <w:rPr>
          <w:sz w:val="22"/>
        </w:rPr>
      </w:pPr>
    </w:p>
    <w:tbl>
      <w:tblPr>
        <w:tblStyle w:val="TableGrid"/>
        <w:tblW w:w="8789" w:type="dxa"/>
        <w:tblInd w:w="704" w:type="dxa"/>
        <w:tblLayout w:type="fixed"/>
        <w:tblLook w:val="04A0" w:firstRow="1" w:lastRow="0" w:firstColumn="1" w:lastColumn="0" w:noHBand="0" w:noVBand="1"/>
      </w:tblPr>
      <w:tblGrid>
        <w:gridCol w:w="709"/>
        <w:gridCol w:w="5528"/>
        <w:gridCol w:w="1247"/>
        <w:gridCol w:w="1305"/>
      </w:tblGrid>
      <w:tr w:rsidR="00023584" w:rsidRPr="002A7AE5" w14:paraId="151E4125" w14:textId="77777777" w:rsidTr="00E53AAC">
        <w:trPr>
          <w:trHeight w:val="540"/>
        </w:trPr>
        <w:tc>
          <w:tcPr>
            <w:tcW w:w="709" w:type="dxa"/>
          </w:tcPr>
          <w:p w14:paraId="0371B55B" w14:textId="77777777" w:rsidR="00023584" w:rsidRPr="002A7AE5" w:rsidRDefault="007E6A95" w:rsidP="00E53AAC">
            <w:pPr>
              <w:rPr>
                <w:sz w:val="20"/>
              </w:rPr>
            </w:pPr>
            <w:r w:rsidRPr="002A7AE5">
              <w:rPr>
                <w:sz w:val="20"/>
              </w:rPr>
              <w:t>8</w:t>
            </w:r>
            <w:r w:rsidR="00023584" w:rsidRPr="002A7AE5">
              <w:rPr>
                <w:sz w:val="20"/>
              </w:rPr>
              <w:t>.</w:t>
            </w:r>
          </w:p>
        </w:tc>
        <w:tc>
          <w:tcPr>
            <w:tcW w:w="5528" w:type="dxa"/>
          </w:tcPr>
          <w:p w14:paraId="3C47119E" w14:textId="77777777" w:rsidR="00023584" w:rsidRPr="002A7AE5" w:rsidRDefault="00023584" w:rsidP="00E53AAC">
            <w:pPr>
              <w:pStyle w:val="NoSpacing"/>
              <w:rPr>
                <w:rFonts w:cs="Arial"/>
                <w:szCs w:val="24"/>
              </w:rPr>
            </w:pPr>
            <w:r w:rsidRPr="002A7AE5">
              <w:rPr>
                <w:rFonts w:cs="Arial"/>
                <w:szCs w:val="24"/>
              </w:rPr>
              <w:t xml:space="preserve">analyse, compare and contrast a range of well-established therapeutic approaches and demonstrate the ability to use these in a manner which is appropriate to the needs of the client  </w:t>
            </w:r>
          </w:p>
        </w:tc>
        <w:tc>
          <w:tcPr>
            <w:tcW w:w="1247" w:type="dxa"/>
          </w:tcPr>
          <w:p w14:paraId="0D7BAC51" w14:textId="77777777" w:rsidR="00023584" w:rsidRPr="002A7AE5" w:rsidRDefault="00023584" w:rsidP="00E53AAC">
            <w:pPr>
              <w:rPr>
                <w:sz w:val="20"/>
              </w:rPr>
            </w:pPr>
            <w:r w:rsidRPr="002A7AE5">
              <w:rPr>
                <w:sz w:val="20"/>
              </w:rPr>
              <w:t>IMIC3000</w:t>
            </w:r>
          </w:p>
        </w:tc>
        <w:tc>
          <w:tcPr>
            <w:tcW w:w="1305" w:type="dxa"/>
          </w:tcPr>
          <w:p w14:paraId="5206A5C3" w14:textId="77777777" w:rsidR="004356A1" w:rsidRPr="002A7AE5" w:rsidRDefault="004356A1" w:rsidP="004356A1">
            <w:pPr>
              <w:rPr>
                <w:sz w:val="20"/>
              </w:rPr>
            </w:pPr>
            <w:r w:rsidRPr="002A7AE5">
              <w:rPr>
                <w:sz w:val="20"/>
              </w:rPr>
              <w:t>Hons</w:t>
            </w:r>
          </w:p>
          <w:p w14:paraId="64121A88" w14:textId="77777777" w:rsidR="004356A1" w:rsidRPr="002A7AE5" w:rsidRDefault="004356A1" w:rsidP="004356A1">
            <w:pPr>
              <w:rPr>
                <w:sz w:val="20"/>
              </w:rPr>
            </w:pPr>
            <w:r w:rsidRPr="002A7AE5">
              <w:rPr>
                <w:sz w:val="20"/>
              </w:rPr>
              <w:t>degree</w:t>
            </w:r>
          </w:p>
          <w:p w14:paraId="2590B471" w14:textId="77777777" w:rsidR="004356A1" w:rsidRPr="002A7AE5" w:rsidRDefault="004356A1" w:rsidP="004356A1">
            <w:pPr>
              <w:rPr>
                <w:sz w:val="20"/>
              </w:rPr>
            </w:pPr>
          </w:p>
          <w:p w14:paraId="3B670F25" w14:textId="77777777" w:rsidR="004356A1" w:rsidRPr="002A7AE5" w:rsidRDefault="004356A1" w:rsidP="004356A1">
            <w:pPr>
              <w:rPr>
                <w:sz w:val="20"/>
              </w:rPr>
            </w:pPr>
            <w:r w:rsidRPr="002A7AE5">
              <w:rPr>
                <w:sz w:val="20"/>
              </w:rPr>
              <w:t>Non-Hons</w:t>
            </w:r>
          </w:p>
          <w:p w14:paraId="45CE4447" w14:textId="413A323A" w:rsidR="007E6A95" w:rsidRPr="002A7AE5" w:rsidRDefault="004356A1" w:rsidP="004356A1">
            <w:pPr>
              <w:rPr>
                <w:sz w:val="20"/>
              </w:rPr>
            </w:pPr>
            <w:r w:rsidRPr="002A7AE5">
              <w:rPr>
                <w:sz w:val="20"/>
              </w:rPr>
              <w:t xml:space="preserve">degree </w:t>
            </w:r>
          </w:p>
        </w:tc>
      </w:tr>
      <w:tr w:rsidR="00023584" w:rsidRPr="002A7AE5" w14:paraId="667C858C" w14:textId="77777777" w:rsidTr="00E53AAC">
        <w:trPr>
          <w:trHeight w:val="540"/>
        </w:trPr>
        <w:tc>
          <w:tcPr>
            <w:tcW w:w="709" w:type="dxa"/>
          </w:tcPr>
          <w:p w14:paraId="44B5EAC1" w14:textId="77777777" w:rsidR="00023584" w:rsidRPr="002A7AE5" w:rsidRDefault="007E6A95" w:rsidP="00E53AAC">
            <w:pPr>
              <w:rPr>
                <w:sz w:val="20"/>
              </w:rPr>
            </w:pPr>
            <w:r w:rsidRPr="002A7AE5">
              <w:rPr>
                <w:sz w:val="20"/>
              </w:rPr>
              <w:lastRenderedPageBreak/>
              <w:t>9</w:t>
            </w:r>
            <w:r w:rsidR="00023584" w:rsidRPr="002A7AE5">
              <w:rPr>
                <w:sz w:val="20"/>
              </w:rPr>
              <w:t>.</w:t>
            </w:r>
          </w:p>
        </w:tc>
        <w:tc>
          <w:tcPr>
            <w:tcW w:w="5528" w:type="dxa"/>
          </w:tcPr>
          <w:p w14:paraId="11FBBE71" w14:textId="77777777" w:rsidR="00023584" w:rsidRPr="002A7AE5" w:rsidRDefault="00023584" w:rsidP="00E53AAC">
            <w:pPr>
              <w:pStyle w:val="NoSpacing"/>
              <w:rPr>
                <w:rFonts w:cs="Arial"/>
                <w:szCs w:val="24"/>
              </w:rPr>
            </w:pPr>
            <w:r w:rsidRPr="002A7AE5">
              <w:rPr>
                <w:rFonts w:cs="Arial"/>
                <w:szCs w:val="24"/>
              </w:rPr>
              <w:t xml:space="preserve">critically analyse a personal philosophy of counselling, and provide evidence of a well-developed integrative approach in practice </w:t>
            </w:r>
          </w:p>
          <w:p w14:paraId="01C59DBE" w14:textId="77777777" w:rsidR="00023584" w:rsidRPr="002A7AE5" w:rsidRDefault="00023584" w:rsidP="00E53AAC">
            <w:pPr>
              <w:rPr>
                <w:sz w:val="20"/>
              </w:rPr>
            </w:pPr>
          </w:p>
        </w:tc>
        <w:tc>
          <w:tcPr>
            <w:tcW w:w="1247" w:type="dxa"/>
          </w:tcPr>
          <w:p w14:paraId="15412757" w14:textId="77777777" w:rsidR="00023584" w:rsidRPr="002A7AE5" w:rsidRDefault="00023584" w:rsidP="00E53AAC">
            <w:pPr>
              <w:rPr>
                <w:sz w:val="20"/>
              </w:rPr>
            </w:pPr>
            <w:r w:rsidRPr="002A7AE5">
              <w:rPr>
                <w:sz w:val="20"/>
              </w:rPr>
              <w:t>IMIC3000</w:t>
            </w:r>
          </w:p>
          <w:p w14:paraId="7F8EF99D" w14:textId="77777777" w:rsidR="00023584" w:rsidRPr="002A7AE5" w:rsidRDefault="00023584" w:rsidP="00E53AAC">
            <w:pPr>
              <w:rPr>
                <w:sz w:val="20"/>
              </w:rPr>
            </w:pPr>
            <w:r w:rsidRPr="002A7AE5">
              <w:rPr>
                <w:sz w:val="20"/>
              </w:rPr>
              <w:t>IMIC3005</w:t>
            </w:r>
          </w:p>
        </w:tc>
        <w:tc>
          <w:tcPr>
            <w:tcW w:w="1305" w:type="dxa"/>
          </w:tcPr>
          <w:p w14:paraId="2285F27C" w14:textId="77777777" w:rsidR="004356A1" w:rsidRPr="002A7AE5" w:rsidRDefault="004356A1" w:rsidP="004356A1">
            <w:pPr>
              <w:rPr>
                <w:sz w:val="20"/>
              </w:rPr>
            </w:pPr>
            <w:r w:rsidRPr="002A7AE5">
              <w:rPr>
                <w:sz w:val="20"/>
              </w:rPr>
              <w:t>Hons</w:t>
            </w:r>
          </w:p>
          <w:p w14:paraId="07B44C60" w14:textId="77777777" w:rsidR="004356A1" w:rsidRPr="002A7AE5" w:rsidRDefault="004356A1" w:rsidP="004356A1">
            <w:pPr>
              <w:rPr>
                <w:sz w:val="20"/>
              </w:rPr>
            </w:pPr>
            <w:r w:rsidRPr="002A7AE5">
              <w:rPr>
                <w:sz w:val="20"/>
              </w:rPr>
              <w:t>degree</w:t>
            </w:r>
          </w:p>
          <w:p w14:paraId="2AE2C3BC" w14:textId="77777777" w:rsidR="004356A1" w:rsidRPr="002A7AE5" w:rsidRDefault="004356A1" w:rsidP="004356A1">
            <w:pPr>
              <w:rPr>
                <w:sz w:val="20"/>
              </w:rPr>
            </w:pPr>
          </w:p>
          <w:p w14:paraId="587BDA5D" w14:textId="77777777" w:rsidR="004356A1" w:rsidRPr="002A7AE5" w:rsidRDefault="004356A1" w:rsidP="004356A1">
            <w:pPr>
              <w:rPr>
                <w:sz w:val="20"/>
              </w:rPr>
            </w:pPr>
            <w:r w:rsidRPr="002A7AE5">
              <w:rPr>
                <w:sz w:val="20"/>
              </w:rPr>
              <w:t>Non-Hons</w:t>
            </w:r>
          </w:p>
          <w:p w14:paraId="1E05FB0B" w14:textId="2274FE2D" w:rsidR="00023584" w:rsidRPr="002A7AE5" w:rsidRDefault="004356A1" w:rsidP="004356A1">
            <w:pPr>
              <w:rPr>
                <w:sz w:val="20"/>
              </w:rPr>
            </w:pPr>
            <w:r w:rsidRPr="002A7AE5">
              <w:rPr>
                <w:sz w:val="20"/>
              </w:rPr>
              <w:t xml:space="preserve">degree </w:t>
            </w:r>
          </w:p>
        </w:tc>
      </w:tr>
      <w:tr w:rsidR="00023584" w:rsidRPr="002A7AE5" w14:paraId="3CC124AB" w14:textId="77777777" w:rsidTr="00E53AAC">
        <w:trPr>
          <w:trHeight w:val="540"/>
        </w:trPr>
        <w:tc>
          <w:tcPr>
            <w:tcW w:w="709" w:type="dxa"/>
          </w:tcPr>
          <w:p w14:paraId="521C40AC" w14:textId="77777777" w:rsidR="00023584" w:rsidRPr="002A7AE5" w:rsidRDefault="007E6A95" w:rsidP="00E53AAC">
            <w:pPr>
              <w:rPr>
                <w:sz w:val="20"/>
              </w:rPr>
            </w:pPr>
            <w:r w:rsidRPr="002A7AE5">
              <w:rPr>
                <w:sz w:val="20"/>
              </w:rPr>
              <w:t>10</w:t>
            </w:r>
            <w:r w:rsidR="00023584" w:rsidRPr="002A7AE5">
              <w:rPr>
                <w:sz w:val="20"/>
              </w:rPr>
              <w:t>.</w:t>
            </w:r>
          </w:p>
        </w:tc>
        <w:tc>
          <w:tcPr>
            <w:tcW w:w="5528" w:type="dxa"/>
          </w:tcPr>
          <w:p w14:paraId="20E9E725" w14:textId="77777777" w:rsidR="00023584" w:rsidRPr="002A7AE5" w:rsidRDefault="00023584" w:rsidP="00665248">
            <w:pPr>
              <w:pStyle w:val="NoSpacing"/>
              <w:rPr>
                <w:rFonts w:cs="Arial"/>
                <w:szCs w:val="24"/>
              </w:rPr>
            </w:pPr>
            <w:r w:rsidRPr="002A7AE5">
              <w:rPr>
                <w:rFonts w:cs="Arial"/>
                <w:szCs w:val="24"/>
              </w:rPr>
              <w:t xml:space="preserve">develop knowledge about research and apply a comprehensive, in-depth and research-informed body of knowledge in practice, developing skills in the retrieval, evaluation and communication of information </w:t>
            </w:r>
          </w:p>
        </w:tc>
        <w:tc>
          <w:tcPr>
            <w:tcW w:w="1247" w:type="dxa"/>
          </w:tcPr>
          <w:p w14:paraId="4855360E" w14:textId="77777777" w:rsidR="00023584" w:rsidRPr="002A7AE5" w:rsidRDefault="00023584" w:rsidP="00E53AAC">
            <w:pPr>
              <w:rPr>
                <w:sz w:val="20"/>
              </w:rPr>
            </w:pPr>
            <w:r w:rsidRPr="002A7AE5">
              <w:rPr>
                <w:sz w:val="20"/>
              </w:rPr>
              <w:t>IMIC3004</w:t>
            </w:r>
          </w:p>
          <w:p w14:paraId="08079919" w14:textId="7D47B665" w:rsidR="00023584" w:rsidRPr="002A7AE5" w:rsidRDefault="00023584" w:rsidP="00E53AAC">
            <w:pPr>
              <w:rPr>
                <w:sz w:val="20"/>
              </w:rPr>
            </w:pPr>
          </w:p>
        </w:tc>
        <w:tc>
          <w:tcPr>
            <w:tcW w:w="1305" w:type="dxa"/>
          </w:tcPr>
          <w:p w14:paraId="555FB494" w14:textId="77777777" w:rsidR="004356A1" w:rsidRPr="002A7AE5" w:rsidRDefault="004356A1" w:rsidP="004356A1">
            <w:pPr>
              <w:rPr>
                <w:sz w:val="20"/>
              </w:rPr>
            </w:pPr>
            <w:r w:rsidRPr="002A7AE5">
              <w:rPr>
                <w:sz w:val="20"/>
              </w:rPr>
              <w:t>Hons</w:t>
            </w:r>
          </w:p>
          <w:p w14:paraId="6F926609" w14:textId="539F80BC" w:rsidR="004826FC" w:rsidRPr="002A7AE5" w:rsidRDefault="004356A1" w:rsidP="004356A1">
            <w:pPr>
              <w:rPr>
                <w:sz w:val="20"/>
              </w:rPr>
            </w:pPr>
            <w:r w:rsidRPr="002A7AE5">
              <w:rPr>
                <w:sz w:val="20"/>
              </w:rPr>
              <w:t>degree</w:t>
            </w:r>
          </w:p>
          <w:p w14:paraId="5E615E54" w14:textId="77777777" w:rsidR="004826FC" w:rsidRPr="002A7AE5" w:rsidRDefault="004826FC" w:rsidP="004826FC">
            <w:pPr>
              <w:rPr>
                <w:sz w:val="20"/>
              </w:rPr>
            </w:pPr>
          </w:p>
          <w:p w14:paraId="586CAE7B" w14:textId="77777777" w:rsidR="004826FC" w:rsidRPr="002A7AE5" w:rsidRDefault="004826FC" w:rsidP="004826FC">
            <w:pPr>
              <w:rPr>
                <w:sz w:val="20"/>
              </w:rPr>
            </w:pPr>
          </w:p>
          <w:p w14:paraId="5C6E8916" w14:textId="77777777" w:rsidR="004826FC" w:rsidRPr="002A7AE5" w:rsidRDefault="004826FC" w:rsidP="004826FC">
            <w:pPr>
              <w:rPr>
                <w:sz w:val="20"/>
              </w:rPr>
            </w:pPr>
          </w:p>
          <w:p w14:paraId="178DFA1F" w14:textId="77777777" w:rsidR="00023584" w:rsidRPr="002A7AE5" w:rsidRDefault="00023584" w:rsidP="004826FC">
            <w:pPr>
              <w:rPr>
                <w:sz w:val="20"/>
              </w:rPr>
            </w:pPr>
          </w:p>
        </w:tc>
      </w:tr>
      <w:tr w:rsidR="00023584" w:rsidRPr="002A7AE5" w14:paraId="32101EEC" w14:textId="77777777" w:rsidTr="00E53AAC">
        <w:trPr>
          <w:trHeight w:val="540"/>
        </w:trPr>
        <w:tc>
          <w:tcPr>
            <w:tcW w:w="709" w:type="dxa"/>
          </w:tcPr>
          <w:p w14:paraId="58A890CE" w14:textId="77777777" w:rsidR="00023584" w:rsidRPr="002A7AE5" w:rsidRDefault="00023584" w:rsidP="007E6A95">
            <w:pPr>
              <w:rPr>
                <w:sz w:val="20"/>
              </w:rPr>
            </w:pPr>
            <w:r w:rsidRPr="002A7AE5">
              <w:rPr>
                <w:sz w:val="20"/>
              </w:rPr>
              <w:t>1</w:t>
            </w:r>
            <w:r w:rsidR="007E6A95" w:rsidRPr="002A7AE5">
              <w:rPr>
                <w:sz w:val="20"/>
              </w:rPr>
              <w:t>1</w:t>
            </w:r>
            <w:r w:rsidRPr="002A7AE5">
              <w:rPr>
                <w:sz w:val="20"/>
              </w:rPr>
              <w:t>.</w:t>
            </w:r>
          </w:p>
        </w:tc>
        <w:tc>
          <w:tcPr>
            <w:tcW w:w="5528" w:type="dxa"/>
          </w:tcPr>
          <w:p w14:paraId="55C82320" w14:textId="77777777" w:rsidR="00023584" w:rsidRPr="002A7AE5" w:rsidRDefault="00023584" w:rsidP="00665248">
            <w:pPr>
              <w:pStyle w:val="NoSpacing"/>
              <w:rPr>
                <w:rFonts w:cs="Arial"/>
                <w:szCs w:val="24"/>
              </w:rPr>
            </w:pPr>
            <w:r w:rsidRPr="002A7AE5">
              <w:rPr>
                <w:rFonts w:cs="Arial"/>
                <w:szCs w:val="24"/>
              </w:rPr>
              <w:t xml:space="preserve">explicitly define areas for professional development and demonstrate the ability to critically evaluate your own practice </w:t>
            </w:r>
          </w:p>
        </w:tc>
        <w:tc>
          <w:tcPr>
            <w:tcW w:w="1247" w:type="dxa"/>
          </w:tcPr>
          <w:p w14:paraId="79F858DD" w14:textId="77777777" w:rsidR="00023584" w:rsidRPr="002A7AE5" w:rsidRDefault="00023584" w:rsidP="00E53AAC">
            <w:pPr>
              <w:rPr>
                <w:sz w:val="20"/>
              </w:rPr>
            </w:pPr>
            <w:r w:rsidRPr="002A7AE5">
              <w:rPr>
                <w:sz w:val="20"/>
              </w:rPr>
              <w:t>IMIC3000</w:t>
            </w:r>
          </w:p>
          <w:p w14:paraId="4776191C" w14:textId="77777777" w:rsidR="00023584" w:rsidRPr="002A7AE5" w:rsidRDefault="00023584" w:rsidP="00E53AAC">
            <w:pPr>
              <w:rPr>
                <w:sz w:val="20"/>
              </w:rPr>
            </w:pPr>
            <w:r w:rsidRPr="002A7AE5">
              <w:rPr>
                <w:sz w:val="20"/>
              </w:rPr>
              <w:t>IMIC3005</w:t>
            </w:r>
          </w:p>
        </w:tc>
        <w:tc>
          <w:tcPr>
            <w:tcW w:w="1305" w:type="dxa"/>
          </w:tcPr>
          <w:p w14:paraId="6B4592B1" w14:textId="77777777" w:rsidR="004356A1" w:rsidRPr="002A7AE5" w:rsidRDefault="004356A1" w:rsidP="004356A1">
            <w:pPr>
              <w:rPr>
                <w:sz w:val="20"/>
              </w:rPr>
            </w:pPr>
            <w:r w:rsidRPr="002A7AE5">
              <w:rPr>
                <w:sz w:val="20"/>
              </w:rPr>
              <w:t>Hons</w:t>
            </w:r>
          </w:p>
          <w:p w14:paraId="6719777A" w14:textId="77777777" w:rsidR="004356A1" w:rsidRPr="002A7AE5" w:rsidRDefault="004356A1" w:rsidP="004356A1">
            <w:pPr>
              <w:rPr>
                <w:sz w:val="20"/>
              </w:rPr>
            </w:pPr>
            <w:r w:rsidRPr="002A7AE5">
              <w:rPr>
                <w:sz w:val="20"/>
              </w:rPr>
              <w:t>degree</w:t>
            </w:r>
          </w:p>
          <w:p w14:paraId="570961CE" w14:textId="77777777" w:rsidR="004356A1" w:rsidRPr="002A7AE5" w:rsidRDefault="004356A1" w:rsidP="004356A1">
            <w:pPr>
              <w:rPr>
                <w:sz w:val="20"/>
              </w:rPr>
            </w:pPr>
          </w:p>
          <w:p w14:paraId="1DF9F78D" w14:textId="77777777" w:rsidR="004356A1" w:rsidRPr="002A7AE5" w:rsidRDefault="004356A1" w:rsidP="004356A1">
            <w:pPr>
              <w:rPr>
                <w:sz w:val="20"/>
              </w:rPr>
            </w:pPr>
            <w:r w:rsidRPr="002A7AE5">
              <w:rPr>
                <w:sz w:val="20"/>
              </w:rPr>
              <w:t>Non-Hons</w:t>
            </w:r>
          </w:p>
          <w:p w14:paraId="6C0FB7EE" w14:textId="199A9C4A" w:rsidR="00023584" w:rsidRPr="002A7AE5" w:rsidRDefault="004356A1" w:rsidP="004356A1">
            <w:pPr>
              <w:rPr>
                <w:sz w:val="20"/>
              </w:rPr>
            </w:pPr>
            <w:r w:rsidRPr="002A7AE5">
              <w:rPr>
                <w:sz w:val="20"/>
              </w:rPr>
              <w:t>degree</w:t>
            </w:r>
          </w:p>
        </w:tc>
      </w:tr>
    </w:tbl>
    <w:p w14:paraId="2F7F0825" w14:textId="77777777" w:rsidR="00023584" w:rsidRPr="002A7AE5" w:rsidRDefault="00023584" w:rsidP="00023584">
      <w:pPr>
        <w:rPr>
          <w:sz w:val="22"/>
        </w:rPr>
      </w:pPr>
    </w:p>
    <w:tbl>
      <w:tblPr>
        <w:tblStyle w:val="TableGrid"/>
        <w:tblW w:w="8789" w:type="dxa"/>
        <w:tblInd w:w="704" w:type="dxa"/>
        <w:shd w:val="clear" w:color="auto" w:fill="FFFFFF" w:themeFill="background1"/>
        <w:tblLayout w:type="fixed"/>
        <w:tblLook w:val="04A0" w:firstRow="1" w:lastRow="0" w:firstColumn="1" w:lastColumn="0" w:noHBand="0" w:noVBand="1"/>
      </w:tblPr>
      <w:tblGrid>
        <w:gridCol w:w="8789"/>
      </w:tblGrid>
      <w:tr w:rsidR="00023584" w:rsidRPr="002A7AE5" w14:paraId="367AFF90" w14:textId="77777777" w:rsidTr="00E53AAC">
        <w:trPr>
          <w:trHeight w:val="540"/>
        </w:trPr>
        <w:tc>
          <w:tcPr>
            <w:tcW w:w="8789" w:type="dxa"/>
            <w:shd w:val="clear" w:color="auto" w:fill="FFFFFF" w:themeFill="background1"/>
          </w:tcPr>
          <w:p w14:paraId="37684710" w14:textId="77777777" w:rsidR="00023584" w:rsidRPr="002A7AE5" w:rsidRDefault="00023584" w:rsidP="00E53AAC">
            <w:pPr>
              <w:rPr>
                <w:sz w:val="20"/>
              </w:rPr>
            </w:pPr>
            <w:r w:rsidRPr="002A7AE5">
              <w:rPr>
                <w:b/>
                <w:sz w:val="20"/>
              </w:rPr>
              <w:t>Skills and capabilities related to employability</w:t>
            </w:r>
          </w:p>
        </w:tc>
      </w:tr>
    </w:tbl>
    <w:p w14:paraId="27AB0D7B" w14:textId="77777777" w:rsidR="00023584" w:rsidRPr="002A7AE5" w:rsidRDefault="00023584" w:rsidP="00023584">
      <w:pPr>
        <w:rPr>
          <w:sz w:val="22"/>
        </w:rPr>
      </w:pPr>
    </w:p>
    <w:tbl>
      <w:tblPr>
        <w:tblStyle w:val="TableGrid"/>
        <w:tblW w:w="8760" w:type="dxa"/>
        <w:tblInd w:w="704" w:type="dxa"/>
        <w:tblLayout w:type="fixed"/>
        <w:tblLook w:val="04A0" w:firstRow="1" w:lastRow="0" w:firstColumn="1" w:lastColumn="0" w:noHBand="0" w:noVBand="1"/>
      </w:tblPr>
      <w:tblGrid>
        <w:gridCol w:w="709"/>
        <w:gridCol w:w="5528"/>
        <w:gridCol w:w="1247"/>
        <w:gridCol w:w="1276"/>
      </w:tblGrid>
      <w:tr w:rsidR="00023584" w:rsidRPr="002A7AE5" w14:paraId="2B29C3B2" w14:textId="77777777" w:rsidTr="002530D3">
        <w:trPr>
          <w:trHeight w:val="540"/>
        </w:trPr>
        <w:tc>
          <w:tcPr>
            <w:tcW w:w="709" w:type="dxa"/>
          </w:tcPr>
          <w:p w14:paraId="6830FD2D" w14:textId="77777777" w:rsidR="00023584" w:rsidRPr="002A7AE5" w:rsidRDefault="007E6A95" w:rsidP="00665248">
            <w:pPr>
              <w:rPr>
                <w:sz w:val="20"/>
              </w:rPr>
            </w:pPr>
            <w:r w:rsidRPr="002A7AE5">
              <w:rPr>
                <w:sz w:val="20"/>
              </w:rPr>
              <w:t>1</w:t>
            </w:r>
            <w:r w:rsidR="00665248" w:rsidRPr="002A7AE5">
              <w:rPr>
                <w:sz w:val="20"/>
              </w:rPr>
              <w:t>2</w:t>
            </w:r>
            <w:r w:rsidR="00023584" w:rsidRPr="002A7AE5">
              <w:rPr>
                <w:sz w:val="20"/>
              </w:rPr>
              <w:t>.</w:t>
            </w:r>
          </w:p>
        </w:tc>
        <w:tc>
          <w:tcPr>
            <w:tcW w:w="5528" w:type="dxa"/>
          </w:tcPr>
          <w:p w14:paraId="3A6D8ADA" w14:textId="77777777" w:rsidR="00023584" w:rsidRPr="002A7AE5" w:rsidRDefault="00023584" w:rsidP="00665248">
            <w:pPr>
              <w:pStyle w:val="NoSpacing"/>
              <w:rPr>
                <w:sz w:val="20"/>
              </w:rPr>
            </w:pPr>
            <w:r w:rsidRPr="002A7AE5">
              <w:rPr>
                <w:szCs w:val="24"/>
              </w:rPr>
              <w:t xml:space="preserve">evaluate legal, professional and organisational requirements pertaining to equal opportunities, diversity and anti-discrimination </w:t>
            </w:r>
          </w:p>
        </w:tc>
        <w:tc>
          <w:tcPr>
            <w:tcW w:w="1247" w:type="dxa"/>
          </w:tcPr>
          <w:p w14:paraId="1774AF6E" w14:textId="77777777" w:rsidR="00023584" w:rsidRPr="002A7AE5" w:rsidRDefault="00023584" w:rsidP="00E53AAC">
            <w:pPr>
              <w:rPr>
                <w:sz w:val="20"/>
              </w:rPr>
            </w:pPr>
            <w:r w:rsidRPr="002A7AE5">
              <w:rPr>
                <w:sz w:val="20"/>
              </w:rPr>
              <w:t>IMIC3000</w:t>
            </w:r>
          </w:p>
        </w:tc>
        <w:tc>
          <w:tcPr>
            <w:tcW w:w="1276" w:type="dxa"/>
          </w:tcPr>
          <w:p w14:paraId="00A12AF2" w14:textId="77777777" w:rsidR="004356A1" w:rsidRPr="002A7AE5" w:rsidRDefault="004356A1" w:rsidP="004356A1">
            <w:pPr>
              <w:rPr>
                <w:sz w:val="20"/>
              </w:rPr>
            </w:pPr>
            <w:r w:rsidRPr="002A7AE5">
              <w:rPr>
                <w:sz w:val="20"/>
              </w:rPr>
              <w:t>Hons</w:t>
            </w:r>
          </w:p>
          <w:p w14:paraId="41F93F29" w14:textId="77777777" w:rsidR="004356A1" w:rsidRPr="002A7AE5" w:rsidRDefault="004356A1" w:rsidP="004356A1">
            <w:pPr>
              <w:rPr>
                <w:sz w:val="20"/>
              </w:rPr>
            </w:pPr>
            <w:r w:rsidRPr="002A7AE5">
              <w:rPr>
                <w:sz w:val="20"/>
              </w:rPr>
              <w:t>degree</w:t>
            </w:r>
          </w:p>
          <w:p w14:paraId="11F8F00B" w14:textId="77777777" w:rsidR="004356A1" w:rsidRPr="002A7AE5" w:rsidRDefault="004356A1" w:rsidP="004356A1">
            <w:pPr>
              <w:rPr>
                <w:sz w:val="20"/>
              </w:rPr>
            </w:pPr>
          </w:p>
          <w:p w14:paraId="161D88CD" w14:textId="77777777" w:rsidR="004356A1" w:rsidRPr="002A7AE5" w:rsidRDefault="004356A1" w:rsidP="004356A1">
            <w:pPr>
              <w:rPr>
                <w:sz w:val="20"/>
              </w:rPr>
            </w:pPr>
            <w:r w:rsidRPr="002A7AE5">
              <w:rPr>
                <w:sz w:val="20"/>
              </w:rPr>
              <w:t>Non-Hons</w:t>
            </w:r>
          </w:p>
          <w:p w14:paraId="59C66551" w14:textId="0615D9CC" w:rsidR="00665248" w:rsidRPr="002A7AE5" w:rsidRDefault="004356A1" w:rsidP="004356A1">
            <w:pPr>
              <w:rPr>
                <w:sz w:val="20"/>
              </w:rPr>
            </w:pPr>
            <w:r w:rsidRPr="002A7AE5">
              <w:rPr>
                <w:sz w:val="20"/>
              </w:rPr>
              <w:t xml:space="preserve">degree </w:t>
            </w:r>
          </w:p>
        </w:tc>
      </w:tr>
      <w:tr w:rsidR="00023584" w:rsidRPr="002A7AE5" w14:paraId="101DBA5B" w14:textId="77777777" w:rsidTr="002530D3">
        <w:trPr>
          <w:trHeight w:val="540"/>
        </w:trPr>
        <w:tc>
          <w:tcPr>
            <w:tcW w:w="709" w:type="dxa"/>
          </w:tcPr>
          <w:p w14:paraId="7C455362" w14:textId="77777777" w:rsidR="00023584" w:rsidRPr="002A7AE5" w:rsidRDefault="00023584" w:rsidP="00665248">
            <w:pPr>
              <w:rPr>
                <w:sz w:val="20"/>
              </w:rPr>
            </w:pPr>
            <w:r w:rsidRPr="002A7AE5">
              <w:rPr>
                <w:sz w:val="20"/>
              </w:rPr>
              <w:t>1</w:t>
            </w:r>
            <w:r w:rsidR="00665248" w:rsidRPr="002A7AE5">
              <w:rPr>
                <w:sz w:val="20"/>
              </w:rPr>
              <w:t>3</w:t>
            </w:r>
            <w:r w:rsidRPr="002A7AE5">
              <w:rPr>
                <w:sz w:val="20"/>
              </w:rPr>
              <w:t>.</w:t>
            </w:r>
          </w:p>
        </w:tc>
        <w:tc>
          <w:tcPr>
            <w:tcW w:w="5528" w:type="dxa"/>
          </w:tcPr>
          <w:p w14:paraId="0A9CE0FF" w14:textId="77777777" w:rsidR="00023584" w:rsidRPr="002A7AE5" w:rsidRDefault="00023584" w:rsidP="00665248">
            <w:pPr>
              <w:pStyle w:val="NoSpacing"/>
              <w:rPr>
                <w:szCs w:val="24"/>
              </w:rPr>
            </w:pPr>
            <w:r w:rsidRPr="002A7AE5">
              <w:rPr>
                <w:szCs w:val="24"/>
              </w:rPr>
              <w:t xml:space="preserve">evaluate and analyse ethical, contractual, professional, legal, social and organisational aspects of work based learning </w:t>
            </w:r>
          </w:p>
        </w:tc>
        <w:tc>
          <w:tcPr>
            <w:tcW w:w="1247" w:type="dxa"/>
          </w:tcPr>
          <w:p w14:paraId="3F705CFF" w14:textId="77777777" w:rsidR="00023584" w:rsidRPr="002A7AE5" w:rsidRDefault="00023584" w:rsidP="00E53AAC">
            <w:pPr>
              <w:rPr>
                <w:sz w:val="20"/>
              </w:rPr>
            </w:pPr>
            <w:r w:rsidRPr="002A7AE5">
              <w:rPr>
                <w:sz w:val="20"/>
              </w:rPr>
              <w:t>IMIC3003</w:t>
            </w:r>
          </w:p>
        </w:tc>
        <w:tc>
          <w:tcPr>
            <w:tcW w:w="1276" w:type="dxa"/>
          </w:tcPr>
          <w:p w14:paraId="742A2085" w14:textId="77777777" w:rsidR="004356A1" w:rsidRPr="002A7AE5" w:rsidRDefault="004356A1" w:rsidP="004356A1">
            <w:pPr>
              <w:rPr>
                <w:sz w:val="20"/>
              </w:rPr>
            </w:pPr>
            <w:r w:rsidRPr="002A7AE5">
              <w:rPr>
                <w:sz w:val="20"/>
              </w:rPr>
              <w:t>Hons</w:t>
            </w:r>
          </w:p>
          <w:p w14:paraId="0F2E806F" w14:textId="77777777" w:rsidR="004356A1" w:rsidRPr="002A7AE5" w:rsidRDefault="004356A1" w:rsidP="004356A1">
            <w:pPr>
              <w:rPr>
                <w:sz w:val="20"/>
              </w:rPr>
            </w:pPr>
            <w:r w:rsidRPr="002A7AE5">
              <w:rPr>
                <w:sz w:val="20"/>
              </w:rPr>
              <w:t>degree</w:t>
            </w:r>
          </w:p>
          <w:p w14:paraId="0601EE61" w14:textId="77777777" w:rsidR="004356A1" w:rsidRPr="002A7AE5" w:rsidRDefault="004356A1" w:rsidP="004356A1">
            <w:pPr>
              <w:rPr>
                <w:sz w:val="20"/>
              </w:rPr>
            </w:pPr>
          </w:p>
          <w:p w14:paraId="1322C0BB" w14:textId="77777777" w:rsidR="004356A1" w:rsidRPr="002A7AE5" w:rsidRDefault="004356A1" w:rsidP="004356A1">
            <w:pPr>
              <w:rPr>
                <w:sz w:val="20"/>
              </w:rPr>
            </w:pPr>
            <w:r w:rsidRPr="002A7AE5">
              <w:rPr>
                <w:sz w:val="20"/>
              </w:rPr>
              <w:t>Non-Hons</w:t>
            </w:r>
          </w:p>
          <w:p w14:paraId="29467C5D" w14:textId="37486FF8" w:rsidR="00023584" w:rsidRPr="002A7AE5" w:rsidRDefault="004356A1" w:rsidP="004356A1">
            <w:pPr>
              <w:rPr>
                <w:sz w:val="20"/>
              </w:rPr>
            </w:pPr>
            <w:r w:rsidRPr="002A7AE5">
              <w:rPr>
                <w:sz w:val="20"/>
              </w:rPr>
              <w:t xml:space="preserve">degree </w:t>
            </w:r>
          </w:p>
        </w:tc>
      </w:tr>
      <w:tr w:rsidR="00023584" w:rsidRPr="002A7AE5" w14:paraId="6B80F3FD" w14:textId="77777777" w:rsidTr="002530D3">
        <w:trPr>
          <w:trHeight w:val="540"/>
        </w:trPr>
        <w:tc>
          <w:tcPr>
            <w:tcW w:w="709" w:type="dxa"/>
          </w:tcPr>
          <w:p w14:paraId="5F82DBDF" w14:textId="77777777" w:rsidR="00023584" w:rsidRPr="002A7AE5" w:rsidRDefault="00023584" w:rsidP="00665248">
            <w:pPr>
              <w:rPr>
                <w:sz w:val="20"/>
              </w:rPr>
            </w:pPr>
            <w:r w:rsidRPr="002A7AE5">
              <w:rPr>
                <w:sz w:val="20"/>
              </w:rPr>
              <w:t>1</w:t>
            </w:r>
            <w:r w:rsidR="00665248" w:rsidRPr="002A7AE5">
              <w:rPr>
                <w:sz w:val="20"/>
              </w:rPr>
              <w:t>4</w:t>
            </w:r>
            <w:r w:rsidRPr="002A7AE5">
              <w:rPr>
                <w:sz w:val="20"/>
              </w:rPr>
              <w:t>.</w:t>
            </w:r>
          </w:p>
        </w:tc>
        <w:tc>
          <w:tcPr>
            <w:tcW w:w="5528" w:type="dxa"/>
          </w:tcPr>
          <w:p w14:paraId="3A39D74C" w14:textId="77777777" w:rsidR="00023584" w:rsidRPr="002A7AE5" w:rsidRDefault="00023584" w:rsidP="00E53AAC">
            <w:pPr>
              <w:pStyle w:val="NoSpacing"/>
              <w:rPr>
                <w:szCs w:val="24"/>
              </w:rPr>
            </w:pPr>
            <w:r w:rsidRPr="002A7AE5">
              <w:rPr>
                <w:szCs w:val="24"/>
              </w:rPr>
              <w:t>critically evaluate their own professional strengths and limitations, demonstrate awareness of the impact of limitations upon practice, and develop appropriate self-support and self-care strategies</w:t>
            </w:r>
          </w:p>
          <w:p w14:paraId="58055DEB" w14:textId="77777777" w:rsidR="00023584" w:rsidRPr="002A7AE5" w:rsidRDefault="00023584" w:rsidP="00E53AAC">
            <w:pPr>
              <w:pStyle w:val="NoSpacing"/>
              <w:rPr>
                <w:szCs w:val="24"/>
              </w:rPr>
            </w:pPr>
          </w:p>
        </w:tc>
        <w:tc>
          <w:tcPr>
            <w:tcW w:w="1247" w:type="dxa"/>
          </w:tcPr>
          <w:p w14:paraId="60F0DC02" w14:textId="77777777" w:rsidR="00023584" w:rsidRPr="002A7AE5" w:rsidRDefault="00023584" w:rsidP="00E53AAC">
            <w:pPr>
              <w:rPr>
                <w:sz w:val="20"/>
              </w:rPr>
            </w:pPr>
            <w:r w:rsidRPr="002A7AE5">
              <w:rPr>
                <w:sz w:val="20"/>
              </w:rPr>
              <w:t>IMIC3000</w:t>
            </w:r>
          </w:p>
        </w:tc>
        <w:tc>
          <w:tcPr>
            <w:tcW w:w="1276" w:type="dxa"/>
          </w:tcPr>
          <w:p w14:paraId="193C95C4" w14:textId="77777777" w:rsidR="004356A1" w:rsidRPr="002A7AE5" w:rsidRDefault="004356A1" w:rsidP="004356A1">
            <w:pPr>
              <w:rPr>
                <w:sz w:val="20"/>
              </w:rPr>
            </w:pPr>
            <w:r w:rsidRPr="002A7AE5">
              <w:rPr>
                <w:sz w:val="20"/>
              </w:rPr>
              <w:t>Hons</w:t>
            </w:r>
          </w:p>
          <w:p w14:paraId="444A497C" w14:textId="77777777" w:rsidR="004356A1" w:rsidRPr="002A7AE5" w:rsidRDefault="004356A1" w:rsidP="004356A1">
            <w:pPr>
              <w:rPr>
                <w:sz w:val="20"/>
              </w:rPr>
            </w:pPr>
            <w:r w:rsidRPr="002A7AE5">
              <w:rPr>
                <w:sz w:val="20"/>
              </w:rPr>
              <w:t>degree</w:t>
            </w:r>
          </w:p>
          <w:p w14:paraId="70F1E63F" w14:textId="77777777" w:rsidR="004356A1" w:rsidRPr="002A7AE5" w:rsidRDefault="004356A1" w:rsidP="004356A1">
            <w:pPr>
              <w:rPr>
                <w:sz w:val="20"/>
              </w:rPr>
            </w:pPr>
          </w:p>
          <w:p w14:paraId="0B1AF4AD" w14:textId="77777777" w:rsidR="004356A1" w:rsidRPr="002A7AE5" w:rsidRDefault="004356A1" w:rsidP="004356A1">
            <w:pPr>
              <w:rPr>
                <w:sz w:val="20"/>
              </w:rPr>
            </w:pPr>
            <w:r w:rsidRPr="002A7AE5">
              <w:rPr>
                <w:sz w:val="20"/>
              </w:rPr>
              <w:t>Non-Hons</w:t>
            </w:r>
          </w:p>
          <w:p w14:paraId="44A43B3A" w14:textId="24295901" w:rsidR="00023584" w:rsidRPr="002A7AE5" w:rsidRDefault="004356A1" w:rsidP="004356A1">
            <w:pPr>
              <w:rPr>
                <w:sz w:val="20"/>
              </w:rPr>
            </w:pPr>
            <w:r w:rsidRPr="002A7AE5">
              <w:rPr>
                <w:sz w:val="20"/>
              </w:rPr>
              <w:t xml:space="preserve">degree </w:t>
            </w:r>
          </w:p>
        </w:tc>
      </w:tr>
      <w:tr w:rsidR="005C7D38" w:rsidRPr="002A7AE5" w14:paraId="79B10CD2" w14:textId="77777777" w:rsidTr="002530D3">
        <w:trPr>
          <w:trHeight w:val="1380"/>
        </w:trPr>
        <w:tc>
          <w:tcPr>
            <w:tcW w:w="709" w:type="dxa"/>
          </w:tcPr>
          <w:p w14:paraId="4D1D1B88" w14:textId="77777777" w:rsidR="005C7D38" w:rsidRPr="002A7AE5" w:rsidRDefault="005C7D38" w:rsidP="00665248">
            <w:pPr>
              <w:rPr>
                <w:sz w:val="20"/>
              </w:rPr>
            </w:pPr>
            <w:r w:rsidRPr="002A7AE5">
              <w:rPr>
                <w:sz w:val="20"/>
              </w:rPr>
              <w:t>15.</w:t>
            </w:r>
          </w:p>
        </w:tc>
        <w:tc>
          <w:tcPr>
            <w:tcW w:w="5528" w:type="dxa"/>
          </w:tcPr>
          <w:p w14:paraId="70B61C86" w14:textId="77777777" w:rsidR="005C7D38" w:rsidRPr="002A7AE5" w:rsidRDefault="005C7D38" w:rsidP="002530D3">
            <w:pPr>
              <w:pStyle w:val="NoSpacing"/>
              <w:rPr>
                <w:szCs w:val="24"/>
              </w:rPr>
            </w:pPr>
            <w:r w:rsidRPr="002A7AE5">
              <w:rPr>
                <w:szCs w:val="24"/>
              </w:rPr>
              <w:t xml:space="preserve">competently assess potential risk to the client or others, and make professionally appropriate decisions in response to ethical dilemmas and legal responsibilities </w:t>
            </w:r>
          </w:p>
        </w:tc>
        <w:tc>
          <w:tcPr>
            <w:tcW w:w="1247" w:type="dxa"/>
          </w:tcPr>
          <w:p w14:paraId="15714502" w14:textId="77777777" w:rsidR="005C7D38" w:rsidRPr="002A7AE5" w:rsidRDefault="005C7D38" w:rsidP="00E53AAC">
            <w:pPr>
              <w:rPr>
                <w:sz w:val="20"/>
              </w:rPr>
            </w:pPr>
            <w:r w:rsidRPr="002A7AE5">
              <w:rPr>
                <w:sz w:val="20"/>
              </w:rPr>
              <w:t>IMIC3000</w:t>
            </w:r>
          </w:p>
        </w:tc>
        <w:tc>
          <w:tcPr>
            <w:tcW w:w="1276" w:type="dxa"/>
          </w:tcPr>
          <w:p w14:paraId="0DE29392" w14:textId="77777777" w:rsidR="004356A1" w:rsidRPr="002A7AE5" w:rsidRDefault="004356A1" w:rsidP="004356A1">
            <w:pPr>
              <w:rPr>
                <w:sz w:val="20"/>
              </w:rPr>
            </w:pPr>
            <w:r w:rsidRPr="002A7AE5">
              <w:rPr>
                <w:sz w:val="20"/>
              </w:rPr>
              <w:t>Hons</w:t>
            </w:r>
          </w:p>
          <w:p w14:paraId="4843EDA8" w14:textId="77777777" w:rsidR="004356A1" w:rsidRPr="002A7AE5" w:rsidRDefault="004356A1" w:rsidP="004356A1">
            <w:pPr>
              <w:rPr>
                <w:sz w:val="20"/>
              </w:rPr>
            </w:pPr>
            <w:r w:rsidRPr="002A7AE5">
              <w:rPr>
                <w:sz w:val="20"/>
              </w:rPr>
              <w:t>degree</w:t>
            </w:r>
          </w:p>
          <w:p w14:paraId="7101178D" w14:textId="77777777" w:rsidR="004356A1" w:rsidRPr="002A7AE5" w:rsidRDefault="004356A1" w:rsidP="004356A1">
            <w:pPr>
              <w:rPr>
                <w:sz w:val="20"/>
              </w:rPr>
            </w:pPr>
          </w:p>
          <w:p w14:paraId="51F16E0A" w14:textId="77777777" w:rsidR="004356A1" w:rsidRPr="002A7AE5" w:rsidRDefault="004356A1" w:rsidP="004356A1">
            <w:pPr>
              <w:rPr>
                <w:sz w:val="20"/>
              </w:rPr>
            </w:pPr>
            <w:r w:rsidRPr="002A7AE5">
              <w:rPr>
                <w:sz w:val="20"/>
              </w:rPr>
              <w:t>Non-Hons</w:t>
            </w:r>
          </w:p>
          <w:p w14:paraId="634C1AE7" w14:textId="36174C2D" w:rsidR="002530D3" w:rsidRPr="002A7AE5" w:rsidRDefault="004356A1" w:rsidP="004356A1">
            <w:pPr>
              <w:rPr>
                <w:sz w:val="20"/>
              </w:rPr>
            </w:pPr>
            <w:r w:rsidRPr="002A7AE5">
              <w:rPr>
                <w:sz w:val="20"/>
              </w:rPr>
              <w:t xml:space="preserve">degree </w:t>
            </w:r>
          </w:p>
        </w:tc>
      </w:tr>
      <w:tr w:rsidR="00023584" w:rsidRPr="002A7AE5" w14:paraId="7735C639" w14:textId="77777777" w:rsidTr="002530D3">
        <w:trPr>
          <w:trHeight w:val="540"/>
        </w:trPr>
        <w:tc>
          <w:tcPr>
            <w:tcW w:w="709" w:type="dxa"/>
          </w:tcPr>
          <w:p w14:paraId="1845CCA0" w14:textId="77777777" w:rsidR="00023584" w:rsidRPr="002A7AE5" w:rsidRDefault="00023584" w:rsidP="00665248">
            <w:pPr>
              <w:rPr>
                <w:sz w:val="20"/>
              </w:rPr>
            </w:pPr>
            <w:r w:rsidRPr="002A7AE5">
              <w:rPr>
                <w:sz w:val="20"/>
              </w:rPr>
              <w:t>1</w:t>
            </w:r>
            <w:r w:rsidR="00665248" w:rsidRPr="002A7AE5">
              <w:rPr>
                <w:sz w:val="20"/>
              </w:rPr>
              <w:t>6</w:t>
            </w:r>
            <w:r w:rsidRPr="002A7AE5">
              <w:rPr>
                <w:sz w:val="20"/>
              </w:rPr>
              <w:t>.</w:t>
            </w:r>
          </w:p>
        </w:tc>
        <w:tc>
          <w:tcPr>
            <w:tcW w:w="5528" w:type="dxa"/>
          </w:tcPr>
          <w:p w14:paraId="48C7E52D" w14:textId="77777777" w:rsidR="00023584" w:rsidRPr="002A7AE5" w:rsidRDefault="00023584" w:rsidP="00665248">
            <w:pPr>
              <w:pStyle w:val="NoSpacing"/>
              <w:rPr>
                <w:szCs w:val="24"/>
              </w:rPr>
            </w:pPr>
            <w:r w:rsidRPr="002A7AE5">
              <w:rPr>
                <w:szCs w:val="24"/>
              </w:rPr>
              <w:t xml:space="preserve">negotiate and manage a work based learning project appropriate to an area of professional interest </w:t>
            </w:r>
          </w:p>
        </w:tc>
        <w:tc>
          <w:tcPr>
            <w:tcW w:w="1247" w:type="dxa"/>
          </w:tcPr>
          <w:p w14:paraId="37AFBB07" w14:textId="77777777" w:rsidR="00023584" w:rsidRPr="002A7AE5" w:rsidRDefault="00023584" w:rsidP="00E53AAC">
            <w:pPr>
              <w:rPr>
                <w:sz w:val="20"/>
              </w:rPr>
            </w:pPr>
            <w:r w:rsidRPr="002A7AE5">
              <w:rPr>
                <w:sz w:val="20"/>
              </w:rPr>
              <w:t>IMIC3003</w:t>
            </w:r>
          </w:p>
        </w:tc>
        <w:tc>
          <w:tcPr>
            <w:tcW w:w="1276" w:type="dxa"/>
          </w:tcPr>
          <w:p w14:paraId="4B401A94" w14:textId="77777777" w:rsidR="004356A1" w:rsidRPr="002A7AE5" w:rsidRDefault="004356A1" w:rsidP="004356A1">
            <w:pPr>
              <w:rPr>
                <w:sz w:val="20"/>
              </w:rPr>
            </w:pPr>
            <w:r w:rsidRPr="002A7AE5">
              <w:rPr>
                <w:sz w:val="20"/>
              </w:rPr>
              <w:t>Hons</w:t>
            </w:r>
          </w:p>
          <w:p w14:paraId="754879FA" w14:textId="77777777" w:rsidR="004356A1" w:rsidRPr="002A7AE5" w:rsidRDefault="004356A1" w:rsidP="004356A1">
            <w:pPr>
              <w:rPr>
                <w:sz w:val="20"/>
              </w:rPr>
            </w:pPr>
            <w:r w:rsidRPr="002A7AE5">
              <w:rPr>
                <w:sz w:val="20"/>
              </w:rPr>
              <w:t>degree</w:t>
            </w:r>
          </w:p>
          <w:p w14:paraId="787C6055" w14:textId="77777777" w:rsidR="004356A1" w:rsidRPr="002A7AE5" w:rsidRDefault="004356A1" w:rsidP="004356A1">
            <w:pPr>
              <w:rPr>
                <w:sz w:val="20"/>
              </w:rPr>
            </w:pPr>
          </w:p>
          <w:p w14:paraId="5688881A" w14:textId="77777777" w:rsidR="004356A1" w:rsidRPr="002A7AE5" w:rsidRDefault="004356A1" w:rsidP="004356A1">
            <w:pPr>
              <w:rPr>
                <w:sz w:val="20"/>
              </w:rPr>
            </w:pPr>
            <w:r w:rsidRPr="002A7AE5">
              <w:rPr>
                <w:sz w:val="20"/>
              </w:rPr>
              <w:t>Non-Hons</w:t>
            </w:r>
          </w:p>
          <w:p w14:paraId="6BA6C08D" w14:textId="4EDA2496" w:rsidR="00023584" w:rsidRPr="002A7AE5" w:rsidRDefault="004356A1" w:rsidP="004356A1">
            <w:pPr>
              <w:rPr>
                <w:sz w:val="20"/>
              </w:rPr>
            </w:pPr>
            <w:r w:rsidRPr="002A7AE5">
              <w:rPr>
                <w:sz w:val="20"/>
              </w:rPr>
              <w:t>degree</w:t>
            </w:r>
          </w:p>
        </w:tc>
      </w:tr>
    </w:tbl>
    <w:p w14:paraId="65027336" w14:textId="77777777" w:rsidR="00023584" w:rsidRPr="002A7AE5" w:rsidRDefault="00023584" w:rsidP="00023584">
      <w:pPr>
        <w:rPr>
          <w:sz w:val="22"/>
        </w:rPr>
      </w:pPr>
    </w:p>
    <w:tbl>
      <w:tblPr>
        <w:tblStyle w:val="TableGrid"/>
        <w:tblW w:w="8789" w:type="dxa"/>
        <w:tblInd w:w="704" w:type="dxa"/>
        <w:shd w:val="clear" w:color="auto" w:fill="FFFFFF" w:themeFill="background1"/>
        <w:tblLayout w:type="fixed"/>
        <w:tblLook w:val="04A0" w:firstRow="1" w:lastRow="0" w:firstColumn="1" w:lastColumn="0" w:noHBand="0" w:noVBand="1"/>
      </w:tblPr>
      <w:tblGrid>
        <w:gridCol w:w="8789"/>
      </w:tblGrid>
      <w:tr w:rsidR="00023584" w:rsidRPr="002A7AE5" w14:paraId="7DFBF0FE" w14:textId="77777777" w:rsidTr="00E53AAC">
        <w:trPr>
          <w:trHeight w:val="540"/>
        </w:trPr>
        <w:tc>
          <w:tcPr>
            <w:tcW w:w="8789" w:type="dxa"/>
            <w:shd w:val="clear" w:color="auto" w:fill="FFFFFF" w:themeFill="background1"/>
          </w:tcPr>
          <w:p w14:paraId="2A0ADE39" w14:textId="77777777" w:rsidR="00023584" w:rsidRPr="002A7AE5" w:rsidRDefault="00023584" w:rsidP="00E53AAC">
            <w:pPr>
              <w:rPr>
                <w:sz w:val="20"/>
              </w:rPr>
            </w:pPr>
            <w:r w:rsidRPr="002A7AE5">
              <w:rPr>
                <w:b/>
                <w:sz w:val="20"/>
              </w:rPr>
              <w:t>Transferable/key skills</w:t>
            </w:r>
          </w:p>
        </w:tc>
      </w:tr>
    </w:tbl>
    <w:p w14:paraId="45593AA2" w14:textId="77777777" w:rsidR="00023584" w:rsidRPr="002A7AE5" w:rsidRDefault="00023584" w:rsidP="00023584">
      <w:pPr>
        <w:rPr>
          <w:sz w:val="22"/>
        </w:rPr>
      </w:pPr>
    </w:p>
    <w:tbl>
      <w:tblPr>
        <w:tblStyle w:val="TableGrid"/>
        <w:tblW w:w="8789" w:type="dxa"/>
        <w:tblInd w:w="704" w:type="dxa"/>
        <w:tblLayout w:type="fixed"/>
        <w:tblLook w:val="04A0" w:firstRow="1" w:lastRow="0" w:firstColumn="1" w:lastColumn="0" w:noHBand="0" w:noVBand="1"/>
      </w:tblPr>
      <w:tblGrid>
        <w:gridCol w:w="709"/>
        <w:gridCol w:w="5528"/>
        <w:gridCol w:w="1247"/>
        <w:gridCol w:w="1305"/>
      </w:tblGrid>
      <w:tr w:rsidR="00023584" w:rsidRPr="002A7AE5" w14:paraId="75632B04" w14:textId="77777777" w:rsidTr="00E53AAC">
        <w:trPr>
          <w:trHeight w:val="540"/>
        </w:trPr>
        <w:tc>
          <w:tcPr>
            <w:tcW w:w="709" w:type="dxa"/>
          </w:tcPr>
          <w:p w14:paraId="0B2B2428" w14:textId="77777777" w:rsidR="00023584" w:rsidRPr="002A7AE5" w:rsidRDefault="007E6A95" w:rsidP="00665248">
            <w:pPr>
              <w:rPr>
                <w:sz w:val="20"/>
              </w:rPr>
            </w:pPr>
            <w:r w:rsidRPr="002A7AE5">
              <w:rPr>
                <w:sz w:val="20"/>
              </w:rPr>
              <w:t>1</w:t>
            </w:r>
            <w:r w:rsidR="00665248" w:rsidRPr="002A7AE5">
              <w:rPr>
                <w:sz w:val="20"/>
              </w:rPr>
              <w:t>7</w:t>
            </w:r>
            <w:r w:rsidRPr="002A7AE5">
              <w:rPr>
                <w:sz w:val="20"/>
              </w:rPr>
              <w:t>.</w:t>
            </w:r>
          </w:p>
        </w:tc>
        <w:tc>
          <w:tcPr>
            <w:tcW w:w="5528" w:type="dxa"/>
          </w:tcPr>
          <w:p w14:paraId="1116DB11" w14:textId="77777777" w:rsidR="00023584" w:rsidRPr="002A7AE5" w:rsidRDefault="00023584" w:rsidP="00E53AAC">
            <w:pPr>
              <w:pStyle w:val="NoSpacing"/>
              <w:rPr>
                <w:szCs w:val="24"/>
              </w:rPr>
            </w:pPr>
            <w:r w:rsidRPr="002A7AE5">
              <w:rPr>
                <w:szCs w:val="24"/>
              </w:rPr>
              <w:t xml:space="preserve">self-assess, analyse and demonstrate advanced competence in the use of therapeutic skills  </w:t>
            </w:r>
          </w:p>
          <w:p w14:paraId="34DEC80F" w14:textId="77777777" w:rsidR="00023584" w:rsidRPr="002A7AE5" w:rsidRDefault="00023584" w:rsidP="00E53AAC">
            <w:pPr>
              <w:pStyle w:val="NoSpacing"/>
              <w:ind w:left="720"/>
              <w:rPr>
                <w:sz w:val="20"/>
              </w:rPr>
            </w:pPr>
          </w:p>
        </w:tc>
        <w:tc>
          <w:tcPr>
            <w:tcW w:w="1247" w:type="dxa"/>
          </w:tcPr>
          <w:p w14:paraId="61ADB9B8" w14:textId="77777777" w:rsidR="00023584" w:rsidRPr="002A7AE5" w:rsidRDefault="00023584" w:rsidP="00E53AAC">
            <w:pPr>
              <w:rPr>
                <w:sz w:val="20"/>
              </w:rPr>
            </w:pPr>
            <w:r w:rsidRPr="002A7AE5">
              <w:rPr>
                <w:sz w:val="20"/>
              </w:rPr>
              <w:t>IMIC3000</w:t>
            </w:r>
          </w:p>
        </w:tc>
        <w:tc>
          <w:tcPr>
            <w:tcW w:w="1305" w:type="dxa"/>
          </w:tcPr>
          <w:p w14:paraId="4FD4E49D" w14:textId="77777777" w:rsidR="004356A1" w:rsidRPr="002A7AE5" w:rsidRDefault="004356A1" w:rsidP="004356A1">
            <w:pPr>
              <w:rPr>
                <w:sz w:val="20"/>
              </w:rPr>
            </w:pPr>
            <w:r w:rsidRPr="002A7AE5">
              <w:rPr>
                <w:sz w:val="20"/>
              </w:rPr>
              <w:t>Hons</w:t>
            </w:r>
          </w:p>
          <w:p w14:paraId="35533088" w14:textId="77777777" w:rsidR="004356A1" w:rsidRPr="002A7AE5" w:rsidRDefault="004356A1" w:rsidP="004356A1">
            <w:pPr>
              <w:rPr>
                <w:sz w:val="20"/>
              </w:rPr>
            </w:pPr>
            <w:r w:rsidRPr="002A7AE5">
              <w:rPr>
                <w:sz w:val="20"/>
              </w:rPr>
              <w:t>degree</w:t>
            </w:r>
          </w:p>
          <w:p w14:paraId="53798E8C" w14:textId="77777777" w:rsidR="004356A1" w:rsidRPr="002A7AE5" w:rsidRDefault="004356A1" w:rsidP="004356A1">
            <w:pPr>
              <w:rPr>
                <w:sz w:val="20"/>
              </w:rPr>
            </w:pPr>
          </w:p>
          <w:p w14:paraId="795E7316" w14:textId="77777777" w:rsidR="004356A1" w:rsidRPr="002A7AE5" w:rsidRDefault="004356A1" w:rsidP="004356A1">
            <w:pPr>
              <w:rPr>
                <w:sz w:val="20"/>
              </w:rPr>
            </w:pPr>
            <w:r w:rsidRPr="002A7AE5">
              <w:rPr>
                <w:sz w:val="20"/>
              </w:rPr>
              <w:t>Non-Hons</w:t>
            </w:r>
          </w:p>
          <w:p w14:paraId="60BAB29D" w14:textId="37721837" w:rsidR="00023584" w:rsidRPr="002A7AE5" w:rsidRDefault="004356A1" w:rsidP="004356A1">
            <w:pPr>
              <w:rPr>
                <w:sz w:val="20"/>
              </w:rPr>
            </w:pPr>
            <w:r w:rsidRPr="002A7AE5">
              <w:rPr>
                <w:sz w:val="20"/>
              </w:rPr>
              <w:t>degree</w:t>
            </w:r>
          </w:p>
        </w:tc>
      </w:tr>
      <w:tr w:rsidR="00023584" w:rsidRPr="002A7AE5" w14:paraId="0D6E01B3" w14:textId="77777777" w:rsidTr="00E53AAC">
        <w:trPr>
          <w:trHeight w:val="540"/>
        </w:trPr>
        <w:tc>
          <w:tcPr>
            <w:tcW w:w="709" w:type="dxa"/>
          </w:tcPr>
          <w:p w14:paraId="78762D90" w14:textId="77777777" w:rsidR="00023584" w:rsidRPr="002A7AE5" w:rsidRDefault="00665248" w:rsidP="00E53AAC">
            <w:pPr>
              <w:rPr>
                <w:sz w:val="20"/>
              </w:rPr>
            </w:pPr>
            <w:r w:rsidRPr="002A7AE5">
              <w:rPr>
                <w:sz w:val="20"/>
              </w:rPr>
              <w:t>18</w:t>
            </w:r>
            <w:r w:rsidR="00023584" w:rsidRPr="002A7AE5">
              <w:rPr>
                <w:sz w:val="20"/>
              </w:rPr>
              <w:t>.</w:t>
            </w:r>
          </w:p>
        </w:tc>
        <w:tc>
          <w:tcPr>
            <w:tcW w:w="5528" w:type="dxa"/>
          </w:tcPr>
          <w:p w14:paraId="68BEE9EB" w14:textId="77777777" w:rsidR="00023584" w:rsidRPr="002A7AE5" w:rsidRDefault="00023584" w:rsidP="00E53AAC">
            <w:pPr>
              <w:pStyle w:val="NoSpacing"/>
              <w:rPr>
                <w:szCs w:val="24"/>
              </w:rPr>
            </w:pPr>
            <w:r w:rsidRPr="002A7AE5">
              <w:rPr>
                <w:szCs w:val="24"/>
              </w:rPr>
              <w:t xml:space="preserve">demonstrate and analyse understanding of the self in relationship, making use of a well-established self-reflective practice </w:t>
            </w:r>
          </w:p>
          <w:p w14:paraId="7F20B8E7" w14:textId="77777777" w:rsidR="00023584" w:rsidRPr="002A7AE5" w:rsidRDefault="00023584" w:rsidP="00E53AAC">
            <w:pPr>
              <w:rPr>
                <w:sz w:val="20"/>
              </w:rPr>
            </w:pPr>
          </w:p>
        </w:tc>
        <w:tc>
          <w:tcPr>
            <w:tcW w:w="1247" w:type="dxa"/>
          </w:tcPr>
          <w:p w14:paraId="256282A3" w14:textId="77777777" w:rsidR="00023584" w:rsidRPr="002A7AE5" w:rsidRDefault="00023584" w:rsidP="00E53AAC">
            <w:pPr>
              <w:rPr>
                <w:sz w:val="20"/>
              </w:rPr>
            </w:pPr>
            <w:r w:rsidRPr="002A7AE5">
              <w:rPr>
                <w:sz w:val="20"/>
              </w:rPr>
              <w:lastRenderedPageBreak/>
              <w:t>IMIC3000</w:t>
            </w:r>
          </w:p>
        </w:tc>
        <w:tc>
          <w:tcPr>
            <w:tcW w:w="1305" w:type="dxa"/>
          </w:tcPr>
          <w:p w14:paraId="42E8F56F" w14:textId="77777777" w:rsidR="004356A1" w:rsidRPr="002A7AE5" w:rsidRDefault="004356A1" w:rsidP="004356A1">
            <w:pPr>
              <w:rPr>
                <w:sz w:val="20"/>
              </w:rPr>
            </w:pPr>
            <w:r w:rsidRPr="002A7AE5">
              <w:rPr>
                <w:sz w:val="20"/>
              </w:rPr>
              <w:t>Hons</w:t>
            </w:r>
          </w:p>
          <w:p w14:paraId="7E1C6D20" w14:textId="77777777" w:rsidR="004356A1" w:rsidRPr="002A7AE5" w:rsidRDefault="004356A1" w:rsidP="004356A1">
            <w:pPr>
              <w:rPr>
                <w:sz w:val="20"/>
              </w:rPr>
            </w:pPr>
            <w:r w:rsidRPr="002A7AE5">
              <w:rPr>
                <w:sz w:val="20"/>
              </w:rPr>
              <w:t>degree</w:t>
            </w:r>
          </w:p>
          <w:p w14:paraId="2393619C" w14:textId="77777777" w:rsidR="004356A1" w:rsidRPr="002A7AE5" w:rsidRDefault="004356A1" w:rsidP="004356A1">
            <w:pPr>
              <w:rPr>
                <w:sz w:val="20"/>
              </w:rPr>
            </w:pPr>
          </w:p>
          <w:p w14:paraId="6814503F" w14:textId="77777777" w:rsidR="004356A1" w:rsidRPr="002A7AE5" w:rsidRDefault="004356A1" w:rsidP="004356A1">
            <w:pPr>
              <w:rPr>
                <w:sz w:val="20"/>
              </w:rPr>
            </w:pPr>
            <w:r w:rsidRPr="002A7AE5">
              <w:rPr>
                <w:sz w:val="20"/>
              </w:rPr>
              <w:lastRenderedPageBreak/>
              <w:t>Non-Hons</w:t>
            </w:r>
          </w:p>
          <w:p w14:paraId="4F3A5F7C" w14:textId="6E577207" w:rsidR="00023584" w:rsidRPr="002A7AE5" w:rsidRDefault="004356A1" w:rsidP="004356A1">
            <w:pPr>
              <w:rPr>
                <w:sz w:val="20"/>
              </w:rPr>
            </w:pPr>
            <w:r w:rsidRPr="002A7AE5">
              <w:rPr>
                <w:sz w:val="20"/>
              </w:rPr>
              <w:t>degree</w:t>
            </w:r>
          </w:p>
        </w:tc>
      </w:tr>
      <w:tr w:rsidR="00023584" w:rsidRPr="002A7AE5" w14:paraId="51217801" w14:textId="77777777" w:rsidTr="00E53AAC">
        <w:trPr>
          <w:trHeight w:val="540"/>
        </w:trPr>
        <w:tc>
          <w:tcPr>
            <w:tcW w:w="709" w:type="dxa"/>
          </w:tcPr>
          <w:p w14:paraId="5043E7D9" w14:textId="77777777" w:rsidR="00023584" w:rsidRPr="002A7AE5" w:rsidRDefault="00665248" w:rsidP="00E53AAC">
            <w:pPr>
              <w:rPr>
                <w:sz w:val="20"/>
              </w:rPr>
            </w:pPr>
            <w:r w:rsidRPr="002A7AE5">
              <w:rPr>
                <w:sz w:val="20"/>
              </w:rPr>
              <w:lastRenderedPageBreak/>
              <w:t>19</w:t>
            </w:r>
            <w:r w:rsidR="00023584" w:rsidRPr="002A7AE5">
              <w:rPr>
                <w:sz w:val="20"/>
              </w:rPr>
              <w:t>.</w:t>
            </w:r>
          </w:p>
        </w:tc>
        <w:tc>
          <w:tcPr>
            <w:tcW w:w="5528" w:type="dxa"/>
          </w:tcPr>
          <w:p w14:paraId="58225608" w14:textId="77777777" w:rsidR="00023584" w:rsidRPr="002A7AE5" w:rsidRDefault="00023584" w:rsidP="00E53AAC">
            <w:pPr>
              <w:pStyle w:val="NoSpacing"/>
              <w:rPr>
                <w:szCs w:val="24"/>
              </w:rPr>
            </w:pPr>
            <w:r w:rsidRPr="002A7AE5">
              <w:rPr>
                <w:szCs w:val="24"/>
              </w:rPr>
              <w:t xml:space="preserve">professional presentation of work in a clear, </w:t>
            </w:r>
            <w:proofErr w:type="spellStart"/>
            <w:r w:rsidRPr="002A7AE5">
              <w:rPr>
                <w:szCs w:val="24"/>
              </w:rPr>
              <w:t>well structured</w:t>
            </w:r>
            <w:proofErr w:type="spellEnd"/>
            <w:r w:rsidRPr="002A7AE5">
              <w:rPr>
                <w:szCs w:val="24"/>
              </w:rPr>
              <w:t xml:space="preserve"> and well-informed manner, with the ability to critically evaluate material </w:t>
            </w:r>
          </w:p>
          <w:p w14:paraId="384B67D1" w14:textId="77777777" w:rsidR="00023584" w:rsidRPr="002A7AE5" w:rsidRDefault="00023584" w:rsidP="00E53AAC">
            <w:pPr>
              <w:pStyle w:val="NoSpacing"/>
              <w:rPr>
                <w:szCs w:val="24"/>
              </w:rPr>
            </w:pPr>
          </w:p>
        </w:tc>
        <w:tc>
          <w:tcPr>
            <w:tcW w:w="1247" w:type="dxa"/>
          </w:tcPr>
          <w:p w14:paraId="3FDAA0E1" w14:textId="77777777" w:rsidR="00023584" w:rsidRPr="002A7AE5" w:rsidRDefault="00023584" w:rsidP="00E53AAC">
            <w:pPr>
              <w:rPr>
                <w:sz w:val="20"/>
              </w:rPr>
            </w:pPr>
            <w:r w:rsidRPr="002A7AE5">
              <w:rPr>
                <w:sz w:val="20"/>
              </w:rPr>
              <w:t>IMIC3000</w:t>
            </w:r>
          </w:p>
        </w:tc>
        <w:tc>
          <w:tcPr>
            <w:tcW w:w="1305" w:type="dxa"/>
          </w:tcPr>
          <w:p w14:paraId="37483F85" w14:textId="77777777" w:rsidR="004356A1" w:rsidRPr="002A7AE5" w:rsidRDefault="004356A1" w:rsidP="004356A1">
            <w:pPr>
              <w:rPr>
                <w:sz w:val="20"/>
              </w:rPr>
            </w:pPr>
            <w:r w:rsidRPr="002A7AE5">
              <w:rPr>
                <w:sz w:val="20"/>
              </w:rPr>
              <w:t>Hons</w:t>
            </w:r>
          </w:p>
          <w:p w14:paraId="69B9A443" w14:textId="77777777" w:rsidR="004356A1" w:rsidRPr="002A7AE5" w:rsidRDefault="004356A1" w:rsidP="004356A1">
            <w:pPr>
              <w:rPr>
                <w:sz w:val="20"/>
              </w:rPr>
            </w:pPr>
            <w:r w:rsidRPr="002A7AE5">
              <w:rPr>
                <w:sz w:val="20"/>
              </w:rPr>
              <w:t>degree</w:t>
            </w:r>
          </w:p>
          <w:p w14:paraId="11DF7B1B" w14:textId="77777777" w:rsidR="004356A1" w:rsidRPr="002A7AE5" w:rsidRDefault="004356A1" w:rsidP="004356A1">
            <w:pPr>
              <w:rPr>
                <w:sz w:val="20"/>
              </w:rPr>
            </w:pPr>
          </w:p>
          <w:p w14:paraId="45826957" w14:textId="77777777" w:rsidR="004356A1" w:rsidRPr="002A7AE5" w:rsidRDefault="004356A1" w:rsidP="004356A1">
            <w:pPr>
              <w:rPr>
                <w:sz w:val="20"/>
              </w:rPr>
            </w:pPr>
            <w:r w:rsidRPr="002A7AE5">
              <w:rPr>
                <w:sz w:val="20"/>
              </w:rPr>
              <w:t>Non-Hons</w:t>
            </w:r>
          </w:p>
          <w:p w14:paraId="415ABD6B" w14:textId="371000BA" w:rsidR="00023584" w:rsidRPr="002A7AE5" w:rsidRDefault="004356A1" w:rsidP="004356A1">
            <w:pPr>
              <w:rPr>
                <w:sz w:val="20"/>
              </w:rPr>
            </w:pPr>
            <w:r w:rsidRPr="002A7AE5">
              <w:rPr>
                <w:sz w:val="20"/>
              </w:rPr>
              <w:t>degree</w:t>
            </w:r>
          </w:p>
        </w:tc>
      </w:tr>
      <w:tr w:rsidR="00023584" w:rsidRPr="002A7AE5" w14:paraId="04DA247A" w14:textId="77777777" w:rsidTr="00E53AAC">
        <w:trPr>
          <w:trHeight w:val="540"/>
        </w:trPr>
        <w:tc>
          <w:tcPr>
            <w:tcW w:w="709" w:type="dxa"/>
          </w:tcPr>
          <w:p w14:paraId="0C0598CE" w14:textId="77777777" w:rsidR="00023584" w:rsidRPr="002A7AE5" w:rsidRDefault="00665248" w:rsidP="00E53AAC">
            <w:pPr>
              <w:rPr>
                <w:sz w:val="20"/>
              </w:rPr>
            </w:pPr>
            <w:r w:rsidRPr="002A7AE5">
              <w:rPr>
                <w:sz w:val="20"/>
              </w:rPr>
              <w:t>20</w:t>
            </w:r>
            <w:r w:rsidR="00023584" w:rsidRPr="002A7AE5">
              <w:rPr>
                <w:sz w:val="20"/>
              </w:rPr>
              <w:t>.</w:t>
            </w:r>
          </w:p>
        </w:tc>
        <w:tc>
          <w:tcPr>
            <w:tcW w:w="5528" w:type="dxa"/>
          </w:tcPr>
          <w:p w14:paraId="4DC3D387" w14:textId="77777777" w:rsidR="00023584" w:rsidRPr="002A7AE5" w:rsidRDefault="00023584" w:rsidP="00E53AAC">
            <w:pPr>
              <w:pStyle w:val="NoSpacing"/>
              <w:rPr>
                <w:szCs w:val="24"/>
              </w:rPr>
            </w:pPr>
            <w:r w:rsidRPr="002A7AE5">
              <w:rPr>
                <w:szCs w:val="24"/>
              </w:rPr>
              <w:t xml:space="preserve">specialise in a chosen professional area and develop advanced contemporary professional knowledge </w:t>
            </w:r>
          </w:p>
          <w:p w14:paraId="6C96C0D3" w14:textId="77777777" w:rsidR="00023584" w:rsidRPr="002A7AE5" w:rsidRDefault="00023584" w:rsidP="00E53AAC">
            <w:pPr>
              <w:pStyle w:val="NoSpacing"/>
              <w:rPr>
                <w:szCs w:val="24"/>
              </w:rPr>
            </w:pPr>
          </w:p>
        </w:tc>
        <w:tc>
          <w:tcPr>
            <w:tcW w:w="1247" w:type="dxa"/>
          </w:tcPr>
          <w:p w14:paraId="6E70563C" w14:textId="77777777" w:rsidR="00023584" w:rsidRPr="002A7AE5" w:rsidRDefault="00023584" w:rsidP="00E53AAC">
            <w:pPr>
              <w:rPr>
                <w:sz w:val="20"/>
              </w:rPr>
            </w:pPr>
            <w:r w:rsidRPr="002A7AE5">
              <w:rPr>
                <w:sz w:val="20"/>
              </w:rPr>
              <w:t>IMIC3004</w:t>
            </w:r>
          </w:p>
        </w:tc>
        <w:tc>
          <w:tcPr>
            <w:tcW w:w="1305" w:type="dxa"/>
          </w:tcPr>
          <w:p w14:paraId="67FEB3C7" w14:textId="77777777" w:rsidR="004356A1" w:rsidRPr="002A7AE5" w:rsidRDefault="004356A1" w:rsidP="004356A1">
            <w:pPr>
              <w:rPr>
                <w:sz w:val="20"/>
              </w:rPr>
            </w:pPr>
            <w:r w:rsidRPr="002A7AE5">
              <w:rPr>
                <w:sz w:val="20"/>
              </w:rPr>
              <w:t>Hons</w:t>
            </w:r>
          </w:p>
          <w:p w14:paraId="66A9381A" w14:textId="3143D0A8" w:rsidR="00023584" w:rsidRPr="002A7AE5" w:rsidRDefault="004356A1" w:rsidP="004356A1">
            <w:pPr>
              <w:rPr>
                <w:sz w:val="20"/>
              </w:rPr>
            </w:pPr>
            <w:r w:rsidRPr="002A7AE5">
              <w:rPr>
                <w:sz w:val="20"/>
              </w:rPr>
              <w:t>degree</w:t>
            </w:r>
          </w:p>
        </w:tc>
      </w:tr>
      <w:tr w:rsidR="00023584" w:rsidRPr="002A7AE5" w14:paraId="3B3BB98F" w14:textId="77777777" w:rsidTr="00E53AAC">
        <w:trPr>
          <w:trHeight w:val="540"/>
        </w:trPr>
        <w:tc>
          <w:tcPr>
            <w:tcW w:w="709" w:type="dxa"/>
          </w:tcPr>
          <w:p w14:paraId="3FB6066E" w14:textId="77777777" w:rsidR="00023584" w:rsidRPr="002A7AE5" w:rsidRDefault="00665248" w:rsidP="007E6A95">
            <w:pPr>
              <w:rPr>
                <w:sz w:val="20"/>
              </w:rPr>
            </w:pPr>
            <w:r w:rsidRPr="002A7AE5">
              <w:rPr>
                <w:sz w:val="20"/>
              </w:rPr>
              <w:t>22</w:t>
            </w:r>
            <w:r w:rsidR="00023584" w:rsidRPr="002A7AE5">
              <w:rPr>
                <w:sz w:val="20"/>
              </w:rPr>
              <w:t>.</w:t>
            </w:r>
          </w:p>
        </w:tc>
        <w:tc>
          <w:tcPr>
            <w:tcW w:w="5528" w:type="dxa"/>
          </w:tcPr>
          <w:p w14:paraId="452186F2" w14:textId="77777777" w:rsidR="00023584" w:rsidRPr="002A7AE5" w:rsidRDefault="00023584" w:rsidP="00E53AAC">
            <w:pPr>
              <w:pStyle w:val="NoSpacing"/>
              <w:rPr>
                <w:szCs w:val="24"/>
              </w:rPr>
            </w:pPr>
            <w:r w:rsidRPr="002A7AE5">
              <w:rPr>
                <w:szCs w:val="24"/>
              </w:rPr>
              <w:t xml:space="preserve">evaluate and apply advanced professional learning to the practice of counselling </w:t>
            </w:r>
          </w:p>
          <w:p w14:paraId="3242DBB7" w14:textId="77777777" w:rsidR="00023584" w:rsidRPr="002A7AE5" w:rsidRDefault="00023584" w:rsidP="00E53AAC">
            <w:pPr>
              <w:pStyle w:val="NoSpacing"/>
              <w:rPr>
                <w:szCs w:val="24"/>
              </w:rPr>
            </w:pPr>
          </w:p>
        </w:tc>
        <w:tc>
          <w:tcPr>
            <w:tcW w:w="1247" w:type="dxa"/>
          </w:tcPr>
          <w:p w14:paraId="49F3C13D" w14:textId="77777777" w:rsidR="00023584" w:rsidRPr="002A7AE5" w:rsidRDefault="00023584" w:rsidP="00E53AAC">
            <w:pPr>
              <w:rPr>
                <w:sz w:val="20"/>
              </w:rPr>
            </w:pPr>
            <w:r w:rsidRPr="002A7AE5">
              <w:rPr>
                <w:sz w:val="20"/>
              </w:rPr>
              <w:t>IMIC3000</w:t>
            </w:r>
          </w:p>
        </w:tc>
        <w:tc>
          <w:tcPr>
            <w:tcW w:w="1305" w:type="dxa"/>
          </w:tcPr>
          <w:p w14:paraId="322532F6" w14:textId="77777777" w:rsidR="004356A1" w:rsidRPr="002A7AE5" w:rsidRDefault="004356A1" w:rsidP="004356A1">
            <w:pPr>
              <w:rPr>
                <w:sz w:val="20"/>
              </w:rPr>
            </w:pPr>
            <w:r w:rsidRPr="002A7AE5">
              <w:rPr>
                <w:sz w:val="20"/>
              </w:rPr>
              <w:t>Hons</w:t>
            </w:r>
          </w:p>
          <w:p w14:paraId="5820D9CA" w14:textId="77777777" w:rsidR="004356A1" w:rsidRPr="002A7AE5" w:rsidRDefault="004356A1" w:rsidP="004356A1">
            <w:pPr>
              <w:rPr>
                <w:sz w:val="20"/>
              </w:rPr>
            </w:pPr>
            <w:r w:rsidRPr="002A7AE5">
              <w:rPr>
                <w:sz w:val="20"/>
              </w:rPr>
              <w:t>degree</w:t>
            </w:r>
          </w:p>
          <w:p w14:paraId="7F4FECBA" w14:textId="77777777" w:rsidR="004356A1" w:rsidRPr="002A7AE5" w:rsidRDefault="004356A1" w:rsidP="004356A1">
            <w:pPr>
              <w:rPr>
                <w:sz w:val="20"/>
              </w:rPr>
            </w:pPr>
          </w:p>
          <w:p w14:paraId="38398D50" w14:textId="77777777" w:rsidR="004356A1" w:rsidRPr="002A7AE5" w:rsidRDefault="004356A1" w:rsidP="004356A1">
            <w:pPr>
              <w:rPr>
                <w:sz w:val="20"/>
              </w:rPr>
            </w:pPr>
            <w:r w:rsidRPr="002A7AE5">
              <w:rPr>
                <w:sz w:val="20"/>
              </w:rPr>
              <w:t>Non-Hons</w:t>
            </w:r>
          </w:p>
          <w:p w14:paraId="27491F1F" w14:textId="12EF05B7" w:rsidR="00023584" w:rsidRPr="002A7AE5" w:rsidRDefault="004356A1" w:rsidP="004356A1">
            <w:pPr>
              <w:rPr>
                <w:sz w:val="20"/>
              </w:rPr>
            </w:pPr>
            <w:r w:rsidRPr="002A7AE5">
              <w:rPr>
                <w:sz w:val="20"/>
              </w:rPr>
              <w:t>degree</w:t>
            </w:r>
          </w:p>
        </w:tc>
      </w:tr>
    </w:tbl>
    <w:p w14:paraId="55306888" w14:textId="23D8F662" w:rsidR="00DA537E" w:rsidRPr="002A7AE5" w:rsidRDefault="00DA537E" w:rsidP="006B4C39">
      <w:pPr>
        <w:rPr>
          <w:rFonts w:cs="Arial"/>
          <w:b/>
          <w:sz w:val="22"/>
        </w:rPr>
      </w:pPr>
    </w:p>
    <w:p w14:paraId="2E17FDC1" w14:textId="77777777" w:rsidR="006B4C39" w:rsidRPr="002A7AE5" w:rsidRDefault="006B4C39" w:rsidP="006B4C39">
      <w:pPr>
        <w:autoSpaceDE w:val="0"/>
        <w:autoSpaceDN w:val="0"/>
        <w:adjustRightInd w:val="0"/>
        <w:rPr>
          <w:rFonts w:cs="Arial"/>
          <w:sz w:val="22"/>
        </w:rPr>
      </w:pPr>
      <w:r w:rsidRPr="002A7AE5">
        <w:rPr>
          <w:rFonts w:cs="Arial"/>
          <w:b/>
          <w:sz w:val="22"/>
        </w:rPr>
        <w:t xml:space="preserve">Learning, Teaching and Assessment </w:t>
      </w:r>
    </w:p>
    <w:p w14:paraId="6A4787C4" w14:textId="77777777" w:rsidR="00DA537E" w:rsidRPr="002A7AE5" w:rsidRDefault="00DA537E" w:rsidP="006B4C39">
      <w:pPr>
        <w:pStyle w:val="NoSpacing"/>
        <w:rPr>
          <w:rStyle w:val="apple-style-span"/>
          <w:rFonts w:cs="Arial"/>
          <w:szCs w:val="24"/>
        </w:rPr>
      </w:pPr>
    </w:p>
    <w:p w14:paraId="53D933BB" w14:textId="77777777" w:rsidR="006B4C39" w:rsidRPr="002A7AE5" w:rsidRDefault="006B4C39" w:rsidP="006B4C39">
      <w:pPr>
        <w:pStyle w:val="ListParagraph"/>
        <w:numPr>
          <w:ilvl w:val="0"/>
          <w:numId w:val="5"/>
        </w:numPr>
        <w:autoSpaceDE w:val="0"/>
        <w:autoSpaceDN w:val="0"/>
        <w:adjustRightInd w:val="0"/>
        <w:contextualSpacing/>
        <w:rPr>
          <w:rFonts w:ascii="Arial" w:hAnsi="Arial" w:cs="Arial"/>
          <w:b/>
          <w:sz w:val="22"/>
          <w:szCs w:val="24"/>
        </w:rPr>
      </w:pPr>
      <w:r w:rsidRPr="002A7AE5">
        <w:rPr>
          <w:rFonts w:ascii="Arial" w:hAnsi="Arial" w:cs="Arial"/>
          <w:b/>
          <w:sz w:val="22"/>
          <w:szCs w:val="24"/>
        </w:rPr>
        <w:t xml:space="preserve">Staff and specialists: </w:t>
      </w:r>
    </w:p>
    <w:p w14:paraId="4EA25DA1" w14:textId="77777777" w:rsidR="006B4C39" w:rsidRPr="002A7AE5" w:rsidRDefault="006B4C39" w:rsidP="006B4C39">
      <w:pPr>
        <w:autoSpaceDE w:val="0"/>
        <w:autoSpaceDN w:val="0"/>
        <w:adjustRightInd w:val="0"/>
        <w:ind w:left="720"/>
        <w:rPr>
          <w:rFonts w:cs="Arial"/>
          <w:sz w:val="22"/>
        </w:rPr>
      </w:pPr>
      <w:r w:rsidRPr="002A7AE5">
        <w:rPr>
          <w:rFonts w:cs="Arial"/>
          <w:sz w:val="22"/>
        </w:rPr>
        <w:t xml:space="preserve">The BA makes use of both experienced core teaching staff and invited specialist staff in the teaching and learning on this programme. </w:t>
      </w:r>
    </w:p>
    <w:p w14:paraId="45EEDB61" w14:textId="61B1ADAD" w:rsidR="006B4C39" w:rsidRPr="002A7AE5" w:rsidRDefault="006B4C39" w:rsidP="006B4C39">
      <w:pPr>
        <w:autoSpaceDE w:val="0"/>
        <w:autoSpaceDN w:val="0"/>
        <w:adjustRightInd w:val="0"/>
        <w:ind w:left="720"/>
        <w:rPr>
          <w:rFonts w:cs="Arial"/>
          <w:sz w:val="22"/>
        </w:rPr>
      </w:pPr>
    </w:p>
    <w:p w14:paraId="7762F5AC" w14:textId="77777777" w:rsidR="006B4C39" w:rsidRPr="002A7AE5" w:rsidRDefault="006B4C39" w:rsidP="006B4C39">
      <w:pPr>
        <w:pStyle w:val="ListParagraph"/>
        <w:numPr>
          <w:ilvl w:val="0"/>
          <w:numId w:val="5"/>
        </w:numPr>
        <w:autoSpaceDE w:val="0"/>
        <w:autoSpaceDN w:val="0"/>
        <w:adjustRightInd w:val="0"/>
        <w:contextualSpacing/>
        <w:rPr>
          <w:rFonts w:ascii="Arial" w:hAnsi="Arial" w:cs="Arial"/>
          <w:b/>
          <w:sz w:val="22"/>
          <w:szCs w:val="24"/>
        </w:rPr>
      </w:pPr>
      <w:r w:rsidRPr="002A7AE5">
        <w:rPr>
          <w:rFonts w:ascii="Arial" w:hAnsi="Arial" w:cs="Arial"/>
          <w:b/>
          <w:sz w:val="22"/>
          <w:szCs w:val="24"/>
        </w:rPr>
        <w:t xml:space="preserve">Students: </w:t>
      </w:r>
    </w:p>
    <w:p w14:paraId="2A77B4BB" w14:textId="77777777" w:rsidR="006B4C39" w:rsidRPr="002A7AE5" w:rsidRDefault="0012664D" w:rsidP="006B4C39">
      <w:pPr>
        <w:autoSpaceDE w:val="0"/>
        <w:autoSpaceDN w:val="0"/>
        <w:adjustRightInd w:val="0"/>
        <w:ind w:left="720"/>
        <w:rPr>
          <w:rFonts w:cs="Arial"/>
          <w:sz w:val="22"/>
        </w:rPr>
      </w:pPr>
      <w:r w:rsidRPr="002A7AE5">
        <w:rPr>
          <w:rFonts w:cs="Arial"/>
          <w:sz w:val="22"/>
        </w:rPr>
        <w:t>Students will become part of a</w:t>
      </w:r>
      <w:r w:rsidR="006B4C39" w:rsidRPr="002A7AE5">
        <w:rPr>
          <w:rFonts w:cs="Arial"/>
          <w:sz w:val="22"/>
        </w:rPr>
        <w:t xml:space="preserve"> professional learning community which values the experience and knowledge </w:t>
      </w:r>
      <w:r w:rsidRPr="002A7AE5">
        <w:rPr>
          <w:rFonts w:cs="Arial"/>
          <w:sz w:val="22"/>
        </w:rPr>
        <w:t xml:space="preserve">each </w:t>
      </w:r>
      <w:r w:rsidR="006B4C39" w:rsidRPr="002A7AE5">
        <w:rPr>
          <w:rFonts w:cs="Arial"/>
          <w:sz w:val="22"/>
        </w:rPr>
        <w:t>student bring</w:t>
      </w:r>
      <w:r w:rsidRPr="002A7AE5">
        <w:rPr>
          <w:rFonts w:cs="Arial"/>
          <w:sz w:val="22"/>
        </w:rPr>
        <w:t>s</w:t>
      </w:r>
      <w:r w:rsidR="006B4C39" w:rsidRPr="002A7AE5">
        <w:rPr>
          <w:rFonts w:cs="Arial"/>
          <w:sz w:val="22"/>
        </w:rPr>
        <w:t xml:space="preserve"> to and acquire</w:t>
      </w:r>
      <w:r w:rsidRPr="002A7AE5">
        <w:rPr>
          <w:rFonts w:cs="Arial"/>
          <w:sz w:val="22"/>
        </w:rPr>
        <w:t>s</w:t>
      </w:r>
      <w:r w:rsidR="006B4C39" w:rsidRPr="002A7AE5">
        <w:rPr>
          <w:rFonts w:cs="Arial"/>
          <w:sz w:val="22"/>
        </w:rPr>
        <w:t xml:space="preserve"> during the programme, and </w:t>
      </w:r>
      <w:r w:rsidRPr="002A7AE5">
        <w:rPr>
          <w:rFonts w:cs="Arial"/>
          <w:sz w:val="22"/>
        </w:rPr>
        <w:t>there will be</w:t>
      </w:r>
      <w:r w:rsidR="006B4C39" w:rsidRPr="002A7AE5">
        <w:rPr>
          <w:rFonts w:cs="Arial"/>
          <w:sz w:val="22"/>
        </w:rPr>
        <w:t xml:space="preserve"> ample opportunity for the shared learning opportunities this presents. </w:t>
      </w:r>
    </w:p>
    <w:p w14:paraId="4D5D3D7A" w14:textId="77777777" w:rsidR="006B4C39" w:rsidRPr="002A7AE5" w:rsidRDefault="006B4C39" w:rsidP="006B4C39">
      <w:pPr>
        <w:autoSpaceDE w:val="0"/>
        <w:autoSpaceDN w:val="0"/>
        <w:adjustRightInd w:val="0"/>
        <w:rPr>
          <w:rFonts w:cs="Arial"/>
          <w:color w:val="000000"/>
          <w:sz w:val="21"/>
          <w:szCs w:val="23"/>
          <w:lang w:eastAsia="en-GB"/>
        </w:rPr>
      </w:pPr>
    </w:p>
    <w:p w14:paraId="0D0C5F78" w14:textId="77777777" w:rsidR="006B4C39" w:rsidRPr="002A7AE5" w:rsidRDefault="006B4C39" w:rsidP="006B4C39">
      <w:pPr>
        <w:pStyle w:val="ListParagraph"/>
        <w:numPr>
          <w:ilvl w:val="0"/>
          <w:numId w:val="5"/>
        </w:numPr>
        <w:autoSpaceDE w:val="0"/>
        <w:autoSpaceDN w:val="0"/>
        <w:adjustRightInd w:val="0"/>
        <w:contextualSpacing/>
        <w:rPr>
          <w:rFonts w:ascii="Arial" w:hAnsi="Arial" w:cs="Arial"/>
          <w:b/>
          <w:sz w:val="22"/>
          <w:szCs w:val="24"/>
        </w:rPr>
      </w:pPr>
      <w:r w:rsidRPr="002A7AE5">
        <w:rPr>
          <w:rFonts w:ascii="Arial" w:hAnsi="Arial" w:cs="Arial"/>
          <w:b/>
          <w:sz w:val="22"/>
          <w:szCs w:val="24"/>
        </w:rPr>
        <w:t xml:space="preserve">Teaching focus: </w:t>
      </w:r>
    </w:p>
    <w:p w14:paraId="2EB73285" w14:textId="77777777" w:rsidR="006B4C39" w:rsidRPr="002A7AE5" w:rsidRDefault="006B4C39" w:rsidP="006B4C39">
      <w:pPr>
        <w:autoSpaceDE w:val="0"/>
        <w:autoSpaceDN w:val="0"/>
        <w:adjustRightInd w:val="0"/>
        <w:ind w:left="720"/>
        <w:rPr>
          <w:rFonts w:cs="Arial"/>
          <w:sz w:val="22"/>
        </w:rPr>
      </w:pPr>
      <w:r w:rsidRPr="002A7AE5">
        <w:rPr>
          <w:rFonts w:cs="Arial"/>
          <w:sz w:val="22"/>
        </w:rPr>
        <w:t xml:space="preserve">The learning and teaching on this programme has a focus on being up-to-date and relevant to professional practice today </w:t>
      </w:r>
    </w:p>
    <w:p w14:paraId="4519ED6F" w14:textId="77777777" w:rsidR="006B4C39" w:rsidRPr="002A7AE5" w:rsidRDefault="006B4C39" w:rsidP="006B4C39">
      <w:pPr>
        <w:autoSpaceDE w:val="0"/>
        <w:autoSpaceDN w:val="0"/>
        <w:adjustRightInd w:val="0"/>
        <w:rPr>
          <w:rFonts w:cs="Arial"/>
          <w:color w:val="000000"/>
          <w:sz w:val="21"/>
          <w:szCs w:val="23"/>
          <w:lang w:eastAsia="en-GB"/>
        </w:rPr>
      </w:pPr>
    </w:p>
    <w:p w14:paraId="0EB6A25B" w14:textId="77777777" w:rsidR="006B4C39" w:rsidRPr="002A7AE5" w:rsidRDefault="006B4C39" w:rsidP="006B4C39">
      <w:pPr>
        <w:pStyle w:val="ListParagraph"/>
        <w:numPr>
          <w:ilvl w:val="0"/>
          <w:numId w:val="5"/>
        </w:numPr>
        <w:autoSpaceDE w:val="0"/>
        <w:autoSpaceDN w:val="0"/>
        <w:adjustRightInd w:val="0"/>
        <w:contextualSpacing/>
        <w:rPr>
          <w:rFonts w:ascii="Arial" w:hAnsi="Arial" w:cs="Arial"/>
          <w:b/>
          <w:sz w:val="22"/>
          <w:szCs w:val="24"/>
        </w:rPr>
      </w:pPr>
      <w:r w:rsidRPr="002A7AE5">
        <w:rPr>
          <w:rFonts w:ascii="Arial" w:hAnsi="Arial" w:cs="Arial"/>
          <w:b/>
          <w:sz w:val="22"/>
          <w:szCs w:val="24"/>
        </w:rPr>
        <w:t xml:space="preserve">Placement/Work Based Learning provision: </w:t>
      </w:r>
    </w:p>
    <w:p w14:paraId="630A2D78" w14:textId="7BF9EBC0" w:rsidR="00FB2DEB" w:rsidRPr="002A7AE5" w:rsidRDefault="00FB2DEB" w:rsidP="006B4C39">
      <w:pPr>
        <w:autoSpaceDE w:val="0"/>
        <w:autoSpaceDN w:val="0"/>
        <w:adjustRightInd w:val="0"/>
        <w:ind w:left="720"/>
        <w:rPr>
          <w:rFonts w:cs="Arial"/>
          <w:sz w:val="22"/>
        </w:rPr>
      </w:pPr>
      <w:r w:rsidRPr="002A7AE5">
        <w:rPr>
          <w:rFonts w:cs="Arial"/>
          <w:b/>
          <w:sz w:val="22"/>
        </w:rPr>
        <w:t>Work Based Learning</w:t>
      </w:r>
      <w:r w:rsidR="00602F38" w:rsidRPr="002A7AE5">
        <w:rPr>
          <w:rFonts w:cs="Arial"/>
          <w:b/>
          <w:sz w:val="22"/>
        </w:rPr>
        <w:t xml:space="preserve"> (WBL)</w:t>
      </w:r>
      <w:r w:rsidRPr="002A7AE5">
        <w:rPr>
          <w:rFonts w:cs="Arial"/>
          <w:b/>
          <w:sz w:val="22"/>
        </w:rPr>
        <w:t>:</w:t>
      </w:r>
      <w:r w:rsidRPr="002A7AE5">
        <w:rPr>
          <w:rFonts w:cs="Arial"/>
          <w:sz w:val="22"/>
        </w:rPr>
        <w:t xml:space="preserve"> t</w:t>
      </w:r>
      <w:r w:rsidR="006B4C39" w:rsidRPr="002A7AE5">
        <w:rPr>
          <w:rFonts w:cs="Arial"/>
          <w:sz w:val="22"/>
        </w:rPr>
        <w:t xml:space="preserve">he Specialist Work Based Learning module allows students to </w:t>
      </w:r>
      <w:r w:rsidR="00602F38" w:rsidRPr="002A7AE5">
        <w:rPr>
          <w:rFonts w:cs="Arial"/>
          <w:sz w:val="22"/>
        </w:rPr>
        <w:t xml:space="preserve">start to </w:t>
      </w:r>
      <w:r w:rsidR="006B4C39" w:rsidRPr="002A7AE5">
        <w:rPr>
          <w:rFonts w:cs="Arial"/>
          <w:sz w:val="22"/>
        </w:rPr>
        <w:t>develop a specialism of their choice</w:t>
      </w:r>
      <w:r w:rsidRPr="002A7AE5">
        <w:rPr>
          <w:rFonts w:cs="Arial"/>
          <w:sz w:val="22"/>
        </w:rPr>
        <w:t>,</w:t>
      </w:r>
      <w:r w:rsidR="00602F38" w:rsidRPr="002A7AE5">
        <w:rPr>
          <w:rFonts w:cs="Arial"/>
          <w:sz w:val="22"/>
        </w:rPr>
        <w:t xml:space="preserve"> by participating </w:t>
      </w:r>
      <w:r w:rsidR="006B4C39" w:rsidRPr="002A7AE5">
        <w:rPr>
          <w:rFonts w:cs="Arial"/>
          <w:sz w:val="22"/>
        </w:rPr>
        <w:t xml:space="preserve">in a negotiated learning contract </w:t>
      </w:r>
      <w:r w:rsidRPr="002A7AE5">
        <w:rPr>
          <w:rFonts w:cs="Arial"/>
          <w:sz w:val="22"/>
        </w:rPr>
        <w:t xml:space="preserve">and project with a counselling provider, or </w:t>
      </w:r>
      <w:r w:rsidR="00602F38" w:rsidRPr="002A7AE5">
        <w:rPr>
          <w:rFonts w:cs="Arial"/>
          <w:sz w:val="22"/>
        </w:rPr>
        <w:t xml:space="preserve">with </w:t>
      </w:r>
      <w:r w:rsidRPr="002A7AE5">
        <w:rPr>
          <w:rFonts w:cs="Arial"/>
          <w:sz w:val="22"/>
        </w:rPr>
        <w:t>a provider within the related helping and support professions.</w:t>
      </w:r>
      <w:r w:rsidR="00395FEC" w:rsidRPr="002A7AE5">
        <w:rPr>
          <w:rFonts w:cs="Arial"/>
          <w:sz w:val="22"/>
        </w:rPr>
        <w:t xml:space="preserve"> Students are required to locate their own placement and WBL opportunities, </w:t>
      </w:r>
      <w:r w:rsidR="000A0BEE" w:rsidRPr="002A7AE5">
        <w:rPr>
          <w:rFonts w:cs="Arial"/>
          <w:sz w:val="22"/>
        </w:rPr>
        <w:t>with the support provided by</w:t>
      </w:r>
      <w:r w:rsidR="00395FEC" w:rsidRPr="002A7AE5">
        <w:rPr>
          <w:rFonts w:cs="Arial"/>
          <w:sz w:val="22"/>
        </w:rPr>
        <w:t xml:space="preserve"> the training provider</w:t>
      </w:r>
      <w:r w:rsidR="000A0BEE" w:rsidRPr="002A7AE5">
        <w:rPr>
          <w:rFonts w:cs="Arial"/>
          <w:sz w:val="22"/>
        </w:rPr>
        <w:t xml:space="preserve">; for example, the use of placement databases or placement fayres. </w:t>
      </w:r>
    </w:p>
    <w:p w14:paraId="3DD621E1" w14:textId="77777777" w:rsidR="000A0BEE" w:rsidRPr="002A7AE5" w:rsidRDefault="000A0BEE" w:rsidP="006B4C39">
      <w:pPr>
        <w:autoSpaceDE w:val="0"/>
        <w:autoSpaceDN w:val="0"/>
        <w:adjustRightInd w:val="0"/>
        <w:ind w:left="720"/>
        <w:rPr>
          <w:rFonts w:cs="Arial"/>
          <w:sz w:val="22"/>
        </w:rPr>
      </w:pPr>
    </w:p>
    <w:p w14:paraId="0F7F272C" w14:textId="41F93733" w:rsidR="006B4C39" w:rsidRPr="002A7AE5" w:rsidRDefault="00FB2DEB" w:rsidP="006B4C39">
      <w:pPr>
        <w:autoSpaceDE w:val="0"/>
        <w:autoSpaceDN w:val="0"/>
        <w:adjustRightInd w:val="0"/>
        <w:ind w:left="720"/>
        <w:rPr>
          <w:rFonts w:cs="Arial"/>
          <w:sz w:val="22"/>
        </w:rPr>
      </w:pPr>
      <w:r w:rsidRPr="002A7AE5">
        <w:rPr>
          <w:rFonts w:cs="Arial"/>
          <w:b/>
          <w:sz w:val="22"/>
        </w:rPr>
        <w:t>Placement Practice:</w:t>
      </w:r>
      <w:r w:rsidRPr="002A7AE5">
        <w:rPr>
          <w:rFonts w:cs="Arial"/>
          <w:sz w:val="22"/>
        </w:rPr>
        <w:t xml:space="preserve"> Students continue to work in practice as a qualified counsellor</w:t>
      </w:r>
      <w:r w:rsidR="006B4C39" w:rsidRPr="002A7AE5">
        <w:rPr>
          <w:rFonts w:cs="Arial"/>
          <w:sz w:val="22"/>
        </w:rPr>
        <w:t xml:space="preserve">, achieving 50 hours </w:t>
      </w:r>
      <w:r w:rsidR="00602F38" w:rsidRPr="002A7AE5">
        <w:rPr>
          <w:rFonts w:cs="Arial"/>
          <w:sz w:val="22"/>
        </w:rPr>
        <w:t>of supervised counselling work meeting professional requirements, during this programme.</w:t>
      </w:r>
    </w:p>
    <w:p w14:paraId="10C76464" w14:textId="77777777" w:rsidR="00602F38" w:rsidRPr="002A7AE5" w:rsidRDefault="00602F38" w:rsidP="006B4C39">
      <w:pPr>
        <w:autoSpaceDE w:val="0"/>
        <w:autoSpaceDN w:val="0"/>
        <w:adjustRightInd w:val="0"/>
        <w:ind w:left="720"/>
        <w:rPr>
          <w:rFonts w:cs="Arial"/>
          <w:sz w:val="22"/>
        </w:rPr>
      </w:pPr>
    </w:p>
    <w:p w14:paraId="5ADE9BC3" w14:textId="63673FA4" w:rsidR="000A0BEE" w:rsidRPr="002A7AE5" w:rsidRDefault="00602F38" w:rsidP="00793B21">
      <w:pPr>
        <w:autoSpaceDE w:val="0"/>
        <w:autoSpaceDN w:val="0"/>
        <w:adjustRightInd w:val="0"/>
        <w:ind w:left="720"/>
        <w:rPr>
          <w:rFonts w:cs="Arial"/>
          <w:sz w:val="22"/>
        </w:rPr>
      </w:pPr>
      <w:r w:rsidRPr="002A7AE5">
        <w:rPr>
          <w:rFonts w:cs="Arial"/>
          <w:b/>
          <w:sz w:val="22"/>
        </w:rPr>
        <w:t>Process:</w:t>
      </w:r>
      <w:r w:rsidRPr="002A7AE5">
        <w:rPr>
          <w:rFonts w:cs="Arial"/>
          <w:sz w:val="22"/>
        </w:rPr>
        <w:t xml:space="preserve"> </w:t>
      </w:r>
      <w:r w:rsidR="00FB2DEB" w:rsidRPr="002A7AE5">
        <w:rPr>
          <w:rFonts w:cs="Arial"/>
          <w:sz w:val="22"/>
        </w:rPr>
        <w:t>For both of the above (WBL and Placemen</w:t>
      </w:r>
      <w:r w:rsidRPr="002A7AE5">
        <w:rPr>
          <w:rFonts w:cs="Arial"/>
          <w:sz w:val="22"/>
        </w:rPr>
        <w:t>t) students will be required to use the WBL and Placement Handbooks to complete their proposal for practice. Detailed guidance and processes are contained within each</w:t>
      </w:r>
      <w:r w:rsidR="00793B21" w:rsidRPr="002A7AE5">
        <w:rPr>
          <w:rFonts w:cs="Arial"/>
          <w:sz w:val="22"/>
        </w:rPr>
        <w:t xml:space="preserve"> handbook.</w:t>
      </w:r>
    </w:p>
    <w:p w14:paraId="1C0E799C" w14:textId="77777777" w:rsidR="006B4C39" w:rsidRPr="002A7AE5" w:rsidRDefault="006B4C39" w:rsidP="006B4C39">
      <w:pPr>
        <w:autoSpaceDE w:val="0"/>
        <w:autoSpaceDN w:val="0"/>
        <w:adjustRightInd w:val="0"/>
        <w:rPr>
          <w:rFonts w:ascii="Symbol" w:hAnsi="Symbol" w:cs="Symbol"/>
          <w:color w:val="000000"/>
          <w:sz w:val="22"/>
          <w:lang w:eastAsia="en-GB"/>
        </w:rPr>
      </w:pPr>
    </w:p>
    <w:p w14:paraId="725C191B" w14:textId="77777777" w:rsidR="006B4C39" w:rsidRPr="002A7AE5" w:rsidRDefault="006B4C39" w:rsidP="006B4C39">
      <w:pPr>
        <w:pStyle w:val="ListParagraph"/>
        <w:numPr>
          <w:ilvl w:val="0"/>
          <w:numId w:val="5"/>
        </w:numPr>
        <w:autoSpaceDE w:val="0"/>
        <w:autoSpaceDN w:val="0"/>
        <w:adjustRightInd w:val="0"/>
        <w:contextualSpacing/>
        <w:rPr>
          <w:rFonts w:ascii="Arial" w:hAnsi="Arial" w:cs="Arial"/>
          <w:b/>
          <w:sz w:val="22"/>
          <w:szCs w:val="24"/>
        </w:rPr>
      </w:pPr>
      <w:r w:rsidRPr="002A7AE5">
        <w:rPr>
          <w:rFonts w:ascii="Arial" w:hAnsi="Arial" w:cs="Arial"/>
          <w:b/>
          <w:sz w:val="22"/>
          <w:szCs w:val="24"/>
        </w:rPr>
        <w:t xml:space="preserve">Technology: </w:t>
      </w:r>
    </w:p>
    <w:p w14:paraId="523C0CEE" w14:textId="33529076" w:rsidR="006B4C39" w:rsidRPr="002A7AE5" w:rsidRDefault="006B4C39" w:rsidP="006B4C39">
      <w:pPr>
        <w:autoSpaceDE w:val="0"/>
        <w:autoSpaceDN w:val="0"/>
        <w:adjustRightInd w:val="0"/>
        <w:ind w:left="720"/>
        <w:rPr>
          <w:rFonts w:cs="Arial"/>
          <w:sz w:val="22"/>
        </w:rPr>
      </w:pPr>
      <w:r w:rsidRPr="002A7AE5">
        <w:rPr>
          <w:rFonts w:cs="Arial"/>
          <w:sz w:val="22"/>
        </w:rPr>
        <w:t xml:space="preserve">The </w:t>
      </w:r>
      <w:hyperlink r:id="rId7" w:history="1">
        <w:r w:rsidRPr="002A7AE5">
          <w:rPr>
            <w:rStyle w:val="Hyperlink"/>
            <w:rFonts w:cs="Arial"/>
            <w:sz w:val="22"/>
          </w:rPr>
          <w:t>University of Worcester Informati</w:t>
        </w:r>
        <w:r w:rsidRPr="002A7AE5">
          <w:rPr>
            <w:rStyle w:val="Hyperlink"/>
            <w:rFonts w:cs="Arial"/>
            <w:sz w:val="22"/>
          </w:rPr>
          <w:t>o</w:t>
        </w:r>
        <w:r w:rsidRPr="002A7AE5">
          <w:rPr>
            <w:rStyle w:val="Hyperlink"/>
            <w:rFonts w:cs="Arial"/>
            <w:sz w:val="22"/>
          </w:rPr>
          <w:t>n and Learning services</w:t>
        </w:r>
      </w:hyperlink>
      <w:r w:rsidRPr="002A7AE5">
        <w:rPr>
          <w:rFonts w:cs="Arial"/>
          <w:sz w:val="22"/>
        </w:rPr>
        <w:t xml:space="preserve"> (‘The Hive’) include an array of online information which is available to BA students</w:t>
      </w:r>
      <w:r w:rsidR="000A0BEE" w:rsidRPr="002A7AE5">
        <w:rPr>
          <w:rFonts w:cs="Arial"/>
          <w:sz w:val="22"/>
        </w:rPr>
        <w:t xml:space="preserve"> studying at partner colleges, and key University of Worcester staff members available for remote IT support. The reading lists for the modules are </w:t>
      </w:r>
      <w:r w:rsidR="000A0BEE" w:rsidRPr="002A7AE5">
        <w:rPr>
          <w:rFonts w:cs="Arial"/>
          <w:sz w:val="22"/>
        </w:rPr>
        <w:lastRenderedPageBreak/>
        <w:t xml:space="preserve">enhanced by the use of TALIS, which allows students direct access to available books and journals. </w:t>
      </w:r>
      <w:r w:rsidRPr="002A7AE5">
        <w:rPr>
          <w:rFonts w:cs="Arial"/>
          <w:sz w:val="22"/>
        </w:rPr>
        <w:t>Students will make use of the VLE (Blackboar</w:t>
      </w:r>
      <w:r w:rsidR="000A0BEE" w:rsidRPr="002A7AE5">
        <w:rPr>
          <w:rFonts w:cs="Arial"/>
          <w:sz w:val="22"/>
        </w:rPr>
        <w:t>d) and e-portfolio (</w:t>
      </w:r>
      <w:proofErr w:type="spellStart"/>
      <w:r w:rsidR="000A0BEE" w:rsidRPr="002A7AE5">
        <w:rPr>
          <w:rFonts w:cs="Arial"/>
          <w:sz w:val="22"/>
        </w:rPr>
        <w:t>Pebblepad</w:t>
      </w:r>
      <w:proofErr w:type="spellEnd"/>
      <w:r w:rsidR="000A0BEE" w:rsidRPr="002A7AE5">
        <w:rPr>
          <w:rFonts w:cs="Arial"/>
          <w:sz w:val="22"/>
        </w:rPr>
        <w:t xml:space="preserve">) for submission of assignments, and Blackboard specifically for receiving communications and announcements, </w:t>
      </w:r>
      <w:r w:rsidR="00213AE3" w:rsidRPr="002A7AE5">
        <w:rPr>
          <w:rFonts w:cs="Arial"/>
          <w:sz w:val="22"/>
        </w:rPr>
        <w:t xml:space="preserve">and accessing course documents and learning materials. </w:t>
      </w:r>
    </w:p>
    <w:p w14:paraId="64C8E47E" w14:textId="77777777" w:rsidR="006B4C39" w:rsidRPr="002A7AE5" w:rsidRDefault="006B4C39" w:rsidP="006B4C39">
      <w:pPr>
        <w:autoSpaceDE w:val="0"/>
        <w:autoSpaceDN w:val="0"/>
        <w:adjustRightInd w:val="0"/>
        <w:ind w:left="720"/>
        <w:rPr>
          <w:rFonts w:cs="Arial"/>
          <w:sz w:val="22"/>
        </w:rPr>
      </w:pPr>
    </w:p>
    <w:p w14:paraId="09F2B468" w14:textId="77777777" w:rsidR="006B4C39" w:rsidRPr="002A7AE5" w:rsidRDefault="006B4C39" w:rsidP="006B4C39">
      <w:pPr>
        <w:pStyle w:val="ListParagraph"/>
        <w:numPr>
          <w:ilvl w:val="0"/>
          <w:numId w:val="5"/>
        </w:numPr>
        <w:autoSpaceDE w:val="0"/>
        <w:autoSpaceDN w:val="0"/>
        <w:adjustRightInd w:val="0"/>
        <w:contextualSpacing/>
        <w:rPr>
          <w:rFonts w:ascii="Arial" w:hAnsi="Arial" w:cs="Arial"/>
          <w:b/>
          <w:sz w:val="22"/>
          <w:szCs w:val="24"/>
        </w:rPr>
      </w:pPr>
      <w:r w:rsidRPr="002A7AE5">
        <w:rPr>
          <w:rFonts w:ascii="Arial" w:hAnsi="Arial" w:cs="Arial"/>
          <w:b/>
          <w:sz w:val="22"/>
          <w:szCs w:val="24"/>
        </w:rPr>
        <w:t xml:space="preserve">Learning and Teaching Methods: </w:t>
      </w:r>
    </w:p>
    <w:p w14:paraId="3EFFAC35" w14:textId="77777777" w:rsidR="006B4C39" w:rsidRPr="002A7AE5" w:rsidRDefault="006B4C39" w:rsidP="006B4C39">
      <w:pPr>
        <w:autoSpaceDE w:val="0"/>
        <w:autoSpaceDN w:val="0"/>
        <w:adjustRightInd w:val="0"/>
        <w:ind w:left="720"/>
        <w:rPr>
          <w:rFonts w:cs="Arial"/>
          <w:sz w:val="22"/>
        </w:rPr>
      </w:pPr>
      <w:r w:rsidRPr="002A7AE5">
        <w:rPr>
          <w:rFonts w:cs="Arial"/>
          <w:sz w:val="22"/>
        </w:rPr>
        <w:t xml:space="preserve">Students gain knowledge and understanding through a balanced use of methods including lectures, seminars, handouts, discussion, debate, modelling, audio-visual input, professional skills triad work, case studies, experiential work, group work, reflective practice opportunities, and guided independent learning. </w:t>
      </w:r>
    </w:p>
    <w:p w14:paraId="717E5075" w14:textId="77777777" w:rsidR="006B4C39" w:rsidRPr="002A7AE5" w:rsidRDefault="006B4C39" w:rsidP="006B4C39">
      <w:pPr>
        <w:autoSpaceDE w:val="0"/>
        <w:autoSpaceDN w:val="0"/>
        <w:adjustRightInd w:val="0"/>
        <w:ind w:left="720"/>
        <w:rPr>
          <w:rFonts w:cs="Arial"/>
          <w:sz w:val="22"/>
        </w:rPr>
      </w:pPr>
    </w:p>
    <w:p w14:paraId="15E1853A" w14:textId="77777777" w:rsidR="006B4C39" w:rsidRPr="002A7AE5" w:rsidRDefault="006B4C39" w:rsidP="006B4C39">
      <w:pPr>
        <w:pStyle w:val="ListParagraph"/>
        <w:numPr>
          <w:ilvl w:val="0"/>
          <w:numId w:val="5"/>
        </w:numPr>
        <w:autoSpaceDE w:val="0"/>
        <w:autoSpaceDN w:val="0"/>
        <w:adjustRightInd w:val="0"/>
        <w:contextualSpacing/>
        <w:rPr>
          <w:rFonts w:ascii="Arial" w:hAnsi="Arial" w:cs="Arial"/>
          <w:b/>
          <w:sz w:val="22"/>
          <w:szCs w:val="24"/>
        </w:rPr>
      </w:pPr>
      <w:r w:rsidRPr="002A7AE5">
        <w:rPr>
          <w:rFonts w:ascii="Arial" w:hAnsi="Arial" w:cs="Arial"/>
          <w:b/>
          <w:sz w:val="22"/>
          <w:szCs w:val="24"/>
        </w:rPr>
        <w:t xml:space="preserve">Summative Assessment Methods: </w:t>
      </w:r>
    </w:p>
    <w:p w14:paraId="07C0CB21" w14:textId="77777777" w:rsidR="006B4C39" w:rsidRPr="002A7AE5" w:rsidRDefault="006B4C39" w:rsidP="006B4C39">
      <w:pPr>
        <w:autoSpaceDE w:val="0"/>
        <w:autoSpaceDN w:val="0"/>
        <w:adjustRightInd w:val="0"/>
        <w:ind w:left="720"/>
        <w:rPr>
          <w:rFonts w:cs="Arial"/>
          <w:sz w:val="22"/>
        </w:rPr>
      </w:pPr>
      <w:r w:rsidRPr="002A7AE5">
        <w:rPr>
          <w:rFonts w:cs="Arial"/>
          <w:sz w:val="22"/>
        </w:rPr>
        <w:t>Essays; oral exams and interviews; written assignments; professional portfolio (work based learning and placement); case presentation and discussion; poster/exhibition; work based learning conference presentation; counselling skills work and recordings; journal-based reflective writing.</w:t>
      </w:r>
    </w:p>
    <w:p w14:paraId="0A3D684A" w14:textId="77777777" w:rsidR="006B4C39" w:rsidRPr="002A7AE5" w:rsidRDefault="006B4C39" w:rsidP="006B4C39">
      <w:pPr>
        <w:autoSpaceDE w:val="0"/>
        <w:autoSpaceDN w:val="0"/>
        <w:adjustRightInd w:val="0"/>
        <w:rPr>
          <w:rFonts w:cs="Arial"/>
          <w:b/>
          <w:bCs/>
          <w:sz w:val="22"/>
        </w:rPr>
      </w:pPr>
    </w:p>
    <w:p w14:paraId="70D6944E" w14:textId="77777777" w:rsidR="006B4C39" w:rsidRPr="002A7AE5" w:rsidRDefault="006B4C39" w:rsidP="006B4C39">
      <w:pPr>
        <w:pStyle w:val="Default"/>
        <w:numPr>
          <w:ilvl w:val="0"/>
          <w:numId w:val="5"/>
        </w:numPr>
        <w:jc w:val="both"/>
        <w:rPr>
          <w:b/>
          <w:iCs/>
          <w:color w:val="auto"/>
          <w:sz w:val="22"/>
        </w:rPr>
      </w:pPr>
      <w:r w:rsidRPr="002A7AE5">
        <w:rPr>
          <w:b/>
          <w:iCs/>
          <w:color w:val="auto"/>
          <w:sz w:val="22"/>
        </w:rPr>
        <w:t>Formative Assessment Methods:</w:t>
      </w:r>
    </w:p>
    <w:p w14:paraId="3D270CB0" w14:textId="74D308EA" w:rsidR="00DA537E" w:rsidRPr="002A7AE5" w:rsidRDefault="006B4C39" w:rsidP="00DA537E">
      <w:pPr>
        <w:autoSpaceDE w:val="0"/>
        <w:autoSpaceDN w:val="0"/>
        <w:adjustRightInd w:val="0"/>
        <w:ind w:left="720"/>
        <w:rPr>
          <w:rFonts w:cs="Arial"/>
          <w:sz w:val="22"/>
        </w:rPr>
      </w:pPr>
      <w:r w:rsidRPr="002A7AE5">
        <w:rPr>
          <w:rFonts w:cs="Arial"/>
          <w:sz w:val="22"/>
        </w:rPr>
        <w:t>Journal writing; peer and tutor feedback on skills work; group process work; reflective practice opportunities; experiential work; observations</w:t>
      </w:r>
    </w:p>
    <w:p w14:paraId="5F09DE9C" w14:textId="77777777" w:rsidR="00DA537E" w:rsidRPr="002A7AE5" w:rsidRDefault="00DA537E" w:rsidP="00DA537E">
      <w:pPr>
        <w:autoSpaceDE w:val="0"/>
        <w:autoSpaceDN w:val="0"/>
        <w:adjustRightInd w:val="0"/>
        <w:ind w:left="720"/>
        <w:rPr>
          <w:rFonts w:cs="Arial"/>
          <w:sz w:val="22"/>
        </w:rPr>
      </w:pPr>
    </w:p>
    <w:p w14:paraId="5E230D9A" w14:textId="77777777" w:rsidR="00DA537E" w:rsidRPr="002A7AE5" w:rsidRDefault="00DA537E" w:rsidP="00DA537E">
      <w:pPr>
        <w:pStyle w:val="ListParagraph"/>
        <w:numPr>
          <w:ilvl w:val="0"/>
          <w:numId w:val="21"/>
        </w:numPr>
        <w:autoSpaceDE w:val="0"/>
        <w:autoSpaceDN w:val="0"/>
        <w:adjustRightInd w:val="0"/>
        <w:rPr>
          <w:rFonts w:ascii="Arial" w:hAnsi="Arial" w:cs="Arial"/>
          <w:b/>
          <w:sz w:val="24"/>
        </w:rPr>
      </w:pPr>
      <w:r w:rsidRPr="002A7AE5">
        <w:rPr>
          <w:rFonts w:ascii="Arial" w:hAnsi="Arial" w:cs="Arial"/>
          <w:b/>
          <w:sz w:val="24"/>
        </w:rPr>
        <w:t xml:space="preserve">Requirements for Study </w:t>
      </w:r>
    </w:p>
    <w:p w14:paraId="01CDB4F3" w14:textId="77777777" w:rsidR="00DA537E" w:rsidRPr="002A7AE5" w:rsidRDefault="00DA537E" w:rsidP="00DA537E">
      <w:pPr>
        <w:autoSpaceDE w:val="0"/>
        <w:autoSpaceDN w:val="0"/>
        <w:adjustRightInd w:val="0"/>
        <w:ind w:left="709"/>
        <w:rPr>
          <w:rFonts w:cs="Arial"/>
          <w:sz w:val="22"/>
        </w:rPr>
      </w:pPr>
      <w:r w:rsidRPr="002A7AE5">
        <w:rPr>
          <w:rFonts w:cs="Arial"/>
          <w:sz w:val="22"/>
        </w:rPr>
        <w:t xml:space="preserve">This course involves a high degree of self-directed learning. The following represents a guide to the time needed to devote to study per module in order to successfully complete the course: </w:t>
      </w:r>
    </w:p>
    <w:p w14:paraId="4BA38640" w14:textId="77777777" w:rsidR="00DA537E" w:rsidRPr="002A7AE5" w:rsidRDefault="00DA537E" w:rsidP="00DA537E">
      <w:pPr>
        <w:jc w:val="both"/>
        <w:rPr>
          <w:rFonts w:cs="Arial"/>
          <w:sz w:val="22"/>
        </w:rPr>
      </w:pPr>
    </w:p>
    <w:p w14:paraId="5B621307" w14:textId="77777777" w:rsidR="00DA537E" w:rsidRPr="002A7AE5" w:rsidRDefault="00DA537E" w:rsidP="00DA537E">
      <w:pPr>
        <w:pStyle w:val="Default"/>
        <w:numPr>
          <w:ilvl w:val="0"/>
          <w:numId w:val="20"/>
        </w:numPr>
        <w:jc w:val="both"/>
        <w:rPr>
          <w:iCs/>
          <w:color w:val="auto"/>
          <w:sz w:val="22"/>
        </w:rPr>
      </w:pPr>
      <w:r w:rsidRPr="002A7AE5">
        <w:rPr>
          <w:iCs/>
          <w:color w:val="auto"/>
          <w:sz w:val="22"/>
        </w:rPr>
        <w:t xml:space="preserve">attendance at all timetabled teaching days </w:t>
      </w:r>
    </w:p>
    <w:p w14:paraId="5C80D2DA" w14:textId="77777777" w:rsidR="00DA537E" w:rsidRPr="002A7AE5" w:rsidRDefault="00DA537E" w:rsidP="00DA537E">
      <w:pPr>
        <w:pStyle w:val="Default"/>
        <w:numPr>
          <w:ilvl w:val="0"/>
          <w:numId w:val="20"/>
        </w:numPr>
        <w:jc w:val="both"/>
        <w:rPr>
          <w:iCs/>
          <w:color w:val="auto"/>
          <w:sz w:val="22"/>
        </w:rPr>
      </w:pPr>
      <w:r w:rsidRPr="002A7AE5">
        <w:rPr>
          <w:iCs/>
          <w:color w:val="auto"/>
          <w:sz w:val="22"/>
        </w:rPr>
        <w:t xml:space="preserve">1-2 days per week attending placement, work based activities and supervision </w:t>
      </w:r>
    </w:p>
    <w:p w14:paraId="5525D0D5" w14:textId="77777777" w:rsidR="00DA537E" w:rsidRPr="002A7AE5" w:rsidRDefault="00DA537E" w:rsidP="00DA537E">
      <w:pPr>
        <w:pStyle w:val="Default"/>
        <w:numPr>
          <w:ilvl w:val="0"/>
          <w:numId w:val="20"/>
        </w:numPr>
        <w:jc w:val="both"/>
        <w:rPr>
          <w:iCs/>
          <w:color w:val="auto"/>
          <w:sz w:val="22"/>
        </w:rPr>
      </w:pPr>
      <w:r w:rsidRPr="002A7AE5">
        <w:rPr>
          <w:iCs/>
          <w:color w:val="auto"/>
          <w:sz w:val="22"/>
        </w:rPr>
        <w:t xml:space="preserve">2 days per week guided independent study and assessment preparation </w:t>
      </w:r>
    </w:p>
    <w:p w14:paraId="18ADEC34" w14:textId="26C95AD7" w:rsidR="00DA537E" w:rsidRPr="002A7AE5" w:rsidRDefault="00DA537E" w:rsidP="00DA537E">
      <w:pPr>
        <w:pStyle w:val="ListParagraph"/>
        <w:numPr>
          <w:ilvl w:val="0"/>
          <w:numId w:val="20"/>
        </w:numPr>
        <w:autoSpaceDE w:val="0"/>
        <w:autoSpaceDN w:val="0"/>
        <w:adjustRightInd w:val="0"/>
        <w:rPr>
          <w:rFonts w:ascii="Arial" w:hAnsi="Arial" w:cs="Arial"/>
          <w:iCs/>
          <w:sz w:val="22"/>
          <w:szCs w:val="24"/>
        </w:rPr>
      </w:pPr>
      <w:r w:rsidRPr="002A7AE5">
        <w:rPr>
          <w:rFonts w:ascii="Arial" w:hAnsi="Arial" w:cs="Arial"/>
          <w:iCs/>
          <w:sz w:val="22"/>
          <w:szCs w:val="24"/>
        </w:rPr>
        <w:t>personal therapy is recommended at 1 hour per week</w:t>
      </w:r>
    </w:p>
    <w:p w14:paraId="12D7A724" w14:textId="77777777" w:rsidR="00DA537E" w:rsidRPr="002A7AE5" w:rsidRDefault="00DA537E" w:rsidP="00DA537E">
      <w:pPr>
        <w:pStyle w:val="Default"/>
        <w:jc w:val="both"/>
        <w:rPr>
          <w:iCs/>
          <w:color w:val="auto"/>
          <w:sz w:val="22"/>
        </w:rPr>
      </w:pPr>
    </w:p>
    <w:p w14:paraId="5A3D8F45" w14:textId="77777777" w:rsidR="006B4C39" w:rsidRPr="002A7AE5" w:rsidRDefault="006B4C39" w:rsidP="006B4C39">
      <w:pPr>
        <w:ind w:left="709" w:hanging="709"/>
        <w:rPr>
          <w:rFonts w:cs="Arial"/>
          <w:b/>
          <w:sz w:val="26"/>
          <w:szCs w:val="28"/>
        </w:rPr>
      </w:pPr>
      <w:r w:rsidRPr="002A7AE5">
        <w:rPr>
          <w:rFonts w:cs="Arial"/>
          <w:b/>
          <w:sz w:val="26"/>
          <w:szCs w:val="28"/>
        </w:rPr>
        <w:t xml:space="preserve">14. </w:t>
      </w:r>
      <w:r w:rsidRPr="002A7AE5">
        <w:rPr>
          <w:rFonts w:cs="Arial"/>
          <w:b/>
          <w:sz w:val="26"/>
          <w:szCs w:val="28"/>
        </w:rPr>
        <w:tab/>
        <w:t xml:space="preserve">Assessment Strategy </w:t>
      </w:r>
    </w:p>
    <w:p w14:paraId="06AE39CA" w14:textId="77777777" w:rsidR="006B4C39" w:rsidRPr="002A7AE5" w:rsidRDefault="006B4C39" w:rsidP="006B4C39">
      <w:pPr>
        <w:rPr>
          <w:rFonts w:cs="Arial"/>
          <w:sz w:val="22"/>
        </w:rPr>
      </w:pPr>
    </w:p>
    <w:p w14:paraId="64EBA730" w14:textId="77777777" w:rsidR="006B4C39" w:rsidRPr="002A7AE5" w:rsidRDefault="006B4C39" w:rsidP="006B4C39">
      <w:pPr>
        <w:rPr>
          <w:rFonts w:cs="Arial"/>
          <w:sz w:val="22"/>
        </w:rPr>
      </w:pPr>
      <w:r w:rsidRPr="002A7AE5">
        <w:rPr>
          <w:rFonts w:cs="Arial"/>
          <w:sz w:val="22"/>
        </w:rPr>
        <w:t xml:space="preserve">The assessment strategy is designed to help students develop the knowledge, skills and competence to practise as competent and professional counsellors on completion of the programme. Assessments provide opportunities to critically analyse and evaluate evidence and current practice in counselling and apply this knowledge within their own developing practice. </w:t>
      </w:r>
    </w:p>
    <w:p w14:paraId="3F79CE1B" w14:textId="77777777" w:rsidR="006B4C39" w:rsidRPr="002A7AE5" w:rsidRDefault="006B4C39" w:rsidP="006B4C39">
      <w:pPr>
        <w:rPr>
          <w:rFonts w:cs="Arial"/>
          <w:sz w:val="22"/>
        </w:rPr>
      </w:pPr>
    </w:p>
    <w:p w14:paraId="3EE4AA57" w14:textId="77777777" w:rsidR="006B4C39" w:rsidRPr="002A7AE5" w:rsidRDefault="006B4C39" w:rsidP="006B4C39">
      <w:pPr>
        <w:rPr>
          <w:rFonts w:cs="Arial"/>
          <w:sz w:val="22"/>
        </w:rPr>
      </w:pPr>
      <w:r w:rsidRPr="002A7AE5">
        <w:rPr>
          <w:rFonts w:cs="Arial"/>
          <w:sz w:val="22"/>
        </w:rPr>
        <w:t xml:space="preserve">The team are committed to developing and enhancing students’ professional competence by providing opportunities to demonstrate skills of self-reflection, evaluation of existing evidence and critical application of that learning to new practice situations. Students will be assessed in both theoretical and practical components of the course. </w:t>
      </w:r>
    </w:p>
    <w:p w14:paraId="65679ED9" w14:textId="77777777" w:rsidR="006B4C39" w:rsidRPr="002A7AE5" w:rsidRDefault="006B4C39" w:rsidP="006B4C39">
      <w:pPr>
        <w:rPr>
          <w:rFonts w:cs="Arial"/>
          <w:sz w:val="22"/>
        </w:rPr>
      </w:pPr>
    </w:p>
    <w:p w14:paraId="5345E377" w14:textId="77777777" w:rsidR="006B4C39" w:rsidRPr="002A7AE5" w:rsidRDefault="006B4C39" w:rsidP="006B4C39">
      <w:pPr>
        <w:rPr>
          <w:rFonts w:cs="Arial"/>
          <w:sz w:val="22"/>
        </w:rPr>
      </w:pPr>
      <w:r w:rsidRPr="002A7AE5">
        <w:rPr>
          <w:rFonts w:cs="Arial"/>
          <w:sz w:val="22"/>
        </w:rPr>
        <w:t xml:space="preserve">Each assessment has specific marking criteria contained in the relevant module guide, which is given to students at the beginning of the module. These are based on the </w:t>
      </w:r>
      <w:hyperlink r:id="rId8" w:tgtFrame="_blank" w:history="1">
        <w:r w:rsidR="00687C56" w:rsidRPr="002A7AE5">
          <w:rPr>
            <w:rStyle w:val="Hyperlink"/>
            <w:sz w:val="22"/>
            <w:lang w:val="en"/>
          </w:rPr>
          <w:t>Grade Descriptors Level 4 - 6 Undergraduate</w:t>
        </w:r>
      </w:hyperlink>
      <w:r w:rsidRPr="002A7AE5">
        <w:rPr>
          <w:rFonts w:cs="Arial"/>
          <w:sz w:val="22"/>
        </w:rPr>
        <w:t xml:space="preserve">. </w:t>
      </w:r>
    </w:p>
    <w:p w14:paraId="3B343701" w14:textId="77777777" w:rsidR="006B4C39" w:rsidRPr="002A7AE5" w:rsidRDefault="006B4C39" w:rsidP="006B4C39">
      <w:pPr>
        <w:rPr>
          <w:rFonts w:cs="Arial"/>
          <w:sz w:val="22"/>
        </w:rPr>
      </w:pPr>
    </w:p>
    <w:p w14:paraId="5D2EF4FB" w14:textId="77777777" w:rsidR="006B4C39" w:rsidRPr="002A7AE5" w:rsidRDefault="006B4C39" w:rsidP="006B4C39">
      <w:pPr>
        <w:rPr>
          <w:rFonts w:cs="Arial"/>
          <w:sz w:val="22"/>
        </w:rPr>
      </w:pPr>
      <w:r w:rsidRPr="002A7AE5">
        <w:rPr>
          <w:rFonts w:cs="Arial"/>
          <w:sz w:val="22"/>
        </w:rPr>
        <w:t xml:space="preserve">A grid showing </w:t>
      </w:r>
      <w:r w:rsidRPr="002A7AE5">
        <w:rPr>
          <w:rFonts w:cs="Arial"/>
          <w:b/>
          <w:sz w:val="22"/>
        </w:rPr>
        <w:t>assessment methods and weightings</w:t>
      </w:r>
      <w:r w:rsidRPr="002A7AE5">
        <w:rPr>
          <w:rFonts w:cs="Arial"/>
          <w:sz w:val="22"/>
        </w:rPr>
        <w:t xml:space="preserve"> mapped to modules at each level is included in the assessment section of the programme handbook. </w:t>
      </w:r>
    </w:p>
    <w:p w14:paraId="7711D6B0" w14:textId="45AB7BCE" w:rsidR="006B4C39" w:rsidRPr="002A7AE5" w:rsidRDefault="006B4C39" w:rsidP="006B4C39">
      <w:pPr>
        <w:pStyle w:val="BodyText"/>
        <w:rPr>
          <w:rFonts w:cs="Arial"/>
          <w:iCs/>
          <w:sz w:val="22"/>
          <w:u w:val="none"/>
        </w:rPr>
      </w:pPr>
    </w:p>
    <w:p w14:paraId="026623EA" w14:textId="77777777" w:rsidR="006B4C39" w:rsidRPr="002A7AE5" w:rsidRDefault="006B4C39" w:rsidP="006B4C39">
      <w:pPr>
        <w:pStyle w:val="BodyText"/>
        <w:rPr>
          <w:rFonts w:cs="Arial"/>
          <w:b/>
          <w:iCs/>
          <w:sz w:val="22"/>
          <w:u w:val="none"/>
        </w:rPr>
      </w:pPr>
      <w:r w:rsidRPr="002A7AE5">
        <w:rPr>
          <w:rFonts w:cs="Arial"/>
          <w:b/>
          <w:iCs/>
          <w:sz w:val="22"/>
          <w:u w:val="none"/>
        </w:rPr>
        <w:t xml:space="preserve">Regulation of assessment </w:t>
      </w:r>
    </w:p>
    <w:p w14:paraId="237C72CB" w14:textId="77777777" w:rsidR="006B4C39" w:rsidRPr="002A7AE5" w:rsidRDefault="006B4C39" w:rsidP="006B4C39">
      <w:pPr>
        <w:pStyle w:val="BodyText"/>
        <w:rPr>
          <w:rFonts w:cs="Arial"/>
          <w:iCs/>
          <w:sz w:val="22"/>
          <w:u w:val="none"/>
        </w:rPr>
      </w:pPr>
      <w:r w:rsidRPr="002A7AE5">
        <w:rPr>
          <w:rFonts w:cs="Arial"/>
          <w:iCs/>
          <w:sz w:val="22"/>
          <w:u w:val="none"/>
        </w:rPr>
        <w:t xml:space="preserve">The assessment strategy is aligned with the University’s </w:t>
      </w:r>
      <w:hyperlink r:id="rId9" w:history="1">
        <w:r w:rsidRPr="002A7AE5">
          <w:rPr>
            <w:rStyle w:val="Hyperlink"/>
            <w:rFonts w:cs="Arial"/>
            <w:iCs/>
            <w:sz w:val="22"/>
          </w:rPr>
          <w:t>Assessment Policy</w:t>
        </w:r>
      </w:hyperlink>
      <w:r w:rsidRPr="002A7AE5">
        <w:rPr>
          <w:rFonts w:cs="Arial"/>
          <w:iCs/>
          <w:sz w:val="22"/>
          <w:u w:val="none"/>
        </w:rPr>
        <w:t xml:space="preserve">. </w:t>
      </w:r>
    </w:p>
    <w:p w14:paraId="784CA4B8" w14:textId="77777777" w:rsidR="006B4C39" w:rsidRPr="002A7AE5" w:rsidRDefault="006B4C39" w:rsidP="006B4C39">
      <w:pPr>
        <w:pStyle w:val="BodyText"/>
        <w:rPr>
          <w:rFonts w:cs="Arial"/>
          <w:iCs/>
          <w:sz w:val="22"/>
          <w:u w:val="none"/>
        </w:rPr>
      </w:pPr>
    </w:p>
    <w:p w14:paraId="2F5828EC" w14:textId="77777777" w:rsidR="00B36FDB" w:rsidRPr="002A7AE5" w:rsidRDefault="006B4C39" w:rsidP="00B36FDB">
      <w:pPr>
        <w:tabs>
          <w:tab w:val="left" w:pos="480"/>
          <w:tab w:val="left" w:pos="4800"/>
        </w:tabs>
        <w:rPr>
          <w:rFonts w:cs="Arial"/>
          <w:sz w:val="22"/>
        </w:rPr>
      </w:pPr>
      <w:r w:rsidRPr="002A7AE5">
        <w:rPr>
          <w:rFonts w:cs="Arial"/>
          <w:iCs/>
          <w:sz w:val="22"/>
        </w:rPr>
        <w:t xml:space="preserve">The course operates under the </w:t>
      </w:r>
      <w:hyperlink r:id="rId10" w:history="1">
        <w:r w:rsidR="00B36FDB" w:rsidRPr="002A7AE5">
          <w:rPr>
            <w:rStyle w:val="Hyperlink"/>
            <w:color w:val="auto"/>
            <w:sz w:val="22"/>
          </w:rPr>
          <w:t>Taught Courses Regulatory Framework</w:t>
        </w:r>
      </w:hyperlink>
      <w:r w:rsidR="00B36FDB" w:rsidRPr="002A7AE5">
        <w:rPr>
          <w:rStyle w:val="Hyperlink"/>
          <w:color w:val="auto"/>
          <w:sz w:val="22"/>
        </w:rPr>
        <w:t xml:space="preserve"> </w:t>
      </w:r>
    </w:p>
    <w:p w14:paraId="6426A5CC" w14:textId="77777777" w:rsidR="006B4C39" w:rsidRPr="002A7AE5" w:rsidRDefault="006B4C39" w:rsidP="006B4C39">
      <w:pPr>
        <w:pStyle w:val="BodyText"/>
        <w:rPr>
          <w:rFonts w:cs="Arial"/>
          <w:iCs/>
          <w:sz w:val="22"/>
          <w:u w:val="none"/>
        </w:rPr>
      </w:pPr>
      <w:proofErr w:type="gramStart"/>
      <w:r w:rsidRPr="002A7AE5">
        <w:rPr>
          <w:rFonts w:cs="Arial"/>
          <w:iCs/>
          <w:sz w:val="22"/>
          <w:u w:val="none"/>
        </w:rPr>
        <w:t>which</w:t>
      </w:r>
      <w:proofErr w:type="gramEnd"/>
      <w:r w:rsidRPr="002A7AE5">
        <w:rPr>
          <w:rFonts w:cs="Arial"/>
          <w:iCs/>
          <w:sz w:val="22"/>
          <w:u w:val="none"/>
        </w:rPr>
        <w:t xml:space="preserve"> sets out the full regulations for passing modules, grading of modules, retrieving failed modules, progression from one academic level to the next, requirements for awards, and how the degree is classified. </w:t>
      </w:r>
    </w:p>
    <w:p w14:paraId="39B36890" w14:textId="77777777" w:rsidR="006B4C39" w:rsidRPr="002A7AE5" w:rsidRDefault="006B4C39" w:rsidP="006B4C39">
      <w:pPr>
        <w:pStyle w:val="BodyText"/>
        <w:rPr>
          <w:rFonts w:cs="Arial"/>
          <w:iCs/>
          <w:sz w:val="22"/>
          <w:u w:val="none"/>
        </w:rPr>
      </w:pPr>
    </w:p>
    <w:p w14:paraId="32BF33E8" w14:textId="77777777" w:rsidR="006B4C39" w:rsidRPr="002A7AE5" w:rsidRDefault="006B4C39" w:rsidP="006B4C39">
      <w:pPr>
        <w:pStyle w:val="BodyText"/>
        <w:rPr>
          <w:rFonts w:cs="Arial"/>
          <w:iCs/>
          <w:sz w:val="22"/>
          <w:u w:val="none"/>
        </w:rPr>
      </w:pPr>
      <w:r w:rsidRPr="002A7AE5">
        <w:rPr>
          <w:rFonts w:cs="Arial"/>
          <w:iCs/>
          <w:sz w:val="22"/>
          <w:u w:val="none"/>
        </w:rPr>
        <w:t xml:space="preserve">The course is fully compliant with UW regulations for assessment, mitigation, appeals and complaints. For further details on any of these areas please follow this link to the </w:t>
      </w:r>
      <w:hyperlink r:id="rId11" w:history="1">
        <w:r w:rsidRPr="002A7AE5">
          <w:rPr>
            <w:rStyle w:val="Hyperlink"/>
            <w:rFonts w:cs="Arial"/>
            <w:iCs/>
            <w:sz w:val="22"/>
          </w:rPr>
          <w:t>Registry Services</w:t>
        </w:r>
      </w:hyperlink>
      <w:r w:rsidRPr="002A7AE5">
        <w:rPr>
          <w:rFonts w:cs="Arial"/>
          <w:iCs/>
          <w:sz w:val="22"/>
          <w:u w:val="none"/>
        </w:rPr>
        <w:t xml:space="preserve"> website or see the UW </w:t>
      </w:r>
      <w:hyperlink r:id="rId12" w:history="1">
        <w:r w:rsidRPr="002A7AE5">
          <w:rPr>
            <w:rStyle w:val="Hyperlink"/>
            <w:rFonts w:cs="Arial"/>
            <w:iCs/>
            <w:sz w:val="22"/>
          </w:rPr>
          <w:t>Stud</w:t>
        </w:r>
        <w:r w:rsidRPr="002A7AE5">
          <w:rPr>
            <w:rStyle w:val="Hyperlink"/>
            <w:rFonts w:cs="Arial"/>
            <w:iCs/>
            <w:sz w:val="22"/>
          </w:rPr>
          <w:t>e</w:t>
        </w:r>
        <w:r w:rsidRPr="002A7AE5">
          <w:rPr>
            <w:rStyle w:val="Hyperlink"/>
            <w:rFonts w:cs="Arial"/>
            <w:iCs/>
            <w:sz w:val="22"/>
          </w:rPr>
          <w:t>nt Handbook</w:t>
        </w:r>
      </w:hyperlink>
      <w:r w:rsidRPr="002A7AE5">
        <w:rPr>
          <w:rFonts w:cs="Arial"/>
          <w:iCs/>
          <w:sz w:val="22"/>
          <w:u w:val="none"/>
        </w:rPr>
        <w:t>.</w:t>
      </w:r>
    </w:p>
    <w:p w14:paraId="16C973C7" w14:textId="77777777" w:rsidR="006B4C39" w:rsidRPr="002A7AE5" w:rsidRDefault="006B4C39" w:rsidP="006B4C39">
      <w:pPr>
        <w:pStyle w:val="Default"/>
        <w:rPr>
          <w:sz w:val="21"/>
          <w:szCs w:val="23"/>
        </w:rPr>
      </w:pPr>
    </w:p>
    <w:p w14:paraId="496B5C5B" w14:textId="77777777" w:rsidR="006B4C39" w:rsidRPr="002A7AE5" w:rsidRDefault="006B4C39" w:rsidP="006B4C39">
      <w:pPr>
        <w:ind w:left="709" w:hanging="709"/>
        <w:rPr>
          <w:rFonts w:cs="Arial"/>
          <w:b/>
          <w:sz w:val="26"/>
          <w:szCs w:val="28"/>
        </w:rPr>
      </w:pPr>
      <w:r w:rsidRPr="002A7AE5">
        <w:rPr>
          <w:rFonts w:cs="Arial"/>
          <w:b/>
          <w:sz w:val="26"/>
          <w:szCs w:val="28"/>
        </w:rPr>
        <w:t>15.</w:t>
      </w:r>
      <w:r w:rsidRPr="002A7AE5">
        <w:rPr>
          <w:rFonts w:cs="Arial"/>
          <w:b/>
          <w:sz w:val="26"/>
          <w:szCs w:val="28"/>
        </w:rPr>
        <w:tab/>
        <w:t>Programme structures and requirements</w:t>
      </w:r>
    </w:p>
    <w:p w14:paraId="36C2D857" w14:textId="77777777" w:rsidR="006B4C39" w:rsidRPr="002A7AE5" w:rsidRDefault="006B4C39" w:rsidP="006B4C39">
      <w:pPr>
        <w:jc w:val="both"/>
        <w:rPr>
          <w:rFonts w:cs="Arial"/>
          <w:sz w:val="22"/>
        </w:rPr>
      </w:pPr>
    </w:p>
    <w:p w14:paraId="6BF24DCE" w14:textId="4FFF86F1" w:rsidR="006B4C39" w:rsidRPr="002A7AE5" w:rsidRDefault="006B4C39" w:rsidP="006B4C39">
      <w:pPr>
        <w:jc w:val="both"/>
        <w:rPr>
          <w:rFonts w:cs="Arial"/>
          <w:sz w:val="22"/>
        </w:rPr>
      </w:pPr>
      <w:r w:rsidRPr="002A7AE5">
        <w:rPr>
          <w:rFonts w:cs="Arial"/>
          <w:sz w:val="22"/>
        </w:rPr>
        <w:t>The BA (Hons) Integrative Counselling is a modular programme, comprising 4 modules of 30 credits at level 6.</w:t>
      </w:r>
      <w:r w:rsidR="004F7B13" w:rsidRPr="002A7AE5">
        <w:rPr>
          <w:rFonts w:cs="Arial"/>
          <w:sz w:val="22"/>
        </w:rPr>
        <w:t xml:space="preserve"> </w:t>
      </w:r>
      <w:r w:rsidRPr="002A7AE5">
        <w:rPr>
          <w:rFonts w:cs="Arial"/>
          <w:sz w:val="22"/>
        </w:rPr>
        <w:t xml:space="preserve"> </w:t>
      </w:r>
      <w:r w:rsidR="004F7B13" w:rsidRPr="00E0120E">
        <w:rPr>
          <w:rFonts w:cs="Arial"/>
          <w:sz w:val="22"/>
        </w:rPr>
        <w:t>Students should refer to the website and course handbook for details of additional expenses associated with the programme</w:t>
      </w:r>
      <w:r w:rsidR="004F7B13" w:rsidRPr="002A7AE5">
        <w:rPr>
          <w:rFonts w:cs="Arial"/>
          <w:color w:val="FF0000"/>
          <w:sz w:val="22"/>
        </w:rPr>
        <w:t xml:space="preserve">. </w:t>
      </w:r>
    </w:p>
    <w:p w14:paraId="499FCD9F" w14:textId="77777777" w:rsidR="006B4C39" w:rsidRPr="002A7AE5" w:rsidRDefault="006B4C39" w:rsidP="006B4C39">
      <w:pPr>
        <w:jc w:val="both"/>
        <w:rPr>
          <w:rFonts w:cs="Arial"/>
          <w:sz w:val="22"/>
        </w:rPr>
      </w:pPr>
    </w:p>
    <w:p w14:paraId="12A03B49" w14:textId="77777777" w:rsidR="00ED13DB" w:rsidRPr="002A7AE5" w:rsidRDefault="00ED13DB" w:rsidP="00ED13DB">
      <w:pPr>
        <w:pStyle w:val="Heading3"/>
        <w:spacing w:before="0"/>
        <w:rPr>
          <w:color w:val="auto"/>
          <w:sz w:val="26"/>
          <w:szCs w:val="28"/>
        </w:rPr>
      </w:pPr>
      <w:r w:rsidRPr="002A7AE5">
        <w:rPr>
          <w:color w:val="auto"/>
          <w:sz w:val="26"/>
          <w:szCs w:val="28"/>
        </w:rPr>
        <w:t>Award Map</w:t>
      </w:r>
    </w:p>
    <w:p w14:paraId="280F0FED" w14:textId="77777777" w:rsidR="00ED13DB" w:rsidRPr="002A7AE5" w:rsidRDefault="00ED13DB" w:rsidP="00ED13DB">
      <w:pPr>
        <w:rPr>
          <w:rFonts w:cs="Arial"/>
          <w:b/>
          <w:sz w:val="22"/>
        </w:rPr>
      </w:pPr>
    </w:p>
    <w:tbl>
      <w:tblPr>
        <w:tblpPr w:leftFromText="180" w:rightFromText="180" w:vertAnchor="text" w:horzAnchor="margin" w:tblpXSpec="center" w:tblpY="80"/>
        <w:tblOverlap w:val="neve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1"/>
        <w:gridCol w:w="1230"/>
        <w:gridCol w:w="1430"/>
        <w:gridCol w:w="1294"/>
        <w:gridCol w:w="1337"/>
      </w:tblGrid>
      <w:tr w:rsidR="00ED13DB" w:rsidRPr="002A7AE5" w14:paraId="7A43FA44" w14:textId="77777777" w:rsidTr="00656685">
        <w:trPr>
          <w:cantSplit/>
        </w:trPr>
        <w:tc>
          <w:tcPr>
            <w:tcW w:w="8516" w:type="dxa"/>
            <w:gridSpan w:val="6"/>
          </w:tcPr>
          <w:p w14:paraId="64E2B79C" w14:textId="77777777" w:rsidR="00ED13DB" w:rsidRPr="002A7AE5" w:rsidRDefault="00ED13DB" w:rsidP="00656685">
            <w:pPr>
              <w:rPr>
                <w:rFonts w:cs="Arial"/>
                <w:b/>
                <w:sz w:val="22"/>
              </w:rPr>
            </w:pPr>
            <w:r w:rsidRPr="002A7AE5">
              <w:rPr>
                <w:rFonts w:cs="Arial"/>
                <w:b/>
                <w:sz w:val="22"/>
              </w:rPr>
              <w:t>Level 6:  BA (Hons) Integrative Counselling</w:t>
            </w:r>
          </w:p>
          <w:p w14:paraId="68AAC492" w14:textId="77777777" w:rsidR="00ED13DB" w:rsidRPr="002A7AE5" w:rsidRDefault="00ED13DB" w:rsidP="00656685">
            <w:pPr>
              <w:rPr>
                <w:rFonts w:cs="Arial"/>
                <w:b/>
                <w:sz w:val="22"/>
              </w:rPr>
            </w:pPr>
          </w:p>
        </w:tc>
      </w:tr>
      <w:tr w:rsidR="00ED13DB" w:rsidRPr="002A7AE5" w14:paraId="15351811" w14:textId="77777777" w:rsidTr="00656685">
        <w:trPr>
          <w:cantSplit/>
        </w:trPr>
        <w:tc>
          <w:tcPr>
            <w:tcW w:w="8516" w:type="dxa"/>
            <w:gridSpan w:val="6"/>
          </w:tcPr>
          <w:p w14:paraId="1CE4EBC1" w14:textId="77777777" w:rsidR="00ED13DB" w:rsidRPr="002A7AE5" w:rsidRDefault="00ED13DB" w:rsidP="00656685">
            <w:pPr>
              <w:rPr>
                <w:rFonts w:cs="Arial"/>
                <w:sz w:val="22"/>
              </w:rPr>
            </w:pPr>
            <w:r w:rsidRPr="002A7AE5">
              <w:rPr>
                <w:rFonts w:cs="Arial"/>
                <w:sz w:val="22"/>
              </w:rPr>
              <w:t>Students must successfully complete 4 modules at level 6 to achieve this award.</w:t>
            </w:r>
          </w:p>
        </w:tc>
      </w:tr>
      <w:tr w:rsidR="00793B21" w:rsidRPr="002A7AE5" w14:paraId="0A91BABA" w14:textId="77777777" w:rsidTr="00AF7456">
        <w:trPr>
          <w:cantSplit/>
        </w:trPr>
        <w:tc>
          <w:tcPr>
            <w:tcW w:w="1384" w:type="dxa"/>
          </w:tcPr>
          <w:p w14:paraId="30E90C8F" w14:textId="77777777" w:rsidR="00793B21" w:rsidRPr="002A7AE5" w:rsidRDefault="00793B21" w:rsidP="00793B21">
            <w:pPr>
              <w:rPr>
                <w:rFonts w:cs="Arial"/>
                <w:b/>
                <w:sz w:val="22"/>
              </w:rPr>
            </w:pPr>
          </w:p>
          <w:p w14:paraId="77938F41" w14:textId="77777777" w:rsidR="00793B21" w:rsidRPr="002A7AE5" w:rsidRDefault="00793B21" w:rsidP="00793B21">
            <w:pPr>
              <w:rPr>
                <w:rFonts w:cs="Arial"/>
                <w:b/>
                <w:sz w:val="22"/>
              </w:rPr>
            </w:pPr>
            <w:r w:rsidRPr="002A7AE5">
              <w:rPr>
                <w:rFonts w:cs="Arial"/>
                <w:b/>
                <w:sz w:val="22"/>
              </w:rPr>
              <w:t xml:space="preserve">Module Code </w:t>
            </w:r>
          </w:p>
        </w:tc>
        <w:tc>
          <w:tcPr>
            <w:tcW w:w="1841" w:type="dxa"/>
          </w:tcPr>
          <w:p w14:paraId="72EBB17D" w14:textId="77777777" w:rsidR="00793B21" w:rsidRPr="002A7AE5" w:rsidRDefault="00793B21" w:rsidP="00793B21">
            <w:pPr>
              <w:rPr>
                <w:rFonts w:cs="Arial"/>
                <w:b/>
                <w:sz w:val="22"/>
              </w:rPr>
            </w:pPr>
          </w:p>
          <w:p w14:paraId="5704F26F" w14:textId="77777777" w:rsidR="00793B21" w:rsidRPr="002A7AE5" w:rsidRDefault="00793B21" w:rsidP="00793B21">
            <w:pPr>
              <w:rPr>
                <w:rFonts w:cs="Arial"/>
                <w:b/>
                <w:sz w:val="22"/>
              </w:rPr>
            </w:pPr>
            <w:r w:rsidRPr="002A7AE5">
              <w:rPr>
                <w:rFonts w:cs="Arial"/>
                <w:b/>
                <w:sz w:val="22"/>
              </w:rPr>
              <w:t>Module Title</w:t>
            </w:r>
          </w:p>
        </w:tc>
        <w:tc>
          <w:tcPr>
            <w:tcW w:w="1230" w:type="dxa"/>
          </w:tcPr>
          <w:p w14:paraId="5CDFA960" w14:textId="752D6557" w:rsidR="00793B21" w:rsidRPr="002A7AE5" w:rsidRDefault="00793B21" w:rsidP="00793B21">
            <w:pPr>
              <w:jc w:val="center"/>
              <w:rPr>
                <w:rFonts w:cs="Arial"/>
                <w:b/>
                <w:sz w:val="22"/>
              </w:rPr>
            </w:pPr>
            <w:r w:rsidRPr="002A7AE5">
              <w:rPr>
                <w:sz w:val="22"/>
              </w:rPr>
              <w:t>Credits (Number)</w:t>
            </w:r>
          </w:p>
        </w:tc>
        <w:tc>
          <w:tcPr>
            <w:tcW w:w="1430" w:type="dxa"/>
          </w:tcPr>
          <w:p w14:paraId="649A643E" w14:textId="77777777" w:rsidR="00793B21" w:rsidRPr="002A7AE5" w:rsidRDefault="00793B21" w:rsidP="00793B21">
            <w:pPr>
              <w:jc w:val="center"/>
              <w:rPr>
                <w:sz w:val="22"/>
              </w:rPr>
            </w:pPr>
            <w:r w:rsidRPr="002A7AE5">
              <w:rPr>
                <w:sz w:val="22"/>
              </w:rPr>
              <w:t xml:space="preserve">Status </w:t>
            </w:r>
          </w:p>
          <w:p w14:paraId="12048F12" w14:textId="77777777" w:rsidR="00793B21" w:rsidRPr="002A7AE5" w:rsidRDefault="00793B21" w:rsidP="00793B21">
            <w:pPr>
              <w:jc w:val="center"/>
              <w:rPr>
                <w:sz w:val="22"/>
              </w:rPr>
            </w:pPr>
            <w:r w:rsidRPr="002A7AE5">
              <w:rPr>
                <w:sz w:val="22"/>
              </w:rPr>
              <w:t xml:space="preserve">(Mandatory (M)  </w:t>
            </w:r>
          </w:p>
          <w:p w14:paraId="25608C99" w14:textId="53F15245" w:rsidR="00793B21" w:rsidRPr="002A7AE5" w:rsidRDefault="00793B21" w:rsidP="00793B21">
            <w:pPr>
              <w:jc w:val="center"/>
              <w:rPr>
                <w:rFonts w:cs="Arial"/>
                <w:b/>
                <w:sz w:val="22"/>
              </w:rPr>
            </w:pPr>
            <w:r w:rsidRPr="002A7AE5">
              <w:rPr>
                <w:sz w:val="22"/>
              </w:rPr>
              <w:t>or Optional (O))</w:t>
            </w:r>
          </w:p>
        </w:tc>
        <w:tc>
          <w:tcPr>
            <w:tcW w:w="1294" w:type="dxa"/>
          </w:tcPr>
          <w:p w14:paraId="56E2252B" w14:textId="3B4C47F2" w:rsidR="00793B21" w:rsidRPr="002A7AE5" w:rsidRDefault="00793B21" w:rsidP="00793B21">
            <w:pPr>
              <w:jc w:val="center"/>
              <w:rPr>
                <w:rFonts w:cs="Arial"/>
                <w:sz w:val="22"/>
              </w:rPr>
            </w:pPr>
            <w:r w:rsidRPr="002A7AE5">
              <w:rPr>
                <w:rFonts w:cs="Arial"/>
                <w:sz w:val="22"/>
              </w:rPr>
              <w:t>Pre-requisites (Code of Module required)</w:t>
            </w:r>
          </w:p>
        </w:tc>
        <w:tc>
          <w:tcPr>
            <w:tcW w:w="1337" w:type="dxa"/>
          </w:tcPr>
          <w:p w14:paraId="478177E1" w14:textId="77777777" w:rsidR="00793B21" w:rsidRPr="002A7AE5" w:rsidRDefault="00793B21" w:rsidP="00793B21">
            <w:pPr>
              <w:jc w:val="center"/>
              <w:rPr>
                <w:sz w:val="22"/>
              </w:rPr>
            </w:pPr>
            <w:r w:rsidRPr="002A7AE5">
              <w:rPr>
                <w:sz w:val="22"/>
              </w:rPr>
              <w:t>Co-requisites/</w:t>
            </w:r>
          </w:p>
          <w:p w14:paraId="198125BE" w14:textId="4CE0C755" w:rsidR="00793B21" w:rsidRPr="002A7AE5" w:rsidRDefault="00793B21" w:rsidP="00793B21">
            <w:pPr>
              <w:jc w:val="center"/>
              <w:rPr>
                <w:rFonts w:cs="Arial"/>
                <w:b/>
                <w:sz w:val="22"/>
              </w:rPr>
            </w:pPr>
            <w:r w:rsidRPr="002A7AE5">
              <w:rPr>
                <w:sz w:val="22"/>
              </w:rPr>
              <w:t>exclusions and other notes*</w:t>
            </w:r>
          </w:p>
        </w:tc>
      </w:tr>
      <w:tr w:rsidR="00793B21" w:rsidRPr="002A7AE5" w14:paraId="415E08FE" w14:textId="77777777" w:rsidTr="00AF7456">
        <w:tc>
          <w:tcPr>
            <w:tcW w:w="1384" w:type="dxa"/>
          </w:tcPr>
          <w:p w14:paraId="13B516BD" w14:textId="6704CAD7" w:rsidR="00793B21" w:rsidRPr="002A7AE5" w:rsidRDefault="00793B21" w:rsidP="00793B21">
            <w:pPr>
              <w:rPr>
                <w:rFonts w:cs="Arial"/>
                <w:sz w:val="22"/>
              </w:rPr>
            </w:pPr>
            <w:r w:rsidRPr="002A7AE5">
              <w:rPr>
                <w:rFonts w:cs="Arial"/>
                <w:sz w:val="22"/>
              </w:rPr>
              <w:t>IMIC3000</w:t>
            </w:r>
            <w:r w:rsidR="00AF7456" w:rsidRPr="002A7AE5">
              <w:rPr>
                <w:rFonts w:cs="Arial"/>
                <w:sz w:val="22"/>
              </w:rPr>
              <w:t>*</w:t>
            </w:r>
          </w:p>
        </w:tc>
        <w:tc>
          <w:tcPr>
            <w:tcW w:w="1841" w:type="dxa"/>
          </w:tcPr>
          <w:p w14:paraId="253607BC" w14:textId="77777777" w:rsidR="00793B21" w:rsidRPr="002A7AE5" w:rsidRDefault="00793B21" w:rsidP="00793B21">
            <w:pPr>
              <w:rPr>
                <w:rFonts w:cs="Arial"/>
                <w:sz w:val="22"/>
              </w:rPr>
            </w:pPr>
            <w:r w:rsidRPr="002A7AE5">
              <w:rPr>
                <w:rFonts w:cs="Arial"/>
                <w:sz w:val="22"/>
              </w:rPr>
              <w:t xml:space="preserve">Advanced Professional Practice </w:t>
            </w:r>
          </w:p>
        </w:tc>
        <w:tc>
          <w:tcPr>
            <w:tcW w:w="1230" w:type="dxa"/>
            <w:vAlign w:val="center"/>
          </w:tcPr>
          <w:p w14:paraId="24D37E2E" w14:textId="77777777" w:rsidR="00793B21" w:rsidRPr="002A7AE5" w:rsidRDefault="00793B21" w:rsidP="00793B21">
            <w:pPr>
              <w:jc w:val="center"/>
              <w:rPr>
                <w:rFonts w:cs="Arial"/>
                <w:sz w:val="22"/>
              </w:rPr>
            </w:pPr>
            <w:r w:rsidRPr="002A7AE5">
              <w:rPr>
                <w:rFonts w:cs="Arial"/>
                <w:sz w:val="22"/>
              </w:rPr>
              <w:t>30</w:t>
            </w:r>
          </w:p>
        </w:tc>
        <w:tc>
          <w:tcPr>
            <w:tcW w:w="1430" w:type="dxa"/>
            <w:vAlign w:val="center"/>
          </w:tcPr>
          <w:p w14:paraId="609C7E1B" w14:textId="7125BF9F" w:rsidR="00793B21" w:rsidRPr="002A7AE5" w:rsidRDefault="00793B21" w:rsidP="00793B21">
            <w:pPr>
              <w:jc w:val="center"/>
              <w:rPr>
                <w:rFonts w:cs="Arial"/>
                <w:sz w:val="22"/>
              </w:rPr>
            </w:pPr>
            <w:r w:rsidRPr="002A7AE5">
              <w:rPr>
                <w:rFonts w:cs="Arial"/>
                <w:sz w:val="22"/>
              </w:rPr>
              <w:t>M</w:t>
            </w:r>
          </w:p>
        </w:tc>
        <w:tc>
          <w:tcPr>
            <w:tcW w:w="1294" w:type="dxa"/>
            <w:vAlign w:val="center"/>
          </w:tcPr>
          <w:p w14:paraId="6E9EB204" w14:textId="7FA4137E" w:rsidR="00793B21" w:rsidRPr="002A7AE5" w:rsidRDefault="00793B21" w:rsidP="00793B21">
            <w:pPr>
              <w:jc w:val="center"/>
              <w:rPr>
                <w:rFonts w:cs="Arial"/>
                <w:sz w:val="22"/>
              </w:rPr>
            </w:pPr>
            <w:r w:rsidRPr="002A7AE5">
              <w:rPr>
                <w:rFonts w:cs="Arial"/>
                <w:sz w:val="22"/>
              </w:rPr>
              <w:t>N/A</w:t>
            </w:r>
          </w:p>
        </w:tc>
        <w:tc>
          <w:tcPr>
            <w:tcW w:w="1337" w:type="dxa"/>
          </w:tcPr>
          <w:p w14:paraId="7726CE70" w14:textId="77777777" w:rsidR="00793B21" w:rsidRPr="002A7AE5" w:rsidRDefault="00793B21" w:rsidP="00793B21">
            <w:pPr>
              <w:rPr>
                <w:sz w:val="22"/>
              </w:rPr>
            </w:pPr>
          </w:p>
          <w:p w14:paraId="592025FC" w14:textId="19554438" w:rsidR="00793B21" w:rsidRPr="002A7AE5" w:rsidRDefault="00793B21" w:rsidP="00793B21">
            <w:pPr>
              <w:jc w:val="center"/>
              <w:rPr>
                <w:rFonts w:cs="Arial"/>
                <w:sz w:val="16"/>
                <w:szCs w:val="18"/>
                <w:highlight w:val="yellow"/>
              </w:rPr>
            </w:pPr>
            <w:r w:rsidRPr="002A7AE5">
              <w:rPr>
                <w:sz w:val="22"/>
              </w:rPr>
              <w:t>N/A</w:t>
            </w:r>
          </w:p>
        </w:tc>
      </w:tr>
      <w:tr w:rsidR="00793B21" w:rsidRPr="002A7AE5" w14:paraId="099FC2B6" w14:textId="77777777" w:rsidTr="00AF7456">
        <w:tc>
          <w:tcPr>
            <w:tcW w:w="1384" w:type="dxa"/>
          </w:tcPr>
          <w:p w14:paraId="4F8BC6F3" w14:textId="77777777" w:rsidR="00793B21" w:rsidRPr="002A7AE5" w:rsidRDefault="00793B21" w:rsidP="00793B21">
            <w:pPr>
              <w:rPr>
                <w:rFonts w:cs="Arial"/>
                <w:sz w:val="22"/>
              </w:rPr>
            </w:pPr>
            <w:r w:rsidRPr="002A7AE5">
              <w:rPr>
                <w:rFonts w:cs="Arial"/>
                <w:sz w:val="22"/>
              </w:rPr>
              <w:t>IMIC3003</w:t>
            </w:r>
          </w:p>
        </w:tc>
        <w:tc>
          <w:tcPr>
            <w:tcW w:w="1841" w:type="dxa"/>
          </w:tcPr>
          <w:p w14:paraId="405C277A" w14:textId="77777777" w:rsidR="00793B21" w:rsidRPr="002A7AE5" w:rsidRDefault="00793B21" w:rsidP="00793B21">
            <w:pPr>
              <w:rPr>
                <w:rFonts w:cs="Arial"/>
                <w:sz w:val="22"/>
              </w:rPr>
            </w:pPr>
            <w:r w:rsidRPr="002A7AE5">
              <w:rPr>
                <w:rFonts w:cs="Arial"/>
                <w:sz w:val="22"/>
              </w:rPr>
              <w:t>Specialist Work Based Learning</w:t>
            </w:r>
          </w:p>
        </w:tc>
        <w:tc>
          <w:tcPr>
            <w:tcW w:w="1230" w:type="dxa"/>
            <w:vAlign w:val="center"/>
          </w:tcPr>
          <w:p w14:paraId="2A634CF0" w14:textId="77777777" w:rsidR="00793B21" w:rsidRPr="002A7AE5" w:rsidRDefault="00793B21" w:rsidP="00793B21">
            <w:pPr>
              <w:jc w:val="center"/>
              <w:rPr>
                <w:rFonts w:cs="Arial"/>
                <w:sz w:val="22"/>
              </w:rPr>
            </w:pPr>
            <w:r w:rsidRPr="002A7AE5">
              <w:rPr>
                <w:rFonts w:cs="Arial"/>
                <w:sz w:val="22"/>
              </w:rPr>
              <w:t>30</w:t>
            </w:r>
          </w:p>
        </w:tc>
        <w:tc>
          <w:tcPr>
            <w:tcW w:w="1430" w:type="dxa"/>
            <w:vAlign w:val="center"/>
          </w:tcPr>
          <w:p w14:paraId="01872966" w14:textId="5035322B" w:rsidR="00793B21" w:rsidRPr="002A7AE5" w:rsidRDefault="00793B21" w:rsidP="00793B21">
            <w:pPr>
              <w:jc w:val="center"/>
              <w:rPr>
                <w:rFonts w:cs="Arial"/>
                <w:sz w:val="22"/>
              </w:rPr>
            </w:pPr>
            <w:r w:rsidRPr="002A7AE5">
              <w:rPr>
                <w:rFonts w:cs="Arial"/>
                <w:sz w:val="22"/>
              </w:rPr>
              <w:t>M</w:t>
            </w:r>
          </w:p>
        </w:tc>
        <w:tc>
          <w:tcPr>
            <w:tcW w:w="1294" w:type="dxa"/>
            <w:vAlign w:val="center"/>
          </w:tcPr>
          <w:p w14:paraId="394BD4CB" w14:textId="0FD26D3B" w:rsidR="00793B21" w:rsidRPr="002A7AE5" w:rsidRDefault="00793B21" w:rsidP="00793B21">
            <w:pPr>
              <w:jc w:val="center"/>
              <w:rPr>
                <w:rFonts w:cs="Arial"/>
                <w:sz w:val="22"/>
              </w:rPr>
            </w:pPr>
            <w:r w:rsidRPr="002A7AE5">
              <w:rPr>
                <w:rFonts w:cs="Arial"/>
                <w:sz w:val="22"/>
              </w:rPr>
              <w:t>N/A</w:t>
            </w:r>
          </w:p>
        </w:tc>
        <w:tc>
          <w:tcPr>
            <w:tcW w:w="1337" w:type="dxa"/>
          </w:tcPr>
          <w:p w14:paraId="32E158E3" w14:textId="77777777" w:rsidR="00AF7456" w:rsidRPr="002A7AE5" w:rsidRDefault="00AF7456" w:rsidP="00AF7456">
            <w:pPr>
              <w:tabs>
                <w:tab w:val="left" w:pos="315"/>
                <w:tab w:val="center" w:pos="560"/>
              </w:tabs>
              <w:rPr>
                <w:sz w:val="22"/>
              </w:rPr>
            </w:pPr>
            <w:r w:rsidRPr="002A7AE5">
              <w:rPr>
                <w:sz w:val="22"/>
              </w:rPr>
              <w:tab/>
            </w:r>
          </w:p>
          <w:p w14:paraId="2D2F4611" w14:textId="0771C6B9" w:rsidR="00793B21" w:rsidRPr="002A7AE5" w:rsidRDefault="00AF7456" w:rsidP="00AF7456">
            <w:pPr>
              <w:tabs>
                <w:tab w:val="left" w:pos="315"/>
                <w:tab w:val="center" w:pos="560"/>
              </w:tabs>
              <w:rPr>
                <w:rFonts w:cs="Arial"/>
                <w:sz w:val="16"/>
                <w:szCs w:val="18"/>
                <w:highlight w:val="yellow"/>
              </w:rPr>
            </w:pPr>
            <w:r w:rsidRPr="002A7AE5">
              <w:rPr>
                <w:sz w:val="22"/>
              </w:rPr>
              <w:tab/>
            </w:r>
            <w:r w:rsidR="00793B21" w:rsidRPr="002A7AE5">
              <w:rPr>
                <w:sz w:val="22"/>
              </w:rPr>
              <w:t>N/A</w:t>
            </w:r>
          </w:p>
        </w:tc>
      </w:tr>
      <w:tr w:rsidR="00793B21" w:rsidRPr="002A7AE5" w14:paraId="6154C4A5" w14:textId="77777777" w:rsidTr="00AF7456">
        <w:tc>
          <w:tcPr>
            <w:tcW w:w="1384" w:type="dxa"/>
          </w:tcPr>
          <w:p w14:paraId="50FD6D00" w14:textId="77777777" w:rsidR="00793B21" w:rsidRPr="002A7AE5" w:rsidRDefault="00793B21" w:rsidP="00793B21">
            <w:pPr>
              <w:rPr>
                <w:rFonts w:cs="Arial"/>
                <w:sz w:val="22"/>
              </w:rPr>
            </w:pPr>
            <w:r w:rsidRPr="002A7AE5">
              <w:rPr>
                <w:rFonts w:cs="Arial"/>
                <w:sz w:val="22"/>
              </w:rPr>
              <w:t>IMIC3004</w:t>
            </w:r>
          </w:p>
        </w:tc>
        <w:tc>
          <w:tcPr>
            <w:tcW w:w="1841" w:type="dxa"/>
          </w:tcPr>
          <w:p w14:paraId="254B6B46" w14:textId="77777777" w:rsidR="00793B21" w:rsidRPr="002A7AE5" w:rsidRDefault="00793B21" w:rsidP="00793B21">
            <w:pPr>
              <w:rPr>
                <w:rFonts w:cs="Arial"/>
                <w:sz w:val="22"/>
              </w:rPr>
            </w:pPr>
            <w:r w:rsidRPr="002A7AE5">
              <w:rPr>
                <w:rFonts w:cs="Arial"/>
                <w:sz w:val="22"/>
                <w:lang w:eastAsia="en-GB"/>
              </w:rPr>
              <w:t>Research for Counselling Practitioners</w:t>
            </w:r>
          </w:p>
        </w:tc>
        <w:tc>
          <w:tcPr>
            <w:tcW w:w="1230" w:type="dxa"/>
            <w:vAlign w:val="center"/>
          </w:tcPr>
          <w:p w14:paraId="595F20D7" w14:textId="77777777" w:rsidR="00793B21" w:rsidRPr="002A7AE5" w:rsidRDefault="00793B21" w:rsidP="00793B21">
            <w:pPr>
              <w:jc w:val="center"/>
              <w:rPr>
                <w:rFonts w:cs="Arial"/>
                <w:sz w:val="22"/>
              </w:rPr>
            </w:pPr>
            <w:r w:rsidRPr="002A7AE5">
              <w:rPr>
                <w:rFonts w:cs="Arial"/>
                <w:sz w:val="22"/>
              </w:rPr>
              <w:t>30</w:t>
            </w:r>
          </w:p>
        </w:tc>
        <w:tc>
          <w:tcPr>
            <w:tcW w:w="1430" w:type="dxa"/>
            <w:vAlign w:val="center"/>
          </w:tcPr>
          <w:p w14:paraId="317BABBA" w14:textId="23D27BC2" w:rsidR="00793B21" w:rsidRPr="002A7AE5" w:rsidRDefault="00793B21" w:rsidP="00793B21">
            <w:pPr>
              <w:jc w:val="center"/>
              <w:rPr>
                <w:rFonts w:cs="Arial"/>
                <w:sz w:val="22"/>
              </w:rPr>
            </w:pPr>
            <w:r w:rsidRPr="002A7AE5">
              <w:rPr>
                <w:rFonts w:cs="Arial"/>
                <w:sz w:val="22"/>
              </w:rPr>
              <w:t>M</w:t>
            </w:r>
          </w:p>
        </w:tc>
        <w:tc>
          <w:tcPr>
            <w:tcW w:w="1294" w:type="dxa"/>
            <w:vAlign w:val="center"/>
          </w:tcPr>
          <w:p w14:paraId="7077CD51" w14:textId="1645EC94" w:rsidR="00793B21" w:rsidRPr="002A7AE5" w:rsidRDefault="00793B21" w:rsidP="00793B21">
            <w:pPr>
              <w:jc w:val="center"/>
              <w:rPr>
                <w:rFonts w:cs="Arial"/>
                <w:sz w:val="22"/>
              </w:rPr>
            </w:pPr>
            <w:r w:rsidRPr="002A7AE5">
              <w:rPr>
                <w:rFonts w:cs="Arial"/>
                <w:sz w:val="22"/>
              </w:rPr>
              <w:t>N/A</w:t>
            </w:r>
          </w:p>
        </w:tc>
        <w:tc>
          <w:tcPr>
            <w:tcW w:w="1337" w:type="dxa"/>
          </w:tcPr>
          <w:p w14:paraId="65AF05E6" w14:textId="77777777" w:rsidR="00AF7456" w:rsidRPr="002A7AE5" w:rsidRDefault="00AF7456" w:rsidP="00793B21">
            <w:pPr>
              <w:jc w:val="center"/>
              <w:rPr>
                <w:sz w:val="22"/>
              </w:rPr>
            </w:pPr>
          </w:p>
          <w:p w14:paraId="3F0C98F5" w14:textId="0A1BC05A" w:rsidR="00793B21" w:rsidRPr="002A7AE5" w:rsidRDefault="00793B21" w:rsidP="00793B21">
            <w:pPr>
              <w:jc w:val="center"/>
              <w:rPr>
                <w:rFonts w:cs="Arial"/>
                <w:sz w:val="16"/>
                <w:szCs w:val="18"/>
                <w:highlight w:val="yellow"/>
              </w:rPr>
            </w:pPr>
            <w:r w:rsidRPr="002A7AE5">
              <w:rPr>
                <w:sz w:val="22"/>
              </w:rPr>
              <w:t>N/A</w:t>
            </w:r>
          </w:p>
        </w:tc>
      </w:tr>
      <w:tr w:rsidR="00793B21" w:rsidRPr="002A7AE5" w14:paraId="06B7E553" w14:textId="77777777" w:rsidTr="00AF7456">
        <w:tc>
          <w:tcPr>
            <w:tcW w:w="1384" w:type="dxa"/>
          </w:tcPr>
          <w:p w14:paraId="0C08DF63" w14:textId="50A6EE07" w:rsidR="00793B21" w:rsidRPr="002A7AE5" w:rsidRDefault="00793B21" w:rsidP="00793B21">
            <w:pPr>
              <w:rPr>
                <w:rFonts w:cs="Arial"/>
                <w:sz w:val="22"/>
              </w:rPr>
            </w:pPr>
            <w:r w:rsidRPr="002A7AE5">
              <w:rPr>
                <w:rFonts w:cs="Arial"/>
                <w:sz w:val="22"/>
              </w:rPr>
              <w:t>IMIC3005</w:t>
            </w:r>
            <w:r w:rsidR="00AF7456" w:rsidRPr="002A7AE5">
              <w:rPr>
                <w:rFonts w:cs="Arial"/>
                <w:sz w:val="22"/>
              </w:rPr>
              <w:t>**</w:t>
            </w:r>
          </w:p>
        </w:tc>
        <w:tc>
          <w:tcPr>
            <w:tcW w:w="1841" w:type="dxa"/>
          </w:tcPr>
          <w:p w14:paraId="4B6E8C97" w14:textId="77777777" w:rsidR="00793B21" w:rsidRPr="002A7AE5" w:rsidRDefault="00793B21" w:rsidP="00793B21">
            <w:pPr>
              <w:rPr>
                <w:rFonts w:cs="Arial"/>
                <w:sz w:val="22"/>
              </w:rPr>
            </w:pPr>
            <w:r w:rsidRPr="002A7AE5">
              <w:rPr>
                <w:rFonts w:cs="Arial"/>
                <w:sz w:val="22"/>
              </w:rPr>
              <w:t>Counselling in the 21</w:t>
            </w:r>
            <w:r w:rsidRPr="002A7AE5">
              <w:rPr>
                <w:rFonts w:cs="Arial"/>
                <w:sz w:val="22"/>
                <w:vertAlign w:val="superscript"/>
              </w:rPr>
              <w:t>st</w:t>
            </w:r>
            <w:r w:rsidRPr="002A7AE5">
              <w:rPr>
                <w:rFonts w:cs="Arial"/>
                <w:sz w:val="22"/>
              </w:rPr>
              <w:t xml:space="preserve"> Century</w:t>
            </w:r>
          </w:p>
        </w:tc>
        <w:tc>
          <w:tcPr>
            <w:tcW w:w="1230" w:type="dxa"/>
            <w:vAlign w:val="center"/>
          </w:tcPr>
          <w:p w14:paraId="6B145C76" w14:textId="77777777" w:rsidR="00793B21" w:rsidRPr="002A7AE5" w:rsidRDefault="00793B21" w:rsidP="00793B21">
            <w:pPr>
              <w:jc w:val="center"/>
              <w:rPr>
                <w:rFonts w:cs="Arial"/>
                <w:sz w:val="22"/>
              </w:rPr>
            </w:pPr>
            <w:r w:rsidRPr="002A7AE5">
              <w:rPr>
                <w:rFonts w:cs="Arial"/>
                <w:sz w:val="22"/>
              </w:rPr>
              <w:t>30</w:t>
            </w:r>
          </w:p>
        </w:tc>
        <w:tc>
          <w:tcPr>
            <w:tcW w:w="1430" w:type="dxa"/>
            <w:vAlign w:val="center"/>
          </w:tcPr>
          <w:p w14:paraId="072C1262" w14:textId="5CE276AD" w:rsidR="00793B21" w:rsidRPr="002A7AE5" w:rsidRDefault="00793B21" w:rsidP="00793B21">
            <w:pPr>
              <w:jc w:val="center"/>
              <w:rPr>
                <w:rFonts w:cs="Arial"/>
                <w:sz w:val="22"/>
              </w:rPr>
            </w:pPr>
            <w:r w:rsidRPr="002A7AE5">
              <w:rPr>
                <w:rFonts w:cs="Arial"/>
                <w:sz w:val="22"/>
              </w:rPr>
              <w:t>M</w:t>
            </w:r>
          </w:p>
        </w:tc>
        <w:tc>
          <w:tcPr>
            <w:tcW w:w="1294" w:type="dxa"/>
            <w:vAlign w:val="center"/>
          </w:tcPr>
          <w:p w14:paraId="40C9E24A" w14:textId="4CDE0757" w:rsidR="00793B21" w:rsidRPr="002A7AE5" w:rsidRDefault="00793B21" w:rsidP="00793B21">
            <w:pPr>
              <w:jc w:val="center"/>
              <w:rPr>
                <w:rFonts w:cs="Arial"/>
                <w:sz w:val="22"/>
              </w:rPr>
            </w:pPr>
            <w:r w:rsidRPr="002A7AE5">
              <w:rPr>
                <w:rFonts w:cs="Arial"/>
                <w:sz w:val="22"/>
              </w:rPr>
              <w:t>N/A</w:t>
            </w:r>
          </w:p>
        </w:tc>
        <w:tc>
          <w:tcPr>
            <w:tcW w:w="1337" w:type="dxa"/>
          </w:tcPr>
          <w:p w14:paraId="4C178FB6" w14:textId="77777777" w:rsidR="00AF7456" w:rsidRPr="002A7AE5" w:rsidRDefault="00AF7456" w:rsidP="00793B21">
            <w:pPr>
              <w:jc w:val="center"/>
              <w:rPr>
                <w:sz w:val="22"/>
              </w:rPr>
            </w:pPr>
          </w:p>
          <w:p w14:paraId="1BFAFC90" w14:textId="06823428" w:rsidR="00793B21" w:rsidRPr="002A7AE5" w:rsidRDefault="00793B21" w:rsidP="00793B21">
            <w:pPr>
              <w:jc w:val="center"/>
              <w:rPr>
                <w:rFonts w:cs="Arial"/>
                <w:sz w:val="16"/>
                <w:szCs w:val="18"/>
                <w:highlight w:val="yellow"/>
              </w:rPr>
            </w:pPr>
            <w:r w:rsidRPr="002A7AE5">
              <w:rPr>
                <w:sz w:val="22"/>
              </w:rPr>
              <w:t>N/A</w:t>
            </w:r>
          </w:p>
        </w:tc>
      </w:tr>
    </w:tbl>
    <w:p w14:paraId="601C9294" w14:textId="757428F1" w:rsidR="00ED13DB" w:rsidRPr="002A7AE5" w:rsidRDefault="00AF7456" w:rsidP="00BB3E7D">
      <w:pPr>
        <w:rPr>
          <w:rFonts w:cs="Arial"/>
          <w:sz w:val="20"/>
          <w:szCs w:val="22"/>
        </w:rPr>
      </w:pPr>
      <w:r w:rsidRPr="002A7AE5">
        <w:rPr>
          <w:rFonts w:cs="Arial"/>
          <w:b/>
          <w:sz w:val="26"/>
          <w:szCs w:val="28"/>
        </w:rPr>
        <w:t>*</w:t>
      </w:r>
      <w:r w:rsidRPr="002A7AE5">
        <w:rPr>
          <w:rFonts w:cs="Arial"/>
          <w:sz w:val="20"/>
          <w:szCs w:val="22"/>
        </w:rPr>
        <w:t>30 credit module delivered in semester 1</w:t>
      </w:r>
    </w:p>
    <w:p w14:paraId="04538EE7" w14:textId="31C98366" w:rsidR="00AF7456" w:rsidRPr="002A7AE5" w:rsidRDefault="00AF7456" w:rsidP="00BB3E7D">
      <w:pPr>
        <w:rPr>
          <w:rFonts w:cs="Arial"/>
          <w:sz w:val="20"/>
          <w:szCs w:val="22"/>
        </w:rPr>
      </w:pPr>
      <w:r w:rsidRPr="002A7AE5">
        <w:rPr>
          <w:rFonts w:cs="Arial"/>
          <w:sz w:val="20"/>
          <w:szCs w:val="22"/>
        </w:rPr>
        <w:t>**30 credit module delivered in semester 2</w:t>
      </w:r>
    </w:p>
    <w:p w14:paraId="1AC29E79" w14:textId="5E7EF0B2" w:rsidR="00AF7456" w:rsidRPr="002A7AE5" w:rsidRDefault="00AF7456" w:rsidP="00BB3E7D">
      <w:pPr>
        <w:rPr>
          <w:rFonts w:cs="Arial"/>
          <w:b/>
          <w:sz w:val="26"/>
          <w:szCs w:val="28"/>
        </w:rPr>
      </w:pPr>
      <w:r w:rsidRPr="002A7AE5">
        <w:rPr>
          <w:rFonts w:cs="Arial"/>
          <w:sz w:val="20"/>
          <w:szCs w:val="22"/>
        </w:rPr>
        <w:t>Students will study 60 credits per semester</w:t>
      </w:r>
    </w:p>
    <w:p w14:paraId="43302BFB" w14:textId="77777777" w:rsidR="00ED13DB" w:rsidRPr="002A7AE5" w:rsidRDefault="00ED13DB" w:rsidP="00BB3E7D">
      <w:pPr>
        <w:rPr>
          <w:rFonts w:cs="Arial"/>
          <w:b/>
          <w:sz w:val="26"/>
          <w:szCs w:val="28"/>
        </w:rPr>
      </w:pPr>
    </w:p>
    <w:p w14:paraId="2A140B76" w14:textId="77777777" w:rsidR="006B4C39" w:rsidRPr="002A7AE5" w:rsidRDefault="006B4C39" w:rsidP="00BB3E7D">
      <w:pPr>
        <w:rPr>
          <w:rFonts w:cs="Arial"/>
          <w:b/>
          <w:sz w:val="26"/>
          <w:szCs w:val="28"/>
        </w:rPr>
      </w:pPr>
      <w:r w:rsidRPr="002A7AE5">
        <w:rPr>
          <w:rFonts w:cs="Arial"/>
          <w:b/>
          <w:sz w:val="26"/>
          <w:szCs w:val="28"/>
        </w:rPr>
        <w:t xml:space="preserve">16. </w:t>
      </w:r>
      <w:r w:rsidRPr="002A7AE5">
        <w:rPr>
          <w:rFonts w:cs="Arial"/>
          <w:b/>
          <w:sz w:val="26"/>
          <w:szCs w:val="28"/>
        </w:rPr>
        <w:tab/>
        <w:t xml:space="preserve">QAA and Professional Academic Standards and Quality </w:t>
      </w:r>
    </w:p>
    <w:p w14:paraId="5E086816" w14:textId="77777777" w:rsidR="00417DB4" w:rsidRPr="002A7AE5" w:rsidRDefault="00417DB4" w:rsidP="003546B1">
      <w:pPr>
        <w:rPr>
          <w:rFonts w:cs="Arial"/>
          <w:sz w:val="22"/>
        </w:rPr>
      </w:pPr>
    </w:p>
    <w:p w14:paraId="038DF301" w14:textId="75E02E79" w:rsidR="00E53AAC" w:rsidRPr="002A7AE5" w:rsidRDefault="006B4C39" w:rsidP="003546B1">
      <w:pPr>
        <w:rPr>
          <w:bCs/>
          <w:i/>
          <w:color w:val="808080" w:themeColor="background1" w:themeShade="80"/>
          <w:sz w:val="22"/>
        </w:rPr>
      </w:pPr>
      <w:r w:rsidRPr="002A7AE5">
        <w:rPr>
          <w:rFonts w:cs="Arial"/>
          <w:sz w:val="22"/>
        </w:rPr>
        <w:t xml:space="preserve">The BA is designed with reference to the Framework for Higher Education Qualifications (FHEQ), which provides details of the academic level expected within each year of the programme. </w:t>
      </w:r>
      <w:r w:rsidR="00E53AAC" w:rsidRPr="002A7AE5">
        <w:rPr>
          <w:bCs/>
          <w:sz w:val="22"/>
        </w:rPr>
        <w:t>This award is located at level 6 of the FHEQ.</w:t>
      </w:r>
    </w:p>
    <w:p w14:paraId="77B02D20" w14:textId="77777777" w:rsidR="006B4C39" w:rsidRPr="002A7AE5" w:rsidRDefault="006B4C39" w:rsidP="006B4C39">
      <w:pPr>
        <w:pStyle w:val="BodyText"/>
        <w:jc w:val="both"/>
        <w:rPr>
          <w:rFonts w:cs="Arial"/>
          <w:sz w:val="22"/>
          <w:u w:val="none"/>
        </w:rPr>
      </w:pPr>
    </w:p>
    <w:p w14:paraId="3CC01492" w14:textId="69594E9B" w:rsidR="006B4C39" w:rsidRPr="002A7AE5" w:rsidRDefault="006B4C39" w:rsidP="006B4C39">
      <w:pPr>
        <w:pStyle w:val="BodyText"/>
        <w:jc w:val="both"/>
        <w:rPr>
          <w:rFonts w:cs="Arial"/>
          <w:sz w:val="22"/>
          <w:u w:val="none"/>
        </w:rPr>
      </w:pPr>
      <w:r w:rsidRPr="002A7AE5">
        <w:rPr>
          <w:rFonts w:cs="Arial"/>
          <w:sz w:val="22"/>
          <w:u w:val="none"/>
        </w:rPr>
        <w:t xml:space="preserve">The programme is designed in compliance with the University of Worcester </w:t>
      </w:r>
      <w:r w:rsidR="00417DB4" w:rsidRPr="002A7AE5">
        <w:rPr>
          <w:rFonts w:cs="Arial"/>
          <w:sz w:val="22"/>
          <w:u w:val="none"/>
        </w:rPr>
        <w:t>Taught Courses Regulatory Framework</w:t>
      </w:r>
      <w:r w:rsidR="00687C56" w:rsidRPr="002A7AE5">
        <w:rPr>
          <w:rFonts w:cs="Arial"/>
          <w:sz w:val="22"/>
          <w:u w:val="none"/>
        </w:rPr>
        <w:t>.</w:t>
      </w:r>
      <w:r w:rsidRPr="002A7AE5">
        <w:rPr>
          <w:rFonts w:cs="Arial"/>
          <w:sz w:val="22"/>
          <w:u w:val="none"/>
        </w:rPr>
        <w:t xml:space="preserve"> In addition, the </w:t>
      </w:r>
      <w:hyperlink r:id="rId13" w:history="1">
        <w:r w:rsidRPr="00E0120E">
          <w:rPr>
            <w:rStyle w:val="Hyperlink"/>
            <w:rFonts w:cs="Arial"/>
            <w:sz w:val="22"/>
          </w:rPr>
          <w:t>QAA Subject Benchmark Statement: Counselling and Psychotherapy</w:t>
        </w:r>
      </w:hyperlink>
      <w:r w:rsidRPr="002A7AE5">
        <w:rPr>
          <w:rFonts w:cs="Arial"/>
          <w:sz w:val="22"/>
          <w:u w:val="none"/>
        </w:rPr>
        <w:t xml:space="preserve"> (2013) was instrumental in shaping the Learning Outcomes for this programme. </w:t>
      </w:r>
    </w:p>
    <w:p w14:paraId="2FE1E6E7" w14:textId="77777777" w:rsidR="006B4C39" w:rsidRPr="002A7AE5" w:rsidRDefault="006B4C39" w:rsidP="006B4C39">
      <w:pPr>
        <w:pStyle w:val="BodyText"/>
        <w:jc w:val="both"/>
        <w:rPr>
          <w:rFonts w:cs="Arial"/>
          <w:sz w:val="22"/>
          <w:u w:val="none"/>
        </w:rPr>
      </w:pPr>
    </w:p>
    <w:p w14:paraId="0863F8CC" w14:textId="77777777" w:rsidR="006B4C39" w:rsidRPr="002A7AE5" w:rsidRDefault="006B4C39" w:rsidP="006B4C39">
      <w:pPr>
        <w:pStyle w:val="BodyText"/>
        <w:jc w:val="both"/>
        <w:rPr>
          <w:rFonts w:cs="Arial"/>
          <w:sz w:val="22"/>
          <w:u w:val="none"/>
        </w:rPr>
      </w:pPr>
      <w:r w:rsidRPr="002A7AE5">
        <w:rPr>
          <w:rFonts w:cs="Arial"/>
          <w:sz w:val="22"/>
          <w:u w:val="none"/>
        </w:rPr>
        <w:t>The BACP Gold Standard Course Accreditation criteria (2009) have been integrated throughout</w:t>
      </w:r>
      <w:r w:rsidR="00E53AAC" w:rsidRPr="002A7AE5">
        <w:rPr>
          <w:rFonts w:cs="Arial"/>
          <w:sz w:val="22"/>
          <w:u w:val="none"/>
        </w:rPr>
        <w:t>.</w:t>
      </w:r>
    </w:p>
    <w:p w14:paraId="7E4C6B85" w14:textId="77777777" w:rsidR="006B4C39" w:rsidRPr="002A7AE5" w:rsidRDefault="006B4C39" w:rsidP="006B4C39">
      <w:pPr>
        <w:pStyle w:val="BodyText"/>
        <w:jc w:val="both"/>
        <w:rPr>
          <w:rFonts w:cs="Arial"/>
          <w:sz w:val="22"/>
          <w:u w:val="none"/>
        </w:rPr>
      </w:pPr>
    </w:p>
    <w:p w14:paraId="40F4B550" w14:textId="77777777" w:rsidR="006B4C39" w:rsidRPr="002A7AE5" w:rsidRDefault="006B4C39" w:rsidP="006B4C39">
      <w:pPr>
        <w:ind w:left="709" w:hanging="709"/>
        <w:rPr>
          <w:rFonts w:cs="Arial"/>
          <w:b/>
          <w:sz w:val="26"/>
          <w:szCs w:val="28"/>
        </w:rPr>
      </w:pPr>
      <w:r w:rsidRPr="002A7AE5">
        <w:rPr>
          <w:rFonts w:cs="Arial"/>
          <w:b/>
          <w:sz w:val="26"/>
          <w:szCs w:val="28"/>
        </w:rPr>
        <w:t xml:space="preserve">17. </w:t>
      </w:r>
      <w:r w:rsidRPr="002A7AE5">
        <w:rPr>
          <w:rFonts w:cs="Arial"/>
          <w:b/>
          <w:sz w:val="26"/>
          <w:szCs w:val="28"/>
        </w:rPr>
        <w:tab/>
        <w:t xml:space="preserve">Support for students </w:t>
      </w:r>
    </w:p>
    <w:p w14:paraId="06DC8540" w14:textId="77777777" w:rsidR="00417DB4" w:rsidRPr="002A7AE5" w:rsidRDefault="00417DB4" w:rsidP="006B4C39">
      <w:pPr>
        <w:pStyle w:val="Default"/>
        <w:rPr>
          <w:color w:val="auto"/>
          <w:sz w:val="22"/>
        </w:rPr>
      </w:pPr>
    </w:p>
    <w:p w14:paraId="267CD054" w14:textId="396F90DD" w:rsidR="00A84709" w:rsidRPr="002A7AE5" w:rsidRDefault="00A84709" w:rsidP="00A84709">
      <w:pPr>
        <w:pStyle w:val="Default"/>
        <w:rPr>
          <w:color w:val="auto"/>
          <w:sz w:val="22"/>
        </w:rPr>
      </w:pPr>
      <w:r w:rsidRPr="002A7AE5">
        <w:rPr>
          <w:b/>
          <w:color w:val="auto"/>
          <w:sz w:val="22"/>
        </w:rPr>
        <w:t xml:space="preserve">Partner College </w:t>
      </w:r>
      <w:r w:rsidRPr="002A7AE5">
        <w:rPr>
          <w:color w:val="auto"/>
          <w:sz w:val="22"/>
        </w:rPr>
        <w:t>(place of course delivery): The course is delivered at two partner colleges, both of which provide an on-site college library</w:t>
      </w:r>
      <w:r w:rsidR="00744D58" w:rsidRPr="002A7AE5">
        <w:rPr>
          <w:color w:val="auto"/>
          <w:sz w:val="22"/>
        </w:rPr>
        <w:t xml:space="preserve"> </w:t>
      </w:r>
      <w:r w:rsidR="006B4C39" w:rsidRPr="002A7AE5">
        <w:rPr>
          <w:color w:val="auto"/>
          <w:sz w:val="22"/>
        </w:rPr>
        <w:t>available for students to use</w:t>
      </w:r>
      <w:r w:rsidR="00744D58" w:rsidRPr="002A7AE5">
        <w:rPr>
          <w:color w:val="auto"/>
          <w:sz w:val="22"/>
        </w:rPr>
        <w:t xml:space="preserve"> </w:t>
      </w:r>
      <w:r w:rsidRPr="002A7AE5">
        <w:rPr>
          <w:color w:val="auto"/>
          <w:sz w:val="22"/>
        </w:rPr>
        <w:t>for independent study, and provide</w:t>
      </w:r>
      <w:r w:rsidR="006B4C39" w:rsidRPr="002A7AE5">
        <w:rPr>
          <w:color w:val="auto"/>
          <w:sz w:val="22"/>
        </w:rPr>
        <w:t xml:space="preserve"> internet</w:t>
      </w:r>
      <w:r w:rsidRPr="002A7AE5">
        <w:rPr>
          <w:color w:val="auto"/>
          <w:sz w:val="22"/>
        </w:rPr>
        <w:t xml:space="preserve"> and pc</w:t>
      </w:r>
      <w:r w:rsidR="006B4C39" w:rsidRPr="002A7AE5">
        <w:rPr>
          <w:color w:val="auto"/>
          <w:sz w:val="22"/>
        </w:rPr>
        <w:t xml:space="preserve"> access</w:t>
      </w:r>
      <w:r w:rsidRPr="002A7AE5">
        <w:rPr>
          <w:color w:val="auto"/>
          <w:sz w:val="22"/>
        </w:rPr>
        <w:t xml:space="preserve">. Students </w:t>
      </w:r>
      <w:proofErr w:type="gramStart"/>
      <w:r w:rsidRPr="002A7AE5">
        <w:rPr>
          <w:color w:val="auto"/>
          <w:sz w:val="22"/>
        </w:rPr>
        <w:t>w</w:t>
      </w:r>
      <w:r w:rsidR="005D539E">
        <w:rPr>
          <w:color w:val="auto"/>
          <w:sz w:val="22"/>
        </w:rPr>
        <w:t>ill be allocated</w:t>
      </w:r>
      <w:proofErr w:type="gramEnd"/>
      <w:r w:rsidR="005D539E">
        <w:rPr>
          <w:color w:val="auto"/>
          <w:sz w:val="22"/>
        </w:rPr>
        <w:t xml:space="preserve"> a P</w:t>
      </w:r>
      <w:r w:rsidRPr="002A7AE5">
        <w:rPr>
          <w:color w:val="auto"/>
          <w:sz w:val="22"/>
        </w:rPr>
        <w:t xml:space="preserve">ersonal </w:t>
      </w:r>
      <w:r w:rsidR="005D539E">
        <w:rPr>
          <w:color w:val="auto"/>
          <w:sz w:val="22"/>
        </w:rPr>
        <w:t>Academic T</w:t>
      </w:r>
      <w:r w:rsidRPr="002A7AE5">
        <w:rPr>
          <w:color w:val="auto"/>
          <w:sz w:val="22"/>
        </w:rPr>
        <w:t xml:space="preserve">utor who will offer support throughout their studies, and the designated Placement Coordinator will support students in their professional placement practice. </w:t>
      </w:r>
    </w:p>
    <w:p w14:paraId="54F08ACA" w14:textId="056FA0E9" w:rsidR="006B4C39" w:rsidRPr="002A7AE5" w:rsidRDefault="00A84709" w:rsidP="006B4C39">
      <w:pPr>
        <w:pStyle w:val="Default"/>
        <w:rPr>
          <w:color w:val="auto"/>
          <w:sz w:val="22"/>
        </w:rPr>
      </w:pPr>
      <w:r w:rsidRPr="002A7AE5">
        <w:rPr>
          <w:color w:val="auto"/>
          <w:sz w:val="22"/>
        </w:rPr>
        <w:t xml:space="preserve">Individual website information provides further detailed information about resources available at each partner college. </w:t>
      </w:r>
    </w:p>
    <w:p w14:paraId="2B095D79" w14:textId="77777777" w:rsidR="006B4C39" w:rsidRPr="002A7AE5" w:rsidRDefault="006B4C39" w:rsidP="006B4C39">
      <w:pPr>
        <w:pStyle w:val="Default"/>
        <w:rPr>
          <w:color w:val="auto"/>
          <w:sz w:val="22"/>
        </w:rPr>
      </w:pPr>
    </w:p>
    <w:p w14:paraId="2153A8A0" w14:textId="3A61F67A" w:rsidR="006B4C39" w:rsidRPr="002A7AE5" w:rsidRDefault="00A84709" w:rsidP="006B4C39">
      <w:pPr>
        <w:pStyle w:val="BodyText"/>
        <w:jc w:val="both"/>
        <w:rPr>
          <w:rFonts w:cs="Arial"/>
          <w:sz w:val="22"/>
          <w:u w:val="none"/>
          <w:lang w:eastAsia="en-GB"/>
        </w:rPr>
      </w:pPr>
      <w:r w:rsidRPr="002A7AE5">
        <w:rPr>
          <w:rFonts w:cs="Arial"/>
          <w:b/>
          <w:sz w:val="22"/>
          <w:u w:val="none"/>
          <w:lang w:eastAsia="en-GB"/>
        </w:rPr>
        <w:t>University of Worcester:</w:t>
      </w:r>
      <w:r w:rsidRPr="002A7AE5">
        <w:rPr>
          <w:rFonts w:cs="Arial"/>
          <w:sz w:val="22"/>
          <w:u w:val="none"/>
          <w:lang w:eastAsia="en-GB"/>
        </w:rPr>
        <w:t xml:space="preserve"> </w:t>
      </w:r>
      <w:r w:rsidR="006B4C39" w:rsidRPr="002A7AE5">
        <w:rPr>
          <w:rFonts w:cs="Arial"/>
          <w:sz w:val="22"/>
          <w:u w:val="none"/>
          <w:lang w:eastAsia="en-GB"/>
        </w:rPr>
        <w:t xml:space="preserve">Students enrolled on the BA (Hons) Integrative Counselling have the opportunity to access the services offered by UW Student Services. Student Services is the central department that provides non-academic support of students. The department includes Careers, Counselling and Mental Health Support, Disability and Dyslexia Service, Student Wellbeing Centre, and Welfare and Financial Advice. Further details </w:t>
      </w:r>
      <w:proofErr w:type="gramStart"/>
      <w:r w:rsidR="006B4C39" w:rsidRPr="002A7AE5">
        <w:rPr>
          <w:rFonts w:cs="Arial"/>
          <w:sz w:val="22"/>
          <w:u w:val="none"/>
          <w:lang w:eastAsia="en-GB"/>
        </w:rPr>
        <w:t>are listed</w:t>
      </w:r>
      <w:proofErr w:type="gramEnd"/>
      <w:r w:rsidR="006B4C39" w:rsidRPr="002A7AE5">
        <w:rPr>
          <w:rFonts w:cs="Arial"/>
          <w:sz w:val="22"/>
          <w:u w:val="none"/>
          <w:lang w:eastAsia="en-GB"/>
        </w:rPr>
        <w:t xml:space="preserve"> in the </w:t>
      </w:r>
      <w:r w:rsidR="005D539E">
        <w:rPr>
          <w:rFonts w:cs="Arial"/>
          <w:sz w:val="22"/>
          <w:u w:val="none"/>
          <w:lang w:eastAsia="en-GB"/>
        </w:rPr>
        <w:t>Course</w:t>
      </w:r>
      <w:r w:rsidR="006B4C39" w:rsidRPr="002A7AE5">
        <w:rPr>
          <w:rFonts w:cs="Arial"/>
          <w:sz w:val="22"/>
          <w:u w:val="none"/>
          <w:lang w:eastAsia="en-GB"/>
        </w:rPr>
        <w:t xml:space="preserve"> Handbook.</w:t>
      </w:r>
      <w:r w:rsidR="00AF7456" w:rsidRPr="002A7AE5">
        <w:rPr>
          <w:rFonts w:cs="Arial"/>
          <w:sz w:val="22"/>
          <w:u w:val="none"/>
          <w:lang w:eastAsia="en-GB"/>
        </w:rPr>
        <w:t xml:space="preserve"> Students cannot meet personal therapy </w:t>
      </w:r>
      <w:r w:rsidR="005D539E">
        <w:rPr>
          <w:rFonts w:cs="Arial"/>
          <w:sz w:val="22"/>
          <w:u w:val="none"/>
          <w:lang w:eastAsia="en-GB"/>
        </w:rPr>
        <w:t xml:space="preserve">course requirements though the </w:t>
      </w:r>
      <w:proofErr w:type="gramStart"/>
      <w:r w:rsidR="005D539E">
        <w:rPr>
          <w:rFonts w:cs="Arial"/>
          <w:sz w:val="22"/>
          <w:u w:val="none"/>
          <w:lang w:eastAsia="en-GB"/>
        </w:rPr>
        <w:t>U</w:t>
      </w:r>
      <w:r w:rsidR="00AF7456" w:rsidRPr="002A7AE5">
        <w:rPr>
          <w:rFonts w:cs="Arial"/>
          <w:sz w:val="22"/>
          <w:u w:val="none"/>
          <w:lang w:eastAsia="en-GB"/>
        </w:rPr>
        <w:t>niversity’s</w:t>
      </w:r>
      <w:proofErr w:type="gramEnd"/>
      <w:r w:rsidR="00AF7456" w:rsidRPr="002A7AE5">
        <w:rPr>
          <w:rFonts w:cs="Arial"/>
          <w:sz w:val="22"/>
          <w:u w:val="none"/>
          <w:lang w:eastAsia="en-GB"/>
        </w:rPr>
        <w:t xml:space="preserve"> counselling service.</w:t>
      </w:r>
    </w:p>
    <w:p w14:paraId="2178C869" w14:textId="77777777" w:rsidR="006B4C39" w:rsidRPr="002A7AE5" w:rsidRDefault="006B4C39" w:rsidP="006B4C39">
      <w:pPr>
        <w:pStyle w:val="BodyText"/>
        <w:jc w:val="both"/>
        <w:rPr>
          <w:rFonts w:cs="Arial"/>
          <w:sz w:val="22"/>
          <w:u w:val="none"/>
          <w:lang w:eastAsia="en-GB"/>
        </w:rPr>
      </w:pPr>
    </w:p>
    <w:p w14:paraId="5A9DA758" w14:textId="77777777" w:rsidR="006B4C39" w:rsidRPr="002A7AE5" w:rsidRDefault="006B4C39" w:rsidP="006B4C39">
      <w:pPr>
        <w:ind w:left="709" w:hanging="709"/>
        <w:rPr>
          <w:rFonts w:cs="Arial"/>
          <w:b/>
          <w:sz w:val="26"/>
          <w:szCs w:val="28"/>
        </w:rPr>
      </w:pPr>
      <w:r w:rsidRPr="002A7AE5">
        <w:rPr>
          <w:rFonts w:cs="Arial"/>
          <w:b/>
          <w:sz w:val="26"/>
          <w:szCs w:val="28"/>
        </w:rPr>
        <w:t xml:space="preserve">18. Admissions </w:t>
      </w:r>
    </w:p>
    <w:p w14:paraId="6D29BA80" w14:textId="77777777" w:rsidR="006B4C39" w:rsidRPr="002A7AE5" w:rsidRDefault="006B4C39" w:rsidP="006B4C39">
      <w:pPr>
        <w:pStyle w:val="BodyText"/>
        <w:rPr>
          <w:rFonts w:cs="Arial"/>
          <w:b/>
          <w:sz w:val="22"/>
          <w:u w:val="none"/>
        </w:rPr>
      </w:pPr>
    </w:p>
    <w:p w14:paraId="74E4B10A" w14:textId="77777777" w:rsidR="006B4C39" w:rsidRPr="002A7AE5" w:rsidRDefault="006B4C39" w:rsidP="006B4C39">
      <w:pPr>
        <w:pStyle w:val="BodyText"/>
        <w:rPr>
          <w:rFonts w:cs="Arial"/>
          <w:b/>
          <w:sz w:val="22"/>
          <w:u w:val="none"/>
        </w:rPr>
      </w:pPr>
      <w:r w:rsidRPr="002A7AE5">
        <w:rPr>
          <w:rFonts w:cs="Arial"/>
          <w:b/>
          <w:sz w:val="22"/>
          <w:u w:val="none"/>
        </w:rPr>
        <w:t xml:space="preserve">Admissions Policy </w:t>
      </w:r>
    </w:p>
    <w:p w14:paraId="0468C63F" w14:textId="048D7D7D" w:rsidR="006B4C39" w:rsidRPr="002A7AE5" w:rsidRDefault="006B4C39" w:rsidP="006B4C39">
      <w:pPr>
        <w:pStyle w:val="BodyText"/>
        <w:jc w:val="both"/>
        <w:rPr>
          <w:rFonts w:cs="Arial"/>
          <w:sz w:val="22"/>
          <w:u w:val="none"/>
        </w:rPr>
      </w:pPr>
      <w:r w:rsidRPr="002A7AE5">
        <w:rPr>
          <w:rFonts w:cs="Arial"/>
          <w:sz w:val="22"/>
          <w:u w:val="none"/>
        </w:rPr>
        <w:t xml:space="preserve">The BA (Hons) Integrative Counselling </w:t>
      </w:r>
      <w:r w:rsidR="005D539E">
        <w:rPr>
          <w:rFonts w:cs="Arial"/>
          <w:sz w:val="22"/>
          <w:u w:val="none"/>
        </w:rPr>
        <w:t xml:space="preserve">Top Up </w:t>
      </w:r>
      <w:r w:rsidRPr="002A7AE5">
        <w:rPr>
          <w:rFonts w:cs="Arial"/>
          <w:sz w:val="22"/>
          <w:u w:val="none"/>
        </w:rPr>
        <w:t xml:space="preserve">course aims to attract interest from applicants who are already qualified as a counsellor. This will include those who are experienced in the counselling and psychotherapy profession who wish to gain a professional degree and/or establish a specialist area of expertise; those who have recently qualified who wish to enhance their employability and increase their learning to a more advanced level; and people who wish to engage further with the future of the counselling profession through research and wider understanding of the issues involved. </w:t>
      </w:r>
    </w:p>
    <w:p w14:paraId="428A0ADF" w14:textId="77777777" w:rsidR="006B4C39" w:rsidRPr="002A7AE5" w:rsidRDefault="006B4C39" w:rsidP="006B4C39">
      <w:pPr>
        <w:pStyle w:val="BodyText"/>
        <w:jc w:val="both"/>
        <w:rPr>
          <w:rFonts w:cs="Arial"/>
          <w:sz w:val="22"/>
          <w:u w:val="none"/>
        </w:rPr>
      </w:pPr>
    </w:p>
    <w:p w14:paraId="67928A64" w14:textId="77777777" w:rsidR="005D539E" w:rsidRDefault="006B4C39" w:rsidP="006B4C39">
      <w:pPr>
        <w:pStyle w:val="BodyText"/>
        <w:jc w:val="both"/>
        <w:rPr>
          <w:rFonts w:cs="Arial"/>
          <w:b/>
          <w:sz w:val="22"/>
          <w:u w:val="none"/>
        </w:rPr>
      </w:pPr>
      <w:r w:rsidRPr="002A7AE5">
        <w:rPr>
          <w:rFonts w:cs="Arial"/>
          <w:b/>
          <w:sz w:val="22"/>
          <w:u w:val="none"/>
        </w:rPr>
        <w:t>Entry requirements to the BA (Hons) Top-Up Programme</w:t>
      </w:r>
    </w:p>
    <w:p w14:paraId="7D17EADB" w14:textId="563B82EB" w:rsidR="00BE1667" w:rsidRDefault="005D539E" w:rsidP="006B4C39">
      <w:pPr>
        <w:pStyle w:val="BodyText"/>
        <w:jc w:val="both"/>
        <w:rPr>
          <w:rFonts w:cs="Arial"/>
          <w:sz w:val="22"/>
          <w:u w:val="none"/>
        </w:rPr>
      </w:pPr>
      <w:r>
        <w:rPr>
          <w:rFonts w:cs="Arial"/>
          <w:sz w:val="22"/>
          <w:u w:val="none"/>
        </w:rPr>
        <w:t xml:space="preserve">The current </w:t>
      </w:r>
      <w:r w:rsidR="00BE1667">
        <w:rPr>
          <w:rFonts w:cs="Arial"/>
          <w:sz w:val="22"/>
          <w:u w:val="none"/>
        </w:rPr>
        <w:t xml:space="preserve">entry </w:t>
      </w:r>
      <w:r>
        <w:rPr>
          <w:rFonts w:cs="Arial"/>
          <w:sz w:val="22"/>
          <w:u w:val="none"/>
        </w:rPr>
        <w:t>requirements for</w:t>
      </w:r>
      <w:r w:rsidR="00BE1667">
        <w:rPr>
          <w:rFonts w:cs="Arial"/>
          <w:sz w:val="22"/>
          <w:u w:val="none"/>
        </w:rPr>
        <w:t xml:space="preserve"> entry to this course </w:t>
      </w:r>
      <w:proofErr w:type="gramStart"/>
      <w:r w:rsidR="00BE1667">
        <w:rPr>
          <w:rFonts w:cs="Arial"/>
          <w:sz w:val="22"/>
          <w:u w:val="none"/>
        </w:rPr>
        <w:t>are published</w:t>
      </w:r>
      <w:proofErr w:type="gramEnd"/>
      <w:r w:rsidR="00BE1667">
        <w:rPr>
          <w:rFonts w:cs="Arial"/>
          <w:sz w:val="22"/>
          <w:u w:val="none"/>
        </w:rPr>
        <w:t xml:space="preserve"> on the University’s website: </w:t>
      </w:r>
      <w:hyperlink r:id="rId14" w:history="1">
        <w:r w:rsidR="00BE1667" w:rsidRPr="003C7355">
          <w:rPr>
            <w:rStyle w:val="Hyperlink"/>
            <w:rFonts w:cs="Arial"/>
            <w:sz w:val="22"/>
          </w:rPr>
          <w:t>http://www.worcester.ac.uk/courses/integrative-counselling-ba-hons.html</w:t>
        </w:r>
      </w:hyperlink>
    </w:p>
    <w:p w14:paraId="44CFD864" w14:textId="6F5A7A6F" w:rsidR="006B4C39" w:rsidRPr="002A7AE5" w:rsidRDefault="005D539E" w:rsidP="006B4C39">
      <w:pPr>
        <w:pStyle w:val="BodyText"/>
        <w:jc w:val="both"/>
        <w:rPr>
          <w:rFonts w:cs="Arial"/>
          <w:b/>
          <w:sz w:val="22"/>
          <w:u w:val="none"/>
        </w:rPr>
      </w:pPr>
      <w:r>
        <w:rPr>
          <w:rFonts w:cs="Arial"/>
          <w:sz w:val="22"/>
          <w:u w:val="none"/>
        </w:rPr>
        <w:t xml:space="preserve"> </w:t>
      </w:r>
      <w:r w:rsidR="006B4C39" w:rsidRPr="002A7AE5">
        <w:rPr>
          <w:rFonts w:cs="Arial"/>
          <w:b/>
          <w:sz w:val="22"/>
          <w:u w:val="none"/>
        </w:rPr>
        <w:t xml:space="preserve"> </w:t>
      </w:r>
    </w:p>
    <w:p w14:paraId="74AD43D3" w14:textId="77777777" w:rsidR="006B4C39" w:rsidRPr="002A7AE5" w:rsidRDefault="006B4C39" w:rsidP="006B4C39">
      <w:pPr>
        <w:pStyle w:val="NoSpacing"/>
        <w:numPr>
          <w:ilvl w:val="0"/>
          <w:numId w:val="2"/>
        </w:numPr>
        <w:jc w:val="both"/>
        <w:rPr>
          <w:szCs w:val="24"/>
        </w:rPr>
      </w:pPr>
      <w:r w:rsidRPr="002A7AE5">
        <w:rPr>
          <w:szCs w:val="24"/>
        </w:rPr>
        <w:t xml:space="preserve">an FdA Counselling award at Levels 4 and 5, meeting BACP supervised practice requirements of 100 hours minimum, or equivalent </w:t>
      </w:r>
    </w:p>
    <w:p w14:paraId="360FEB24" w14:textId="3B3D476E" w:rsidR="006B4C39" w:rsidRPr="002A7AE5" w:rsidRDefault="006B4C39" w:rsidP="006B4C39">
      <w:pPr>
        <w:pStyle w:val="NoSpacing"/>
        <w:numPr>
          <w:ilvl w:val="0"/>
          <w:numId w:val="2"/>
        </w:numPr>
        <w:jc w:val="both"/>
        <w:rPr>
          <w:szCs w:val="24"/>
        </w:rPr>
      </w:pPr>
      <w:r w:rsidRPr="002A7AE5">
        <w:rPr>
          <w:szCs w:val="24"/>
        </w:rPr>
        <w:t xml:space="preserve">Applicants not meeting this requirement will be individually assessed by the Programme Leader, and must provide evidence of qualifications at Level 5 or higher </w:t>
      </w:r>
    </w:p>
    <w:p w14:paraId="1BBC96BA" w14:textId="77777777" w:rsidR="006B4C39" w:rsidRPr="002A7AE5" w:rsidRDefault="006B4C39" w:rsidP="006B4C39">
      <w:pPr>
        <w:pStyle w:val="NoSpacing"/>
        <w:numPr>
          <w:ilvl w:val="0"/>
          <w:numId w:val="2"/>
        </w:numPr>
        <w:jc w:val="both"/>
        <w:rPr>
          <w:szCs w:val="24"/>
        </w:rPr>
      </w:pPr>
      <w:r w:rsidRPr="002A7AE5">
        <w:rPr>
          <w:szCs w:val="24"/>
        </w:rPr>
        <w:t>MBACP status (qualified counsellor and</w:t>
      </w:r>
      <w:r w:rsidR="005C6BD0" w:rsidRPr="002A7AE5">
        <w:rPr>
          <w:szCs w:val="24"/>
        </w:rPr>
        <w:t xml:space="preserve"> Registered</w:t>
      </w:r>
      <w:r w:rsidRPr="002A7AE5">
        <w:rPr>
          <w:szCs w:val="24"/>
        </w:rPr>
        <w:t xml:space="preserve"> member of the BACP)</w:t>
      </w:r>
    </w:p>
    <w:p w14:paraId="2CEF1E76" w14:textId="55D4B9BB" w:rsidR="006B4C39" w:rsidRPr="002A7AE5" w:rsidRDefault="00E53AAC" w:rsidP="006B4C39">
      <w:pPr>
        <w:pStyle w:val="NoSpacing"/>
        <w:numPr>
          <w:ilvl w:val="0"/>
          <w:numId w:val="2"/>
        </w:numPr>
        <w:jc w:val="both"/>
        <w:rPr>
          <w:szCs w:val="24"/>
        </w:rPr>
      </w:pPr>
      <w:proofErr w:type="gramStart"/>
      <w:r w:rsidRPr="002A7AE5">
        <w:rPr>
          <w:szCs w:val="24"/>
        </w:rPr>
        <w:t>in</w:t>
      </w:r>
      <w:proofErr w:type="gramEnd"/>
      <w:r w:rsidRPr="002A7AE5">
        <w:rPr>
          <w:szCs w:val="24"/>
        </w:rPr>
        <w:t xml:space="preserve"> </w:t>
      </w:r>
      <w:r w:rsidR="006B4C39" w:rsidRPr="002A7AE5">
        <w:rPr>
          <w:szCs w:val="24"/>
        </w:rPr>
        <w:t xml:space="preserve">practice as a counsellor: </w:t>
      </w:r>
      <w:r w:rsidR="00814005" w:rsidRPr="002A7AE5">
        <w:rPr>
          <w:szCs w:val="24"/>
        </w:rPr>
        <w:t xml:space="preserve">students entering the programme must be qualified counsellors, and must </w:t>
      </w:r>
      <w:r w:rsidR="006B4C39" w:rsidRPr="002A7AE5">
        <w:rPr>
          <w:szCs w:val="24"/>
        </w:rPr>
        <w:t xml:space="preserve">enter the programme with </w:t>
      </w:r>
      <w:r w:rsidR="00814005" w:rsidRPr="002A7AE5">
        <w:rPr>
          <w:szCs w:val="24"/>
        </w:rPr>
        <w:t xml:space="preserve">current </w:t>
      </w:r>
      <w:r w:rsidR="006B4C39" w:rsidRPr="002A7AE5">
        <w:rPr>
          <w:szCs w:val="24"/>
        </w:rPr>
        <w:t>counselli</w:t>
      </w:r>
      <w:r w:rsidRPr="002A7AE5">
        <w:rPr>
          <w:szCs w:val="24"/>
        </w:rPr>
        <w:t>ng practice</w:t>
      </w:r>
      <w:r w:rsidR="00814005" w:rsidRPr="002A7AE5">
        <w:rPr>
          <w:szCs w:val="24"/>
        </w:rPr>
        <w:t xml:space="preserve"> in place. The practice will</w:t>
      </w:r>
      <w:r w:rsidRPr="002A7AE5">
        <w:rPr>
          <w:szCs w:val="24"/>
        </w:rPr>
        <w:t xml:space="preserve"> be assessed by th</w:t>
      </w:r>
      <w:r w:rsidR="00814005" w:rsidRPr="002A7AE5">
        <w:rPr>
          <w:szCs w:val="24"/>
        </w:rPr>
        <w:t>e college placement coordinator once the course has started, for suitability as an approved placement.</w:t>
      </w:r>
      <w:r w:rsidRPr="002A7AE5">
        <w:rPr>
          <w:szCs w:val="24"/>
        </w:rPr>
        <w:t xml:space="preserve"> </w:t>
      </w:r>
      <w:r w:rsidR="006B4C39" w:rsidRPr="002A7AE5">
        <w:rPr>
          <w:szCs w:val="24"/>
        </w:rPr>
        <w:t xml:space="preserve"> </w:t>
      </w:r>
    </w:p>
    <w:p w14:paraId="50B6706D" w14:textId="77777777" w:rsidR="00755A3E" w:rsidRPr="002A7AE5" w:rsidRDefault="00755A3E" w:rsidP="006B4C39">
      <w:pPr>
        <w:autoSpaceDE w:val="0"/>
        <w:autoSpaceDN w:val="0"/>
        <w:adjustRightInd w:val="0"/>
        <w:jc w:val="both"/>
        <w:rPr>
          <w:rFonts w:cs="Arial"/>
          <w:sz w:val="22"/>
          <w:lang w:eastAsia="en-GB"/>
        </w:rPr>
      </w:pPr>
    </w:p>
    <w:p w14:paraId="47C3CE11" w14:textId="77777777" w:rsidR="006B4C39" w:rsidRPr="002A7AE5" w:rsidRDefault="006B4C39" w:rsidP="006B4C39">
      <w:pPr>
        <w:pStyle w:val="NoSpacing"/>
        <w:jc w:val="both"/>
        <w:rPr>
          <w:rFonts w:cs="Arial"/>
          <w:b/>
          <w:szCs w:val="24"/>
        </w:rPr>
      </w:pPr>
      <w:r w:rsidRPr="002A7AE5">
        <w:rPr>
          <w:rFonts w:cs="Arial"/>
          <w:b/>
          <w:szCs w:val="24"/>
        </w:rPr>
        <w:t xml:space="preserve">Admission to the programme via RPL (Recognition of Prior Learning) </w:t>
      </w:r>
    </w:p>
    <w:p w14:paraId="3DC530A0" w14:textId="441A497D" w:rsidR="006B4C39" w:rsidRDefault="006B4C39" w:rsidP="006B4C39">
      <w:pPr>
        <w:pStyle w:val="Default"/>
        <w:rPr>
          <w:color w:val="auto"/>
          <w:sz w:val="22"/>
        </w:rPr>
      </w:pPr>
      <w:r w:rsidRPr="002A7AE5">
        <w:rPr>
          <w:color w:val="auto"/>
          <w:sz w:val="22"/>
        </w:rPr>
        <w:t xml:space="preserve">Details of acceptable level 4 and 5 qualifications, policy in relation to mature students or applicants with few or no formal qualifications can be found in the prospectus or </w:t>
      </w:r>
      <w:r w:rsidRPr="002A7AE5">
        <w:rPr>
          <w:color w:val="auto"/>
          <w:sz w:val="22"/>
        </w:rPr>
        <w:lastRenderedPageBreak/>
        <w:t xml:space="preserve">on the University web pages. Information on eligibility for recognition of prior learning for the purposes of entry with advanced standing is also available from the University webpages or from the Registry Admissions Office (01905 855111). </w:t>
      </w:r>
    </w:p>
    <w:p w14:paraId="3F820B44" w14:textId="4EAEA6C2" w:rsidR="00BE1667" w:rsidRPr="00BE1667" w:rsidRDefault="00BE1667" w:rsidP="006B4C39">
      <w:pPr>
        <w:pStyle w:val="Default"/>
        <w:rPr>
          <w:color w:val="auto"/>
          <w:sz w:val="20"/>
        </w:rPr>
      </w:pPr>
      <w:r w:rsidRPr="00BE1667">
        <w:rPr>
          <w:color w:val="auto"/>
          <w:sz w:val="20"/>
        </w:rPr>
        <w:t xml:space="preserve">See </w:t>
      </w:r>
      <w:hyperlink r:id="rId15" w:history="1">
        <w:r w:rsidRPr="00BE1667">
          <w:rPr>
            <w:rStyle w:val="Hyperlink"/>
            <w:sz w:val="22"/>
          </w:rPr>
          <w:t>Admissions Policy</w:t>
        </w:r>
      </w:hyperlink>
      <w:r>
        <w:rPr>
          <w:sz w:val="22"/>
        </w:rPr>
        <w:t xml:space="preserve"> for other acceptable qualifications.</w:t>
      </w:r>
    </w:p>
    <w:p w14:paraId="50E74AC8" w14:textId="77777777" w:rsidR="006B4C39" w:rsidRPr="002A7AE5" w:rsidRDefault="006B4C39" w:rsidP="006B4C39">
      <w:pPr>
        <w:pStyle w:val="Default"/>
        <w:rPr>
          <w:color w:val="auto"/>
          <w:sz w:val="22"/>
        </w:rPr>
      </w:pPr>
    </w:p>
    <w:p w14:paraId="542CC0A2" w14:textId="67171A96" w:rsidR="006B4C39" w:rsidRPr="002A7AE5" w:rsidRDefault="006B4C39" w:rsidP="006B4C39">
      <w:pPr>
        <w:pStyle w:val="Default"/>
        <w:rPr>
          <w:color w:val="auto"/>
          <w:sz w:val="22"/>
        </w:rPr>
      </w:pPr>
      <w:r w:rsidRPr="002A7AE5">
        <w:rPr>
          <w:color w:val="auto"/>
          <w:sz w:val="22"/>
        </w:rPr>
        <w:t>For students who wish to enter the BA (Hons) programme via RPL: these are thorough processes of assessment, requiring clear evidence of prior achievement of the Learning Outcomes for each module at the required level of study. For information on eligibility for recognition of prior learning for the purposes of e</w:t>
      </w:r>
      <w:r w:rsidR="00BE1667">
        <w:rPr>
          <w:color w:val="auto"/>
          <w:sz w:val="22"/>
        </w:rPr>
        <w:t>ntry with advanced standing at L</w:t>
      </w:r>
      <w:r w:rsidRPr="002A7AE5">
        <w:rPr>
          <w:color w:val="auto"/>
          <w:sz w:val="22"/>
        </w:rPr>
        <w:t xml:space="preserve">evel 6, please contact the Programme Leader to arrange assessment via the Institute of Health and Society at the University of Worcester. </w:t>
      </w:r>
    </w:p>
    <w:p w14:paraId="53E6E8DB" w14:textId="77777777" w:rsidR="006B4C39" w:rsidRPr="002A7AE5" w:rsidRDefault="006B4C39" w:rsidP="006B4C39">
      <w:pPr>
        <w:pStyle w:val="Default"/>
        <w:rPr>
          <w:color w:val="auto"/>
          <w:sz w:val="22"/>
        </w:rPr>
      </w:pPr>
    </w:p>
    <w:p w14:paraId="5C8009E0" w14:textId="77777777" w:rsidR="006B4C39" w:rsidRPr="002A7AE5" w:rsidRDefault="006B4C39" w:rsidP="006B4C39">
      <w:pPr>
        <w:pStyle w:val="Default"/>
        <w:rPr>
          <w:color w:val="auto"/>
          <w:sz w:val="22"/>
        </w:rPr>
      </w:pPr>
      <w:r w:rsidRPr="002A7AE5">
        <w:rPr>
          <w:color w:val="auto"/>
          <w:sz w:val="22"/>
        </w:rPr>
        <w:t xml:space="preserve">Further information on Recognition of Prior Learning can be found at </w:t>
      </w:r>
    </w:p>
    <w:p w14:paraId="3707BAEE" w14:textId="77777777" w:rsidR="006B4C39" w:rsidRPr="002A7AE5" w:rsidRDefault="002A7AE5" w:rsidP="006B4C39">
      <w:pPr>
        <w:pStyle w:val="BodyText"/>
        <w:rPr>
          <w:rFonts w:cs="Arial"/>
          <w:sz w:val="22"/>
          <w:u w:val="none"/>
          <w:lang w:eastAsia="en-GB"/>
        </w:rPr>
      </w:pPr>
      <w:hyperlink r:id="rId16" w:history="1">
        <w:r w:rsidR="006B4C39" w:rsidRPr="002A7AE5">
          <w:rPr>
            <w:rStyle w:val="Hyperlink"/>
            <w:rFonts w:cs="Arial"/>
            <w:sz w:val="22"/>
            <w:lang w:eastAsia="en-GB"/>
          </w:rPr>
          <w:t>http://www.worcester.ac.uk/registryservices/941.htm</w:t>
        </w:r>
      </w:hyperlink>
      <w:r w:rsidR="006B4C39" w:rsidRPr="002A7AE5">
        <w:rPr>
          <w:rFonts w:cs="Arial"/>
          <w:sz w:val="22"/>
          <w:u w:val="none"/>
          <w:lang w:eastAsia="en-GB"/>
        </w:rPr>
        <w:t xml:space="preserve"> </w:t>
      </w:r>
    </w:p>
    <w:p w14:paraId="3E9B0D29" w14:textId="77777777" w:rsidR="006B4C39" w:rsidRPr="002A7AE5" w:rsidRDefault="006B4C39" w:rsidP="006B4C39">
      <w:pPr>
        <w:tabs>
          <w:tab w:val="left" w:pos="6798"/>
        </w:tabs>
        <w:jc w:val="both"/>
        <w:rPr>
          <w:rFonts w:cs="Arial"/>
          <w:sz w:val="22"/>
        </w:rPr>
      </w:pPr>
    </w:p>
    <w:p w14:paraId="5D54A96C" w14:textId="77777777" w:rsidR="006B4C39" w:rsidRPr="002A7AE5" w:rsidRDefault="006B4C39" w:rsidP="006B4C39">
      <w:pPr>
        <w:rPr>
          <w:b/>
          <w:sz w:val="22"/>
        </w:rPr>
      </w:pPr>
      <w:r w:rsidRPr="002A7AE5">
        <w:rPr>
          <w:b/>
          <w:sz w:val="22"/>
        </w:rPr>
        <w:t xml:space="preserve">Admissions procedures </w:t>
      </w:r>
    </w:p>
    <w:p w14:paraId="13F471AC" w14:textId="5CC8DF0E" w:rsidR="006B4C39" w:rsidRPr="002A7AE5" w:rsidRDefault="006B4C39" w:rsidP="006B4C39">
      <w:pPr>
        <w:pStyle w:val="ListParagraph"/>
        <w:numPr>
          <w:ilvl w:val="0"/>
          <w:numId w:val="13"/>
        </w:numPr>
        <w:ind w:left="284" w:hanging="284"/>
        <w:jc w:val="both"/>
        <w:rPr>
          <w:rFonts w:ascii="Arial" w:hAnsi="Arial" w:cs="Arial"/>
          <w:sz w:val="22"/>
          <w:szCs w:val="24"/>
        </w:rPr>
      </w:pPr>
      <w:r w:rsidRPr="002A7AE5">
        <w:rPr>
          <w:rFonts w:ascii="Arial" w:hAnsi="Arial" w:cs="Arial"/>
          <w:sz w:val="22"/>
          <w:szCs w:val="24"/>
        </w:rPr>
        <w:t xml:space="preserve">Applicants </w:t>
      </w:r>
      <w:r w:rsidR="006D4544" w:rsidRPr="002A7AE5">
        <w:rPr>
          <w:rFonts w:ascii="Arial" w:hAnsi="Arial" w:cs="Arial"/>
          <w:sz w:val="22"/>
          <w:szCs w:val="24"/>
        </w:rPr>
        <w:t xml:space="preserve">to this full-time course </w:t>
      </w:r>
      <w:r w:rsidRPr="002A7AE5">
        <w:rPr>
          <w:rFonts w:ascii="Arial" w:hAnsi="Arial" w:cs="Arial"/>
          <w:sz w:val="22"/>
          <w:szCs w:val="24"/>
        </w:rPr>
        <w:t>apply</w:t>
      </w:r>
      <w:r w:rsidR="006D4544" w:rsidRPr="002A7AE5">
        <w:rPr>
          <w:rFonts w:ascii="Arial" w:hAnsi="Arial" w:cs="Arial"/>
          <w:sz w:val="22"/>
          <w:szCs w:val="24"/>
        </w:rPr>
        <w:t xml:space="preserve"> through UCAS</w:t>
      </w:r>
      <w:r w:rsidR="00BE1667">
        <w:rPr>
          <w:rFonts w:ascii="Arial" w:hAnsi="Arial" w:cs="Arial"/>
          <w:sz w:val="22"/>
          <w:szCs w:val="24"/>
        </w:rPr>
        <w:t xml:space="preserve">. </w:t>
      </w:r>
      <w:r w:rsidRPr="002A7AE5">
        <w:rPr>
          <w:rFonts w:ascii="Arial" w:hAnsi="Arial" w:cs="Arial"/>
          <w:sz w:val="22"/>
          <w:szCs w:val="24"/>
        </w:rPr>
        <w:t>The application must incl</w:t>
      </w:r>
      <w:r w:rsidR="006D4544" w:rsidRPr="002A7AE5">
        <w:rPr>
          <w:rFonts w:ascii="Arial" w:hAnsi="Arial" w:cs="Arial"/>
          <w:sz w:val="22"/>
          <w:szCs w:val="24"/>
        </w:rPr>
        <w:t>ude a personal statement and</w:t>
      </w:r>
      <w:r w:rsidRPr="002A7AE5">
        <w:rPr>
          <w:rFonts w:ascii="Arial" w:hAnsi="Arial" w:cs="Arial"/>
          <w:sz w:val="22"/>
          <w:szCs w:val="24"/>
        </w:rPr>
        <w:t xml:space="preserve"> references</w:t>
      </w:r>
      <w:r w:rsidR="00C57E27" w:rsidRPr="002A7AE5">
        <w:rPr>
          <w:rFonts w:ascii="Arial" w:hAnsi="Arial" w:cs="Arial"/>
          <w:sz w:val="22"/>
          <w:szCs w:val="24"/>
        </w:rPr>
        <w:t xml:space="preserve">, one of which is required on the UCAS form and one of which </w:t>
      </w:r>
      <w:proofErr w:type="gramStart"/>
      <w:r w:rsidR="00C57E27" w:rsidRPr="002A7AE5">
        <w:rPr>
          <w:rFonts w:ascii="Arial" w:hAnsi="Arial" w:cs="Arial"/>
          <w:sz w:val="22"/>
          <w:szCs w:val="24"/>
        </w:rPr>
        <w:t>must be supplied</w:t>
      </w:r>
      <w:proofErr w:type="gramEnd"/>
      <w:r w:rsidR="00C57E27" w:rsidRPr="002A7AE5">
        <w:rPr>
          <w:rFonts w:ascii="Arial" w:hAnsi="Arial" w:cs="Arial"/>
          <w:sz w:val="22"/>
          <w:szCs w:val="24"/>
        </w:rPr>
        <w:t xml:space="preserve"> to the college.</w:t>
      </w:r>
    </w:p>
    <w:p w14:paraId="23B99A5E" w14:textId="77777777" w:rsidR="006B4C39" w:rsidRPr="002A7AE5" w:rsidRDefault="006B4C39" w:rsidP="006B4C39">
      <w:pPr>
        <w:pStyle w:val="ListParagraph"/>
        <w:numPr>
          <w:ilvl w:val="0"/>
          <w:numId w:val="13"/>
        </w:numPr>
        <w:ind w:left="284" w:hanging="284"/>
        <w:jc w:val="both"/>
        <w:rPr>
          <w:rFonts w:ascii="Arial" w:hAnsi="Arial" w:cs="Arial"/>
          <w:sz w:val="22"/>
          <w:szCs w:val="24"/>
        </w:rPr>
      </w:pPr>
      <w:r w:rsidRPr="002A7AE5">
        <w:rPr>
          <w:rFonts w:ascii="Arial" w:hAnsi="Arial" w:cs="Arial"/>
          <w:sz w:val="22"/>
          <w:szCs w:val="24"/>
        </w:rPr>
        <w:t>Applicants invited for interview must bring the following documentation to their interview:</w:t>
      </w:r>
    </w:p>
    <w:p w14:paraId="2263DB8C" w14:textId="77777777" w:rsidR="006B4C39" w:rsidRPr="002A7AE5" w:rsidRDefault="006B4C39" w:rsidP="006B4C39">
      <w:pPr>
        <w:numPr>
          <w:ilvl w:val="0"/>
          <w:numId w:val="10"/>
        </w:numPr>
        <w:jc w:val="both"/>
        <w:rPr>
          <w:rFonts w:cs="Arial"/>
          <w:sz w:val="22"/>
        </w:rPr>
      </w:pPr>
      <w:r w:rsidRPr="002A7AE5">
        <w:rPr>
          <w:rFonts w:cs="Arial"/>
          <w:sz w:val="22"/>
        </w:rPr>
        <w:t xml:space="preserve">Proof of academic achievement (original certificates) plus 2 photocopies of each certificate </w:t>
      </w:r>
    </w:p>
    <w:p w14:paraId="6BEA43B4" w14:textId="77777777" w:rsidR="006B4C39" w:rsidRPr="002A7AE5" w:rsidRDefault="006B4C39" w:rsidP="006B4C39">
      <w:pPr>
        <w:numPr>
          <w:ilvl w:val="0"/>
          <w:numId w:val="10"/>
        </w:numPr>
        <w:jc w:val="both"/>
        <w:rPr>
          <w:rFonts w:cs="Arial"/>
          <w:sz w:val="22"/>
        </w:rPr>
      </w:pPr>
      <w:r w:rsidRPr="002A7AE5">
        <w:rPr>
          <w:rFonts w:cs="Arial"/>
          <w:sz w:val="22"/>
        </w:rPr>
        <w:t xml:space="preserve">Proof of identification (Birth certificate, Driving licence card, Passport) plus 2 photocopies of each </w:t>
      </w:r>
    </w:p>
    <w:p w14:paraId="153432ED" w14:textId="77777777" w:rsidR="006B4C39" w:rsidRPr="002A7AE5" w:rsidRDefault="006B4C39" w:rsidP="006B4C39">
      <w:pPr>
        <w:pStyle w:val="ListParagraph"/>
        <w:numPr>
          <w:ilvl w:val="0"/>
          <w:numId w:val="13"/>
        </w:numPr>
        <w:ind w:left="284" w:hanging="284"/>
        <w:jc w:val="both"/>
        <w:rPr>
          <w:rFonts w:ascii="Arial" w:hAnsi="Arial" w:cs="Arial"/>
          <w:sz w:val="22"/>
          <w:szCs w:val="24"/>
        </w:rPr>
      </w:pPr>
      <w:r w:rsidRPr="002A7AE5">
        <w:rPr>
          <w:rFonts w:ascii="Arial" w:hAnsi="Arial" w:cs="Arial"/>
          <w:sz w:val="22"/>
          <w:szCs w:val="24"/>
        </w:rPr>
        <w:t xml:space="preserve">Students attend for interview (see details below) </w:t>
      </w:r>
    </w:p>
    <w:p w14:paraId="0E925C2F" w14:textId="458EAF7F" w:rsidR="00F867E8" w:rsidRPr="002A7AE5" w:rsidRDefault="006B4C39" w:rsidP="00F867E8">
      <w:pPr>
        <w:pStyle w:val="ListParagraph"/>
        <w:numPr>
          <w:ilvl w:val="0"/>
          <w:numId w:val="13"/>
        </w:numPr>
        <w:ind w:left="284" w:hanging="284"/>
        <w:jc w:val="both"/>
        <w:rPr>
          <w:rFonts w:ascii="Arial" w:hAnsi="Arial" w:cs="Arial"/>
          <w:sz w:val="22"/>
          <w:szCs w:val="24"/>
        </w:rPr>
      </w:pPr>
      <w:r w:rsidRPr="002A7AE5">
        <w:rPr>
          <w:rFonts w:ascii="Arial" w:hAnsi="Arial" w:cs="Arial"/>
          <w:sz w:val="22"/>
          <w:szCs w:val="24"/>
        </w:rPr>
        <w:t xml:space="preserve">The University will send a letter to successful applicants confirming the offer, and requesting that the student completes the on-line registration. </w:t>
      </w:r>
    </w:p>
    <w:p w14:paraId="1FE71F63" w14:textId="769500C5" w:rsidR="006B4C39" w:rsidRPr="002A7AE5" w:rsidRDefault="00F867E8" w:rsidP="00F867E8">
      <w:pPr>
        <w:pStyle w:val="ListParagraph"/>
        <w:numPr>
          <w:ilvl w:val="0"/>
          <w:numId w:val="13"/>
        </w:numPr>
        <w:ind w:left="284" w:hanging="284"/>
        <w:jc w:val="both"/>
        <w:rPr>
          <w:rFonts w:ascii="Arial" w:hAnsi="Arial" w:cs="Arial"/>
          <w:sz w:val="22"/>
          <w:szCs w:val="24"/>
        </w:rPr>
      </w:pPr>
      <w:r w:rsidRPr="002A7AE5">
        <w:rPr>
          <w:rFonts w:ascii="Arial" w:hAnsi="Arial" w:cs="Arial"/>
          <w:sz w:val="22"/>
          <w:szCs w:val="24"/>
        </w:rPr>
        <w:t xml:space="preserve">Students will be required to apply for an Enhanced </w:t>
      </w:r>
      <w:r w:rsidR="00BE1667">
        <w:rPr>
          <w:rFonts w:ascii="Arial" w:hAnsi="Arial" w:cs="Arial"/>
          <w:sz w:val="22"/>
          <w:szCs w:val="24"/>
        </w:rPr>
        <w:t>Disclosure and Barring Service (</w:t>
      </w:r>
      <w:r w:rsidRPr="002A7AE5">
        <w:rPr>
          <w:rFonts w:ascii="Arial" w:hAnsi="Arial" w:cs="Arial"/>
          <w:sz w:val="22"/>
          <w:szCs w:val="24"/>
        </w:rPr>
        <w:t>DBS</w:t>
      </w:r>
      <w:r w:rsidR="00BE1667">
        <w:rPr>
          <w:rFonts w:ascii="Arial" w:hAnsi="Arial" w:cs="Arial"/>
          <w:sz w:val="22"/>
          <w:szCs w:val="24"/>
        </w:rPr>
        <w:t>)</w:t>
      </w:r>
      <w:r w:rsidRPr="002A7AE5">
        <w:rPr>
          <w:rFonts w:ascii="Arial" w:hAnsi="Arial" w:cs="Arial"/>
          <w:sz w:val="22"/>
          <w:szCs w:val="24"/>
        </w:rPr>
        <w:t xml:space="preserve"> certificate via the University following acceptance of a place on the course, for which a fee is payable. This requirement will also apply to students who already hold a DBS</w:t>
      </w:r>
      <w:r w:rsidR="006B4C39" w:rsidRPr="002A7AE5">
        <w:rPr>
          <w:rFonts w:ascii="Arial" w:hAnsi="Arial" w:cs="Arial"/>
          <w:sz w:val="22"/>
          <w:szCs w:val="24"/>
        </w:rPr>
        <w:t>.</w:t>
      </w:r>
    </w:p>
    <w:p w14:paraId="00ABE82B" w14:textId="77777777" w:rsidR="006B4C39" w:rsidRPr="002A7AE5" w:rsidRDefault="006B4C39" w:rsidP="006B4C39">
      <w:pPr>
        <w:pStyle w:val="BodyText"/>
        <w:rPr>
          <w:rFonts w:cs="Arial"/>
          <w:iCs/>
          <w:sz w:val="22"/>
          <w:u w:val="none"/>
        </w:rPr>
      </w:pPr>
    </w:p>
    <w:p w14:paraId="5DF66CDF" w14:textId="77777777" w:rsidR="006B4C39" w:rsidRPr="002A7AE5" w:rsidRDefault="006B4C39" w:rsidP="006B4C39">
      <w:pPr>
        <w:rPr>
          <w:b/>
          <w:sz w:val="22"/>
        </w:rPr>
      </w:pPr>
      <w:r w:rsidRPr="002A7AE5">
        <w:rPr>
          <w:b/>
          <w:sz w:val="22"/>
        </w:rPr>
        <w:t xml:space="preserve">Admissions/selection criteria </w:t>
      </w:r>
    </w:p>
    <w:p w14:paraId="51BB8A24" w14:textId="77777777" w:rsidR="006B4C39" w:rsidRPr="002A7AE5" w:rsidRDefault="006B4C39" w:rsidP="006B4C39">
      <w:pPr>
        <w:rPr>
          <w:sz w:val="22"/>
        </w:rPr>
      </w:pPr>
      <w:r w:rsidRPr="002A7AE5">
        <w:rPr>
          <w:sz w:val="22"/>
        </w:rPr>
        <w:t>An offer of a place on the course will depend upon the entry criteria described above and a successful interview.</w:t>
      </w:r>
    </w:p>
    <w:p w14:paraId="22AF784C" w14:textId="77777777" w:rsidR="006B4C39" w:rsidRPr="002A7AE5" w:rsidRDefault="006B4C39" w:rsidP="006B4C39">
      <w:pPr>
        <w:pStyle w:val="Default"/>
        <w:rPr>
          <w:sz w:val="21"/>
          <w:szCs w:val="23"/>
        </w:rPr>
      </w:pPr>
      <w:r w:rsidRPr="002A7AE5">
        <w:rPr>
          <w:sz w:val="21"/>
          <w:szCs w:val="23"/>
        </w:rPr>
        <w:t xml:space="preserve"> </w:t>
      </w:r>
    </w:p>
    <w:p w14:paraId="40A6C0B2" w14:textId="77777777" w:rsidR="006B4C39" w:rsidRPr="002A7AE5" w:rsidRDefault="006B4C39" w:rsidP="006B4C39">
      <w:pPr>
        <w:rPr>
          <w:b/>
          <w:sz w:val="22"/>
        </w:rPr>
      </w:pPr>
      <w:r w:rsidRPr="002A7AE5">
        <w:rPr>
          <w:b/>
          <w:sz w:val="22"/>
        </w:rPr>
        <w:t xml:space="preserve">Interview </w:t>
      </w:r>
    </w:p>
    <w:p w14:paraId="583B3245" w14:textId="63E7C5F7" w:rsidR="006B4C39" w:rsidRPr="002A7AE5" w:rsidRDefault="006B4C39" w:rsidP="006B4C39">
      <w:pPr>
        <w:rPr>
          <w:sz w:val="22"/>
        </w:rPr>
      </w:pPr>
      <w:r w:rsidRPr="002A7AE5">
        <w:rPr>
          <w:sz w:val="22"/>
        </w:rPr>
        <w:t xml:space="preserve">The interview is an important part of the selection process, and applicants will need to demonstrate the criteria listed below in order to be offered a place. </w:t>
      </w:r>
      <w:r w:rsidR="00755A3E" w:rsidRPr="002A7AE5">
        <w:rPr>
          <w:sz w:val="22"/>
        </w:rPr>
        <w:t xml:space="preserve">Interviews consist of participation in a group interview and also at an individual interview. The interviews are held by Registered Lecturers associated with the course of study. </w:t>
      </w:r>
    </w:p>
    <w:p w14:paraId="72047773" w14:textId="77777777" w:rsidR="006B4C39" w:rsidRPr="002A7AE5" w:rsidRDefault="006B4C39" w:rsidP="006B4C39">
      <w:pPr>
        <w:rPr>
          <w:sz w:val="22"/>
        </w:rPr>
      </w:pPr>
    </w:p>
    <w:p w14:paraId="306776AE" w14:textId="0856038B" w:rsidR="006B4C39" w:rsidRPr="002A7AE5" w:rsidRDefault="006B4C39" w:rsidP="006B4C39">
      <w:pPr>
        <w:rPr>
          <w:sz w:val="22"/>
        </w:rPr>
      </w:pPr>
      <w:r w:rsidRPr="002A7AE5">
        <w:rPr>
          <w:sz w:val="22"/>
        </w:rPr>
        <w:t xml:space="preserve">Applicants successful at interview will have the professional and personal qualities for counselling training, as well as a good understanding of the expectations and commitments of the training. Strong relational and communication skills are essential, along with maturity, self-awareness and self-reflective ability, and the ability to engage with the academic requirements of the programme. Applicants will need to show the confidence and enthusiasm required to successfully negotiate a work based learning opportunity, and a clear idea of the area of specialism they wish to develop. Applicants also need to be at the right time in their own lives to be able to engage fully with this highly demanding training. </w:t>
      </w:r>
    </w:p>
    <w:p w14:paraId="531CCF95" w14:textId="77777777" w:rsidR="006B4C39" w:rsidRPr="002A7AE5" w:rsidRDefault="006B4C39" w:rsidP="006B4C39">
      <w:pPr>
        <w:rPr>
          <w:sz w:val="22"/>
        </w:rPr>
      </w:pPr>
    </w:p>
    <w:p w14:paraId="13546158" w14:textId="77777777" w:rsidR="006B4C39" w:rsidRPr="002A7AE5" w:rsidRDefault="006B4C39" w:rsidP="006B4C39">
      <w:pPr>
        <w:rPr>
          <w:sz w:val="22"/>
        </w:rPr>
      </w:pPr>
    </w:p>
    <w:p w14:paraId="27273B1F" w14:textId="77777777" w:rsidR="006B4C39" w:rsidRPr="002A7AE5" w:rsidRDefault="006B4C39" w:rsidP="006B4C39">
      <w:pPr>
        <w:ind w:left="709" w:hanging="709"/>
        <w:rPr>
          <w:rFonts w:cs="Arial"/>
          <w:b/>
          <w:sz w:val="26"/>
          <w:szCs w:val="28"/>
        </w:rPr>
      </w:pPr>
      <w:r w:rsidRPr="002A7AE5">
        <w:rPr>
          <w:rFonts w:cs="Arial"/>
          <w:b/>
          <w:sz w:val="26"/>
          <w:szCs w:val="28"/>
        </w:rPr>
        <w:lastRenderedPageBreak/>
        <w:t xml:space="preserve">19. </w:t>
      </w:r>
      <w:r w:rsidRPr="002A7AE5">
        <w:rPr>
          <w:rFonts w:cs="Arial"/>
          <w:b/>
          <w:sz w:val="26"/>
          <w:szCs w:val="28"/>
        </w:rPr>
        <w:tab/>
        <w:t xml:space="preserve">Methods for evaluating and improving the quality and standards of teaching and learning </w:t>
      </w:r>
    </w:p>
    <w:p w14:paraId="2713D90C" w14:textId="77777777" w:rsidR="006B4C39" w:rsidRPr="002A7AE5" w:rsidRDefault="006B4C39" w:rsidP="006B4C39">
      <w:pPr>
        <w:jc w:val="both"/>
        <w:rPr>
          <w:rFonts w:cs="Arial"/>
          <w:sz w:val="22"/>
        </w:rPr>
      </w:pPr>
    </w:p>
    <w:p w14:paraId="3F7A7175" w14:textId="77777777" w:rsidR="006B4C39" w:rsidRPr="002A7AE5" w:rsidRDefault="006B4C39" w:rsidP="006B4C39">
      <w:pPr>
        <w:jc w:val="both"/>
        <w:rPr>
          <w:rFonts w:cs="Arial"/>
          <w:sz w:val="22"/>
        </w:rPr>
      </w:pPr>
      <w:r w:rsidRPr="002A7AE5">
        <w:rPr>
          <w:rFonts w:cs="Arial"/>
          <w:sz w:val="22"/>
        </w:rPr>
        <w:t xml:space="preserve">Course evaluation is an ongoing process. It involves staff, students, the external examiner and the </w:t>
      </w:r>
      <w:r w:rsidR="005B15E4" w:rsidRPr="002A7AE5">
        <w:rPr>
          <w:rFonts w:cs="Arial"/>
          <w:sz w:val="22"/>
        </w:rPr>
        <w:t xml:space="preserve">Course </w:t>
      </w:r>
      <w:r w:rsidRPr="002A7AE5">
        <w:rPr>
          <w:rFonts w:cs="Arial"/>
          <w:sz w:val="22"/>
        </w:rPr>
        <w:t xml:space="preserve">Management Committee. </w:t>
      </w:r>
    </w:p>
    <w:p w14:paraId="575F7603" w14:textId="77777777" w:rsidR="006B4C39" w:rsidRPr="002A7AE5" w:rsidRDefault="006B4C39" w:rsidP="006B4C39">
      <w:pPr>
        <w:jc w:val="both"/>
        <w:rPr>
          <w:rFonts w:cs="Arial"/>
          <w:sz w:val="22"/>
        </w:rPr>
      </w:pPr>
      <w:r w:rsidRPr="002A7AE5">
        <w:rPr>
          <w:rFonts w:cs="Arial"/>
          <w:sz w:val="22"/>
        </w:rPr>
        <w:t>We invite feedback using the following methods:</w:t>
      </w:r>
    </w:p>
    <w:p w14:paraId="043F2922" w14:textId="77777777" w:rsidR="006B4C39" w:rsidRPr="002A7AE5" w:rsidRDefault="006B4C39" w:rsidP="006B4C39">
      <w:pPr>
        <w:autoSpaceDE w:val="0"/>
        <w:autoSpaceDN w:val="0"/>
        <w:adjustRightInd w:val="0"/>
        <w:rPr>
          <w:rFonts w:ascii="Symbol" w:hAnsi="Symbol" w:cs="Symbol"/>
          <w:color w:val="000000"/>
          <w:sz w:val="22"/>
          <w:lang w:eastAsia="en-GB"/>
        </w:rPr>
      </w:pPr>
    </w:p>
    <w:p w14:paraId="0619C13E" w14:textId="77777777" w:rsidR="006B4C39" w:rsidRPr="002A7AE5" w:rsidRDefault="006B4C39" w:rsidP="006B4C39">
      <w:pPr>
        <w:pStyle w:val="Default"/>
        <w:numPr>
          <w:ilvl w:val="0"/>
          <w:numId w:val="4"/>
        </w:numPr>
        <w:jc w:val="both"/>
        <w:rPr>
          <w:color w:val="auto"/>
          <w:sz w:val="22"/>
        </w:rPr>
      </w:pPr>
      <w:r w:rsidRPr="002A7AE5">
        <w:rPr>
          <w:color w:val="auto"/>
          <w:sz w:val="22"/>
        </w:rPr>
        <w:t xml:space="preserve">Student evaluation forms for each taught module </w:t>
      </w:r>
    </w:p>
    <w:p w14:paraId="25170A5E" w14:textId="77777777" w:rsidR="006B4C39" w:rsidRPr="002A7AE5" w:rsidRDefault="006B4C39" w:rsidP="006B4C39">
      <w:pPr>
        <w:pStyle w:val="Default"/>
        <w:numPr>
          <w:ilvl w:val="0"/>
          <w:numId w:val="4"/>
        </w:numPr>
        <w:jc w:val="both"/>
        <w:rPr>
          <w:color w:val="auto"/>
          <w:sz w:val="22"/>
        </w:rPr>
      </w:pPr>
      <w:r w:rsidRPr="002A7AE5">
        <w:rPr>
          <w:color w:val="auto"/>
          <w:sz w:val="22"/>
        </w:rPr>
        <w:t xml:space="preserve">Reports and evaluations from placement providers and supervisors </w:t>
      </w:r>
    </w:p>
    <w:p w14:paraId="7FF57D61" w14:textId="77777777" w:rsidR="006B4C39" w:rsidRPr="002A7AE5" w:rsidRDefault="006B4C39" w:rsidP="006B4C39">
      <w:pPr>
        <w:pStyle w:val="Default"/>
        <w:numPr>
          <w:ilvl w:val="0"/>
          <w:numId w:val="4"/>
        </w:numPr>
        <w:jc w:val="both"/>
        <w:rPr>
          <w:color w:val="auto"/>
          <w:sz w:val="22"/>
        </w:rPr>
      </w:pPr>
      <w:r w:rsidRPr="002A7AE5">
        <w:rPr>
          <w:color w:val="auto"/>
          <w:sz w:val="22"/>
        </w:rPr>
        <w:t xml:space="preserve">External examiner and moderator reports and visits </w:t>
      </w:r>
    </w:p>
    <w:p w14:paraId="07D7EC26" w14:textId="77777777" w:rsidR="006B4C39" w:rsidRPr="002A7AE5" w:rsidRDefault="006B4C39" w:rsidP="006B4C39">
      <w:pPr>
        <w:pStyle w:val="Default"/>
        <w:numPr>
          <w:ilvl w:val="0"/>
          <w:numId w:val="4"/>
        </w:numPr>
        <w:jc w:val="both"/>
        <w:rPr>
          <w:color w:val="auto"/>
          <w:sz w:val="22"/>
        </w:rPr>
      </w:pPr>
      <w:r w:rsidRPr="002A7AE5">
        <w:rPr>
          <w:color w:val="auto"/>
          <w:sz w:val="22"/>
        </w:rPr>
        <w:t xml:space="preserve">Discussion arising spontaneously during check in/out. Time allocated as necessary for staff and students to meet as a learning community, with regular feedback from the whole group </w:t>
      </w:r>
    </w:p>
    <w:p w14:paraId="018B35AA" w14:textId="77777777" w:rsidR="006B4C39" w:rsidRPr="002A7AE5" w:rsidRDefault="006B4C39" w:rsidP="006B4C39">
      <w:pPr>
        <w:pStyle w:val="Default"/>
        <w:numPr>
          <w:ilvl w:val="0"/>
          <w:numId w:val="4"/>
        </w:numPr>
        <w:jc w:val="both"/>
        <w:rPr>
          <w:color w:val="auto"/>
          <w:sz w:val="22"/>
        </w:rPr>
      </w:pPr>
      <w:r w:rsidRPr="002A7AE5">
        <w:rPr>
          <w:color w:val="auto"/>
          <w:sz w:val="22"/>
        </w:rPr>
        <w:t xml:space="preserve">Suggestions for programme changes. </w:t>
      </w:r>
    </w:p>
    <w:p w14:paraId="549675A7" w14:textId="77777777" w:rsidR="006B4C39" w:rsidRPr="002A7AE5" w:rsidRDefault="006B4C39" w:rsidP="006B4C39">
      <w:pPr>
        <w:pStyle w:val="Default"/>
        <w:numPr>
          <w:ilvl w:val="0"/>
          <w:numId w:val="4"/>
        </w:numPr>
        <w:jc w:val="both"/>
        <w:rPr>
          <w:color w:val="auto"/>
          <w:sz w:val="22"/>
        </w:rPr>
      </w:pPr>
      <w:r w:rsidRPr="002A7AE5">
        <w:rPr>
          <w:color w:val="auto"/>
          <w:sz w:val="22"/>
        </w:rPr>
        <w:t xml:space="preserve">Staff meetings. </w:t>
      </w:r>
    </w:p>
    <w:p w14:paraId="2B2C58AB" w14:textId="0AD61463" w:rsidR="006B4C39" w:rsidRPr="002A7AE5" w:rsidRDefault="00AD2E57" w:rsidP="006B4C39">
      <w:pPr>
        <w:pStyle w:val="Default"/>
        <w:numPr>
          <w:ilvl w:val="0"/>
          <w:numId w:val="4"/>
        </w:numPr>
        <w:jc w:val="both"/>
        <w:rPr>
          <w:color w:val="auto"/>
          <w:sz w:val="22"/>
        </w:rPr>
      </w:pPr>
      <w:r>
        <w:rPr>
          <w:color w:val="auto"/>
          <w:sz w:val="22"/>
        </w:rPr>
        <w:t>S</w:t>
      </w:r>
      <w:r w:rsidR="006B4C39" w:rsidRPr="002A7AE5">
        <w:rPr>
          <w:color w:val="auto"/>
          <w:sz w:val="22"/>
        </w:rPr>
        <w:t xml:space="preserve">tudent </w:t>
      </w:r>
      <w:r w:rsidR="005B15E4" w:rsidRPr="002A7AE5">
        <w:rPr>
          <w:color w:val="auto"/>
          <w:sz w:val="22"/>
        </w:rPr>
        <w:t xml:space="preserve">academic </w:t>
      </w:r>
      <w:r w:rsidR="006B4C39" w:rsidRPr="002A7AE5">
        <w:rPr>
          <w:color w:val="auto"/>
          <w:sz w:val="22"/>
        </w:rPr>
        <w:t>representatives</w:t>
      </w:r>
      <w:r w:rsidR="005B15E4" w:rsidRPr="002A7AE5">
        <w:rPr>
          <w:color w:val="auto"/>
          <w:sz w:val="22"/>
        </w:rPr>
        <w:t xml:space="preserve"> (</w:t>
      </w:r>
      <w:proofErr w:type="spellStart"/>
      <w:r w:rsidR="005B15E4" w:rsidRPr="002A7AE5">
        <w:rPr>
          <w:color w:val="auto"/>
          <w:sz w:val="22"/>
        </w:rPr>
        <w:t>StARs</w:t>
      </w:r>
      <w:proofErr w:type="spellEnd"/>
      <w:r w:rsidR="005B15E4" w:rsidRPr="002A7AE5">
        <w:rPr>
          <w:color w:val="auto"/>
          <w:sz w:val="22"/>
        </w:rPr>
        <w:t>)</w:t>
      </w:r>
      <w:r w:rsidR="006B4C39" w:rsidRPr="002A7AE5">
        <w:rPr>
          <w:color w:val="auto"/>
          <w:sz w:val="22"/>
        </w:rPr>
        <w:t xml:space="preserve"> involved in ongoin</w:t>
      </w:r>
      <w:r>
        <w:rPr>
          <w:color w:val="auto"/>
          <w:sz w:val="22"/>
        </w:rPr>
        <w:t>g discussions within the Staff/S</w:t>
      </w:r>
      <w:r w:rsidR="006B4C39" w:rsidRPr="002A7AE5">
        <w:rPr>
          <w:color w:val="auto"/>
          <w:sz w:val="22"/>
        </w:rPr>
        <w:t xml:space="preserve">tudent Liaison and </w:t>
      </w:r>
      <w:r w:rsidR="005B15E4" w:rsidRPr="002A7AE5">
        <w:rPr>
          <w:color w:val="auto"/>
          <w:sz w:val="22"/>
        </w:rPr>
        <w:t xml:space="preserve">Course </w:t>
      </w:r>
      <w:r w:rsidR="006B4C39" w:rsidRPr="002A7AE5">
        <w:rPr>
          <w:color w:val="auto"/>
          <w:sz w:val="22"/>
        </w:rPr>
        <w:t xml:space="preserve">Management Committees. </w:t>
      </w:r>
    </w:p>
    <w:p w14:paraId="5F52649F" w14:textId="77777777" w:rsidR="006B4C39" w:rsidRPr="002A7AE5" w:rsidRDefault="006B4C39" w:rsidP="006B4C39">
      <w:pPr>
        <w:pStyle w:val="Default"/>
        <w:numPr>
          <w:ilvl w:val="0"/>
          <w:numId w:val="4"/>
        </w:numPr>
        <w:jc w:val="both"/>
        <w:rPr>
          <w:color w:val="auto"/>
          <w:sz w:val="22"/>
        </w:rPr>
      </w:pPr>
      <w:r w:rsidRPr="002A7AE5">
        <w:rPr>
          <w:color w:val="auto"/>
          <w:sz w:val="22"/>
        </w:rPr>
        <w:t xml:space="preserve">End of course evaluation that involves discussion between the external examiner with staff and feedback from the </w:t>
      </w:r>
      <w:r w:rsidR="005B15E4" w:rsidRPr="002A7AE5">
        <w:rPr>
          <w:color w:val="auto"/>
          <w:sz w:val="22"/>
        </w:rPr>
        <w:t xml:space="preserve">Course </w:t>
      </w:r>
      <w:r w:rsidRPr="002A7AE5">
        <w:rPr>
          <w:color w:val="auto"/>
          <w:sz w:val="22"/>
        </w:rPr>
        <w:t xml:space="preserve">Management Committee. </w:t>
      </w:r>
    </w:p>
    <w:p w14:paraId="76EB130E" w14:textId="77777777" w:rsidR="006B4C39" w:rsidRPr="002A7AE5" w:rsidRDefault="006B4C39" w:rsidP="006B4C39">
      <w:pPr>
        <w:pStyle w:val="Default"/>
        <w:numPr>
          <w:ilvl w:val="0"/>
          <w:numId w:val="4"/>
        </w:numPr>
        <w:jc w:val="both"/>
        <w:rPr>
          <w:color w:val="auto"/>
          <w:sz w:val="22"/>
        </w:rPr>
      </w:pPr>
      <w:r w:rsidRPr="002A7AE5">
        <w:rPr>
          <w:color w:val="auto"/>
          <w:sz w:val="22"/>
        </w:rPr>
        <w:t xml:space="preserve">Annual course evaluation process. </w:t>
      </w:r>
    </w:p>
    <w:p w14:paraId="3347047C" w14:textId="77777777" w:rsidR="006B4C39" w:rsidRPr="002A7AE5" w:rsidRDefault="006B4C39" w:rsidP="006B4C39">
      <w:pPr>
        <w:jc w:val="both"/>
        <w:rPr>
          <w:rFonts w:cs="Arial"/>
          <w:sz w:val="22"/>
        </w:rPr>
      </w:pPr>
    </w:p>
    <w:p w14:paraId="4C6A72B9" w14:textId="77777777" w:rsidR="006B4C39" w:rsidRPr="002A7AE5" w:rsidRDefault="006B4C39" w:rsidP="006B4C39">
      <w:pPr>
        <w:ind w:left="709" w:hanging="709"/>
        <w:rPr>
          <w:rFonts w:cs="Arial"/>
          <w:b/>
          <w:sz w:val="26"/>
          <w:szCs w:val="28"/>
        </w:rPr>
      </w:pPr>
      <w:r w:rsidRPr="002A7AE5">
        <w:rPr>
          <w:rFonts w:cs="Arial"/>
          <w:b/>
          <w:sz w:val="26"/>
          <w:szCs w:val="28"/>
        </w:rPr>
        <w:t xml:space="preserve">20. </w:t>
      </w:r>
      <w:r w:rsidRPr="002A7AE5">
        <w:rPr>
          <w:rFonts w:cs="Arial"/>
          <w:b/>
          <w:sz w:val="26"/>
          <w:szCs w:val="28"/>
        </w:rPr>
        <w:tab/>
        <w:t xml:space="preserve">Regulation of assessment </w:t>
      </w:r>
    </w:p>
    <w:p w14:paraId="2AC0024B" w14:textId="77777777" w:rsidR="006B4C39" w:rsidRPr="002A7AE5" w:rsidRDefault="006B4C39" w:rsidP="006B4C39">
      <w:pPr>
        <w:pStyle w:val="Default"/>
        <w:rPr>
          <w:sz w:val="21"/>
          <w:szCs w:val="23"/>
        </w:rPr>
      </w:pPr>
    </w:p>
    <w:p w14:paraId="2324BDFB" w14:textId="77777777" w:rsidR="006D4544" w:rsidRPr="002A7AE5" w:rsidRDefault="006D4544" w:rsidP="006D4544">
      <w:pPr>
        <w:tabs>
          <w:tab w:val="left" w:pos="480"/>
          <w:tab w:val="left" w:pos="4800"/>
        </w:tabs>
        <w:rPr>
          <w:sz w:val="22"/>
        </w:rPr>
      </w:pPr>
      <w:r w:rsidRPr="002A7AE5">
        <w:rPr>
          <w:sz w:val="22"/>
        </w:rPr>
        <w:t xml:space="preserve">This course operates under the University’s </w:t>
      </w:r>
      <w:hyperlink r:id="rId17" w:history="1">
        <w:r w:rsidRPr="002A7AE5">
          <w:rPr>
            <w:rStyle w:val="Hyperlink"/>
            <w:color w:val="auto"/>
            <w:sz w:val="22"/>
          </w:rPr>
          <w:t>Taught Courses Regulatory Framework</w:t>
        </w:r>
      </w:hyperlink>
      <w:r w:rsidRPr="002A7AE5">
        <w:rPr>
          <w:rStyle w:val="Hyperlink"/>
          <w:color w:val="auto"/>
          <w:sz w:val="22"/>
        </w:rPr>
        <w:t>.</w:t>
      </w:r>
    </w:p>
    <w:p w14:paraId="58D2AAEA" w14:textId="77777777" w:rsidR="00D02133" w:rsidRPr="002A7AE5" w:rsidRDefault="00D02133" w:rsidP="006B4C39">
      <w:pPr>
        <w:tabs>
          <w:tab w:val="left" w:pos="480"/>
          <w:tab w:val="left" w:pos="4800"/>
        </w:tabs>
        <w:rPr>
          <w:rFonts w:cs="Arial"/>
          <w:sz w:val="22"/>
        </w:rPr>
      </w:pPr>
    </w:p>
    <w:p w14:paraId="31607B08" w14:textId="77777777" w:rsidR="006B4C39" w:rsidRPr="002A7AE5" w:rsidRDefault="006B4C39" w:rsidP="006B4C39">
      <w:pPr>
        <w:tabs>
          <w:tab w:val="left" w:pos="709"/>
          <w:tab w:val="left" w:pos="4800"/>
        </w:tabs>
        <w:ind w:left="567"/>
        <w:rPr>
          <w:rFonts w:cs="Arial"/>
          <w:b/>
          <w:sz w:val="22"/>
        </w:rPr>
      </w:pPr>
      <w:r w:rsidRPr="002A7AE5">
        <w:rPr>
          <w:rFonts w:cs="Arial"/>
          <w:b/>
          <w:sz w:val="22"/>
        </w:rPr>
        <w:t xml:space="preserve">Requirements to pass modules </w:t>
      </w:r>
    </w:p>
    <w:p w14:paraId="5D5C9D53" w14:textId="77777777" w:rsidR="006B4C39" w:rsidRPr="002A7AE5" w:rsidRDefault="006B4C39" w:rsidP="006B4C39">
      <w:pPr>
        <w:pStyle w:val="ListParagraph"/>
        <w:numPr>
          <w:ilvl w:val="0"/>
          <w:numId w:val="9"/>
        </w:numPr>
        <w:tabs>
          <w:tab w:val="left" w:pos="1276"/>
        </w:tabs>
        <w:contextualSpacing/>
        <w:rPr>
          <w:rFonts w:ascii="Arial" w:hAnsi="Arial" w:cs="Arial"/>
          <w:sz w:val="22"/>
          <w:szCs w:val="24"/>
        </w:rPr>
      </w:pPr>
      <w:r w:rsidRPr="002A7AE5">
        <w:rPr>
          <w:rFonts w:ascii="Arial" w:hAnsi="Arial" w:cs="Arial"/>
          <w:sz w:val="22"/>
          <w:szCs w:val="24"/>
        </w:rPr>
        <w:t xml:space="preserve">Modules are assessed using a variety of assessment activities which are detailed in module specifications. </w:t>
      </w:r>
    </w:p>
    <w:p w14:paraId="450C5491" w14:textId="77777777" w:rsidR="006B4C39" w:rsidRPr="002A7AE5" w:rsidRDefault="006B4C39" w:rsidP="006B4C39">
      <w:pPr>
        <w:pStyle w:val="ListParagraph"/>
        <w:numPr>
          <w:ilvl w:val="0"/>
          <w:numId w:val="9"/>
        </w:numPr>
        <w:tabs>
          <w:tab w:val="left" w:pos="1276"/>
        </w:tabs>
        <w:contextualSpacing/>
        <w:rPr>
          <w:rFonts w:ascii="Arial" w:hAnsi="Arial" w:cs="Arial"/>
          <w:sz w:val="22"/>
          <w:szCs w:val="24"/>
        </w:rPr>
      </w:pPr>
      <w:r w:rsidRPr="002A7AE5">
        <w:rPr>
          <w:rFonts w:ascii="Arial" w:hAnsi="Arial" w:cs="Arial"/>
          <w:sz w:val="22"/>
          <w:szCs w:val="24"/>
        </w:rPr>
        <w:t xml:space="preserve">The minimum pass mark is D- for each module. </w:t>
      </w:r>
    </w:p>
    <w:p w14:paraId="0515093C" w14:textId="77777777" w:rsidR="006B4C39" w:rsidRPr="002A7AE5" w:rsidRDefault="006B4C39" w:rsidP="006B4C39">
      <w:pPr>
        <w:pStyle w:val="ListParagraph"/>
        <w:numPr>
          <w:ilvl w:val="0"/>
          <w:numId w:val="9"/>
        </w:numPr>
        <w:tabs>
          <w:tab w:val="left" w:pos="1276"/>
        </w:tabs>
        <w:contextualSpacing/>
        <w:rPr>
          <w:rFonts w:ascii="Arial" w:hAnsi="Arial" w:cs="Arial"/>
          <w:sz w:val="22"/>
          <w:szCs w:val="24"/>
        </w:rPr>
      </w:pPr>
      <w:r w:rsidRPr="002A7AE5">
        <w:rPr>
          <w:rFonts w:ascii="Arial" w:hAnsi="Arial" w:cs="Arial"/>
          <w:sz w:val="22"/>
          <w:szCs w:val="24"/>
        </w:rPr>
        <w:t xml:space="preserve">Students are required to submit all items of assessment in order to pass a module, and in some modules, a pass mark in each item of assessment may be required. </w:t>
      </w:r>
    </w:p>
    <w:p w14:paraId="64DDDED1" w14:textId="77777777" w:rsidR="006B4C39" w:rsidRPr="002A7AE5" w:rsidRDefault="006B4C39" w:rsidP="006B4C39">
      <w:pPr>
        <w:pStyle w:val="ListParagraph"/>
        <w:numPr>
          <w:ilvl w:val="0"/>
          <w:numId w:val="9"/>
        </w:numPr>
        <w:tabs>
          <w:tab w:val="left" w:pos="1276"/>
        </w:tabs>
        <w:contextualSpacing/>
        <w:rPr>
          <w:rFonts w:ascii="Arial" w:hAnsi="Arial" w:cs="Arial"/>
          <w:sz w:val="22"/>
          <w:szCs w:val="24"/>
        </w:rPr>
      </w:pPr>
      <w:r w:rsidRPr="002A7AE5">
        <w:rPr>
          <w:rFonts w:ascii="Arial" w:hAnsi="Arial" w:cs="Arial"/>
          <w:sz w:val="22"/>
          <w:szCs w:val="24"/>
        </w:rPr>
        <w:t xml:space="preserve">Full details of the assessment requirements for a module, including the assessment criteria, </w:t>
      </w:r>
      <w:proofErr w:type="gramStart"/>
      <w:r w:rsidRPr="002A7AE5">
        <w:rPr>
          <w:rFonts w:ascii="Arial" w:hAnsi="Arial" w:cs="Arial"/>
          <w:sz w:val="22"/>
          <w:szCs w:val="24"/>
        </w:rPr>
        <w:t>are published</w:t>
      </w:r>
      <w:proofErr w:type="gramEnd"/>
      <w:r w:rsidRPr="002A7AE5">
        <w:rPr>
          <w:rFonts w:ascii="Arial" w:hAnsi="Arial" w:cs="Arial"/>
          <w:sz w:val="22"/>
          <w:szCs w:val="24"/>
        </w:rPr>
        <w:t xml:space="preserve"> in the module outline. </w:t>
      </w:r>
    </w:p>
    <w:p w14:paraId="2EB9ECD1" w14:textId="77777777" w:rsidR="006B4C39" w:rsidRPr="002A7AE5" w:rsidRDefault="006B4C39" w:rsidP="006B4C39">
      <w:pPr>
        <w:jc w:val="both"/>
        <w:rPr>
          <w:rFonts w:cs="Arial"/>
          <w:sz w:val="22"/>
        </w:rPr>
      </w:pPr>
    </w:p>
    <w:p w14:paraId="2DBECF31" w14:textId="77777777" w:rsidR="006B4C39" w:rsidRPr="002A7AE5" w:rsidRDefault="006B4C39" w:rsidP="006B4C39">
      <w:pPr>
        <w:tabs>
          <w:tab w:val="left" w:pos="480"/>
          <w:tab w:val="left" w:pos="709"/>
        </w:tabs>
        <w:rPr>
          <w:rFonts w:cs="Arial"/>
          <w:b/>
          <w:iCs/>
          <w:sz w:val="22"/>
        </w:rPr>
      </w:pPr>
      <w:r w:rsidRPr="002A7AE5">
        <w:rPr>
          <w:rFonts w:cs="Arial"/>
          <w:b/>
          <w:iCs/>
          <w:sz w:val="22"/>
        </w:rPr>
        <w:tab/>
        <w:t xml:space="preserve">Submission of assessment items </w:t>
      </w:r>
    </w:p>
    <w:p w14:paraId="0C1F464C" w14:textId="77777777" w:rsidR="006D4544" w:rsidRPr="002A7AE5" w:rsidRDefault="006D4544" w:rsidP="006D4544">
      <w:pPr>
        <w:pStyle w:val="ListParagraph"/>
        <w:numPr>
          <w:ilvl w:val="1"/>
          <w:numId w:val="14"/>
        </w:numPr>
        <w:tabs>
          <w:tab w:val="left" w:pos="-284"/>
        </w:tabs>
        <w:ind w:left="1134" w:hanging="425"/>
        <w:contextualSpacing/>
        <w:rPr>
          <w:rFonts w:ascii="Arial" w:hAnsi="Arial"/>
          <w:sz w:val="22"/>
          <w:szCs w:val="24"/>
        </w:rPr>
      </w:pPr>
      <w:r w:rsidRPr="002A7AE5">
        <w:rPr>
          <w:rFonts w:ascii="Arial" w:hAnsi="Arial"/>
          <w:sz w:val="22"/>
          <w:szCs w:val="24"/>
        </w:rPr>
        <w:t>Students who submit course work late but within 5 days of the due date will have work marked, but the grade will be capped at D- unless an application for mitigating circumstances is accepted.</w:t>
      </w:r>
    </w:p>
    <w:p w14:paraId="26D88DA1" w14:textId="77777777" w:rsidR="006D4544" w:rsidRPr="002A7AE5" w:rsidRDefault="006D4544" w:rsidP="006D4544">
      <w:pPr>
        <w:pStyle w:val="ListParagraph"/>
        <w:numPr>
          <w:ilvl w:val="1"/>
          <w:numId w:val="14"/>
        </w:numPr>
        <w:tabs>
          <w:tab w:val="left" w:pos="-284"/>
        </w:tabs>
        <w:ind w:left="1134" w:hanging="425"/>
        <w:contextualSpacing/>
        <w:rPr>
          <w:rFonts w:ascii="Arial" w:hAnsi="Arial"/>
          <w:sz w:val="22"/>
          <w:szCs w:val="24"/>
        </w:rPr>
      </w:pPr>
      <w:r w:rsidRPr="002A7AE5">
        <w:rPr>
          <w:rFonts w:ascii="Arial" w:hAnsi="Arial"/>
          <w:sz w:val="22"/>
          <w:szCs w:val="24"/>
        </w:rPr>
        <w:t xml:space="preserve">Students who submit work later than 5 days but within 14 days of the due date will not have work marked unless they have submitted a valid claim of mitigating circumstances. </w:t>
      </w:r>
    </w:p>
    <w:p w14:paraId="5CBE1FEB" w14:textId="77777777" w:rsidR="006D4544" w:rsidRPr="002A7AE5" w:rsidRDefault="006D4544" w:rsidP="006D4544">
      <w:pPr>
        <w:pStyle w:val="ListParagraph"/>
        <w:numPr>
          <w:ilvl w:val="1"/>
          <w:numId w:val="14"/>
        </w:numPr>
        <w:tabs>
          <w:tab w:val="left" w:pos="-284"/>
        </w:tabs>
        <w:ind w:left="1134" w:hanging="425"/>
        <w:contextualSpacing/>
        <w:rPr>
          <w:rFonts w:ascii="Arial" w:hAnsi="Arial"/>
          <w:sz w:val="22"/>
          <w:szCs w:val="24"/>
          <w:u w:val="single"/>
        </w:rPr>
      </w:pPr>
      <w:r w:rsidRPr="002A7AE5">
        <w:rPr>
          <w:rFonts w:ascii="Arial" w:hAnsi="Arial"/>
          <w:sz w:val="22"/>
          <w:szCs w:val="24"/>
        </w:rPr>
        <w:t>For full details of submission regulations please see the Taught Courses Regulatory Framework</w:t>
      </w:r>
      <w:r w:rsidR="005C6BD0" w:rsidRPr="002A7AE5">
        <w:rPr>
          <w:rFonts w:ascii="Arial" w:hAnsi="Arial"/>
          <w:sz w:val="22"/>
          <w:szCs w:val="24"/>
        </w:rPr>
        <w:t>.</w:t>
      </w:r>
    </w:p>
    <w:p w14:paraId="04DB70B0" w14:textId="77777777" w:rsidR="006B4C39" w:rsidRPr="002A7AE5" w:rsidRDefault="006B4C39" w:rsidP="006B4C39">
      <w:pPr>
        <w:jc w:val="both"/>
        <w:rPr>
          <w:rFonts w:cs="Arial"/>
          <w:sz w:val="22"/>
        </w:rPr>
      </w:pPr>
    </w:p>
    <w:p w14:paraId="717EBC24" w14:textId="77777777" w:rsidR="006B4C39" w:rsidRPr="002A7AE5" w:rsidRDefault="006B4C39" w:rsidP="006B4C39">
      <w:pPr>
        <w:tabs>
          <w:tab w:val="left" w:pos="709"/>
          <w:tab w:val="left" w:pos="4800"/>
        </w:tabs>
        <w:ind w:left="567"/>
        <w:rPr>
          <w:rFonts w:cs="Arial"/>
          <w:b/>
          <w:sz w:val="22"/>
        </w:rPr>
      </w:pPr>
      <w:r w:rsidRPr="002A7AE5">
        <w:rPr>
          <w:rFonts w:cs="Arial"/>
          <w:b/>
          <w:sz w:val="22"/>
        </w:rPr>
        <w:t xml:space="preserve">Retrieval of failure </w:t>
      </w:r>
    </w:p>
    <w:p w14:paraId="2604B7BA" w14:textId="52974A36" w:rsidR="006D4544" w:rsidRPr="002A7AE5" w:rsidRDefault="006D4544" w:rsidP="006D4544">
      <w:pPr>
        <w:pStyle w:val="ListParagraph"/>
        <w:numPr>
          <w:ilvl w:val="0"/>
          <w:numId w:val="15"/>
        </w:numPr>
        <w:tabs>
          <w:tab w:val="left" w:pos="-426"/>
        </w:tabs>
        <w:ind w:left="1134" w:hanging="425"/>
        <w:contextualSpacing/>
        <w:rPr>
          <w:rFonts w:ascii="Arial" w:hAnsi="Arial"/>
          <w:sz w:val="22"/>
          <w:szCs w:val="24"/>
        </w:rPr>
      </w:pPr>
      <w:r w:rsidRPr="002A7AE5">
        <w:rPr>
          <w:rFonts w:ascii="Arial" w:hAnsi="Arial"/>
          <w:sz w:val="22"/>
          <w:szCs w:val="24"/>
        </w:rPr>
        <w:t xml:space="preserve">Students are entitled to </w:t>
      </w:r>
      <w:proofErr w:type="spellStart"/>
      <w:r w:rsidRPr="002A7AE5">
        <w:rPr>
          <w:rFonts w:ascii="Arial" w:hAnsi="Arial"/>
          <w:sz w:val="22"/>
          <w:szCs w:val="24"/>
        </w:rPr>
        <w:t>resit</w:t>
      </w:r>
      <w:proofErr w:type="spellEnd"/>
      <w:r w:rsidRPr="002A7AE5">
        <w:rPr>
          <w:rFonts w:ascii="Arial" w:hAnsi="Arial"/>
          <w:sz w:val="22"/>
          <w:szCs w:val="24"/>
        </w:rPr>
        <w:t xml:space="preserve"> failed assessment items for any module that </w:t>
      </w:r>
      <w:proofErr w:type="gramStart"/>
      <w:r w:rsidRPr="002A7AE5">
        <w:rPr>
          <w:rFonts w:ascii="Arial" w:hAnsi="Arial"/>
          <w:sz w:val="22"/>
          <w:szCs w:val="24"/>
        </w:rPr>
        <w:t>is awarded</w:t>
      </w:r>
      <w:proofErr w:type="gramEnd"/>
      <w:r w:rsidRPr="002A7AE5">
        <w:rPr>
          <w:rFonts w:ascii="Arial" w:hAnsi="Arial"/>
          <w:sz w:val="22"/>
          <w:szCs w:val="24"/>
        </w:rPr>
        <w:t xml:space="preserve"> a fail grade</w:t>
      </w:r>
      <w:r w:rsidR="00AD2E57">
        <w:rPr>
          <w:rFonts w:ascii="Arial" w:hAnsi="Arial"/>
          <w:sz w:val="22"/>
          <w:szCs w:val="24"/>
        </w:rPr>
        <w:t>.</w:t>
      </w:r>
    </w:p>
    <w:p w14:paraId="1E091DC9" w14:textId="60762AB9" w:rsidR="006D4544" w:rsidRPr="002A7AE5" w:rsidRDefault="006D4544" w:rsidP="006D4544">
      <w:pPr>
        <w:pStyle w:val="ListParagraph"/>
        <w:numPr>
          <w:ilvl w:val="0"/>
          <w:numId w:val="15"/>
        </w:numPr>
        <w:tabs>
          <w:tab w:val="left" w:pos="-426"/>
        </w:tabs>
        <w:ind w:left="1134" w:hanging="425"/>
        <w:contextualSpacing/>
        <w:rPr>
          <w:rFonts w:ascii="Arial" w:hAnsi="Arial"/>
          <w:sz w:val="22"/>
          <w:szCs w:val="24"/>
        </w:rPr>
      </w:pPr>
      <w:r w:rsidRPr="002A7AE5">
        <w:rPr>
          <w:rFonts w:ascii="Arial" w:hAnsi="Arial"/>
          <w:sz w:val="22"/>
          <w:szCs w:val="24"/>
        </w:rPr>
        <w:t xml:space="preserve">Reassessment items that </w:t>
      </w:r>
      <w:proofErr w:type="gramStart"/>
      <w:r w:rsidRPr="002A7AE5">
        <w:rPr>
          <w:rFonts w:ascii="Arial" w:hAnsi="Arial"/>
          <w:sz w:val="22"/>
          <w:szCs w:val="24"/>
        </w:rPr>
        <w:t>are passed</w:t>
      </w:r>
      <w:proofErr w:type="gramEnd"/>
      <w:r w:rsidRPr="002A7AE5">
        <w:rPr>
          <w:rFonts w:ascii="Arial" w:hAnsi="Arial"/>
          <w:sz w:val="22"/>
          <w:szCs w:val="24"/>
        </w:rPr>
        <w:t xml:space="preserve"> are </w:t>
      </w:r>
      <w:r w:rsidR="00AD2E57">
        <w:rPr>
          <w:rFonts w:ascii="Arial" w:hAnsi="Arial"/>
          <w:sz w:val="22"/>
          <w:szCs w:val="24"/>
        </w:rPr>
        <w:t xml:space="preserve">capped </w:t>
      </w:r>
      <w:r w:rsidRPr="002A7AE5">
        <w:rPr>
          <w:rFonts w:ascii="Arial" w:hAnsi="Arial"/>
          <w:sz w:val="22"/>
          <w:szCs w:val="24"/>
        </w:rPr>
        <w:t>at D-.</w:t>
      </w:r>
    </w:p>
    <w:p w14:paraId="5EC858DF" w14:textId="77777777" w:rsidR="006D4544" w:rsidRPr="002A7AE5" w:rsidRDefault="006D4544" w:rsidP="006D4544">
      <w:pPr>
        <w:pStyle w:val="ListParagraph"/>
        <w:numPr>
          <w:ilvl w:val="0"/>
          <w:numId w:val="15"/>
        </w:numPr>
        <w:tabs>
          <w:tab w:val="left" w:pos="-426"/>
        </w:tabs>
        <w:ind w:left="1134" w:hanging="425"/>
        <w:contextualSpacing/>
        <w:rPr>
          <w:rFonts w:ascii="Arial" w:hAnsi="Arial"/>
          <w:sz w:val="22"/>
          <w:szCs w:val="24"/>
        </w:rPr>
      </w:pPr>
      <w:r w:rsidRPr="002A7AE5">
        <w:rPr>
          <w:rFonts w:ascii="Arial" w:hAnsi="Arial"/>
          <w:sz w:val="22"/>
          <w:szCs w:val="24"/>
        </w:rPr>
        <w:t>If a student is unsuccessful in the reassessment, they have the right to retake the module (or, in some circumstances, take an alternative module); the module grade for a re-taken module is capped at D-.</w:t>
      </w:r>
    </w:p>
    <w:p w14:paraId="47064D56" w14:textId="77777777" w:rsidR="006B4C39" w:rsidRPr="002A7AE5" w:rsidRDefault="006B4C39" w:rsidP="006B4C39">
      <w:pPr>
        <w:pStyle w:val="Default"/>
        <w:rPr>
          <w:sz w:val="22"/>
        </w:rPr>
      </w:pPr>
    </w:p>
    <w:p w14:paraId="57D1AC6A" w14:textId="77777777" w:rsidR="006B4C39" w:rsidRPr="002A7AE5" w:rsidRDefault="006B4C39" w:rsidP="006B4C39">
      <w:pPr>
        <w:tabs>
          <w:tab w:val="left" w:pos="709"/>
          <w:tab w:val="left" w:pos="4800"/>
        </w:tabs>
        <w:ind w:left="567"/>
        <w:rPr>
          <w:rFonts w:cs="Arial"/>
          <w:b/>
          <w:sz w:val="22"/>
        </w:rPr>
      </w:pPr>
      <w:r w:rsidRPr="002A7AE5">
        <w:rPr>
          <w:rFonts w:cs="Arial"/>
          <w:b/>
          <w:sz w:val="22"/>
        </w:rPr>
        <w:t xml:space="preserve">Requirements for Progression </w:t>
      </w:r>
    </w:p>
    <w:p w14:paraId="21D045FC" w14:textId="77777777" w:rsidR="006B4C39" w:rsidRPr="002A7AE5" w:rsidRDefault="006B4C39" w:rsidP="006B4C39">
      <w:pPr>
        <w:pStyle w:val="ListParagraph"/>
        <w:numPr>
          <w:ilvl w:val="0"/>
          <w:numId w:val="9"/>
        </w:numPr>
        <w:tabs>
          <w:tab w:val="left" w:pos="1276"/>
        </w:tabs>
        <w:contextualSpacing/>
        <w:rPr>
          <w:rFonts w:ascii="Arial" w:hAnsi="Arial" w:cs="Arial"/>
          <w:sz w:val="22"/>
          <w:szCs w:val="24"/>
        </w:rPr>
      </w:pPr>
      <w:r w:rsidRPr="002A7AE5">
        <w:rPr>
          <w:rFonts w:ascii="Arial" w:hAnsi="Arial" w:cs="Arial"/>
          <w:sz w:val="22"/>
          <w:szCs w:val="24"/>
        </w:rPr>
        <w:t xml:space="preserve">A student who fails 90 credits or more due to non-submission will be required to withdraw from the University. </w:t>
      </w:r>
    </w:p>
    <w:p w14:paraId="4E19A877" w14:textId="77777777" w:rsidR="006B4C39" w:rsidRPr="002A7AE5" w:rsidRDefault="006B4C39" w:rsidP="006B4C39">
      <w:pPr>
        <w:pStyle w:val="ListParagraph"/>
        <w:numPr>
          <w:ilvl w:val="0"/>
          <w:numId w:val="9"/>
        </w:numPr>
        <w:tabs>
          <w:tab w:val="left" w:pos="1276"/>
        </w:tabs>
        <w:contextualSpacing/>
        <w:rPr>
          <w:rFonts w:ascii="Arial" w:hAnsi="Arial" w:cs="Arial"/>
          <w:sz w:val="22"/>
          <w:szCs w:val="24"/>
        </w:rPr>
      </w:pPr>
      <w:r w:rsidRPr="002A7AE5">
        <w:rPr>
          <w:rFonts w:ascii="Arial" w:hAnsi="Arial" w:cs="Arial"/>
          <w:sz w:val="22"/>
          <w:szCs w:val="24"/>
        </w:rPr>
        <w:t xml:space="preserve">Students who pass less than 90 credits but have submitted all items of assessment will be required to retake modules. </w:t>
      </w:r>
    </w:p>
    <w:p w14:paraId="4960C7DA" w14:textId="77777777" w:rsidR="006B4C39" w:rsidRPr="002A7AE5" w:rsidRDefault="006B4C39" w:rsidP="006B4C39">
      <w:pPr>
        <w:pStyle w:val="Default"/>
        <w:rPr>
          <w:sz w:val="21"/>
          <w:szCs w:val="23"/>
        </w:rPr>
      </w:pPr>
    </w:p>
    <w:p w14:paraId="20DFE23E" w14:textId="77777777" w:rsidR="006B4C39" w:rsidRPr="002A7AE5" w:rsidRDefault="006B4C39" w:rsidP="006B4C39">
      <w:pPr>
        <w:tabs>
          <w:tab w:val="left" w:pos="709"/>
          <w:tab w:val="left" w:pos="4800"/>
        </w:tabs>
        <w:ind w:left="567"/>
        <w:rPr>
          <w:rFonts w:cs="Arial"/>
          <w:b/>
          <w:sz w:val="22"/>
        </w:rPr>
      </w:pPr>
      <w:r w:rsidRPr="002A7AE5">
        <w:rPr>
          <w:rFonts w:cs="Arial"/>
          <w:b/>
          <w:sz w:val="22"/>
        </w:rPr>
        <w:t>Requirements for Awards</w:t>
      </w:r>
    </w:p>
    <w:p w14:paraId="47F73B84" w14:textId="77777777" w:rsidR="006B4C39" w:rsidRPr="002A7AE5" w:rsidRDefault="006B4C39" w:rsidP="006B4C39">
      <w:pPr>
        <w:rPr>
          <w:rFonts w:cs="Arial"/>
          <w:iCs/>
          <w:sz w:val="22"/>
          <w:lang w:val="en-US"/>
        </w:rPr>
      </w:pPr>
    </w:p>
    <w:tbl>
      <w:tblPr>
        <w:tblW w:w="0" w:type="auto"/>
        <w:tblInd w:w="675"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13"/>
        <w:gridCol w:w="4796"/>
      </w:tblGrid>
      <w:tr w:rsidR="006B4C39" w:rsidRPr="002A7AE5" w14:paraId="2C0D33CA" w14:textId="77777777" w:rsidTr="001861EE">
        <w:tc>
          <w:tcPr>
            <w:tcW w:w="2977" w:type="dxa"/>
            <w:tcBorders>
              <w:top w:val="single" w:sz="6" w:space="0" w:color="auto"/>
              <w:left w:val="single" w:sz="6" w:space="0" w:color="auto"/>
              <w:bottom w:val="single" w:sz="6" w:space="0" w:color="auto"/>
              <w:right w:val="single" w:sz="6" w:space="0" w:color="auto"/>
            </w:tcBorders>
          </w:tcPr>
          <w:p w14:paraId="72B30C5E" w14:textId="77777777" w:rsidR="006B4C39" w:rsidRPr="002A7AE5" w:rsidRDefault="006B4C39" w:rsidP="001861EE">
            <w:pPr>
              <w:rPr>
                <w:rFonts w:cs="Arial"/>
                <w:b/>
                <w:bCs/>
                <w:sz w:val="22"/>
                <w:lang w:val="en-US"/>
              </w:rPr>
            </w:pPr>
            <w:r w:rsidRPr="002A7AE5">
              <w:rPr>
                <w:rFonts w:cs="Arial"/>
                <w:b/>
                <w:bCs/>
                <w:sz w:val="22"/>
                <w:lang w:val="en-US"/>
              </w:rPr>
              <w:t>Award</w:t>
            </w:r>
          </w:p>
        </w:tc>
        <w:tc>
          <w:tcPr>
            <w:tcW w:w="5096" w:type="dxa"/>
            <w:tcBorders>
              <w:top w:val="single" w:sz="6" w:space="0" w:color="auto"/>
              <w:left w:val="single" w:sz="6" w:space="0" w:color="auto"/>
              <w:bottom w:val="single" w:sz="6" w:space="0" w:color="auto"/>
              <w:right w:val="single" w:sz="6" w:space="0" w:color="auto"/>
            </w:tcBorders>
          </w:tcPr>
          <w:p w14:paraId="59EE750C" w14:textId="77777777" w:rsidR="006B4C39" w:rsidRPr="002A7AE5" w:rsidRDefault="006B4C39" w:rsidP="001861EE">
            <w:pPr>
              <w:rPr>
                <w:rFonts w:cs="Arial"/>
                <w:b/>
                <w:bCs/>
                <w:sz w:val="22"/>
                <w:lang w:val="en-US"/>
              </w:rPr>
            </w:pPr>
            <w:r w:rsidRPr="002A7AE5">
              <w:rPr>
                <w:rFonts w:cs="Arial"/>
                <w:b/>
                <w:bCs/>
                <w:sz w:val="22"/>
                <w:lang w:val="en-US"/>
              </w:rPr>
              <w:t>Requirement</w:t>
            </w:r>
          </w:p>
        </w:tc>
      </w:tr>
      <w:tr w:rsidR="006B4C39" w:rsidRPr="002A7AE5" w14:paraId="03442A54" w14:textId="77777777" w:rsidTr="001861EE">
        <w:tc>
          <w:tcPr>
            <w:tcW w:w="2977" w:type="dxa"/>
            <w:tcBorders>
              <w:top w:val="single" w:sz="6" w:space="0" w:color="auto"/>
              <w:left w:val="single" w:sz="6" w:space="0" w:color="auto"/>
              <w:bottom w:val="single" w:sz="6" w:space="0" w:color="auto"/>
              <w:right w:val="single" w:sz="6" w:space="0" w:color="auto"/>
            </w:tcBorders>
          </w:tcPr>
          <w:p w14:paraId="11888B7A" w14:textId="77777777" w:rsidR="006B4C39" w:rsidRPr="002A7AE5" w:rsidRDefault="00EC4A6D" w:rsidP="001861EE">
            <w:pPr>
              <w:rPr>
                <w:rFonts w:cs="Arial"/>
                <w:sz w:val="22"/>
                <w:lang w:val="en-US"/>
              </w:rPr>
            </w:pPr>
            <w:r w:rsidRPr="002A7AE5">
              <w:rPr>
                <w:rFonts w:cs="Arial"/>
                <w:sz w:val="22"/>
                <w:lang w:val="en-US"/>
              </w:rPr>
              <w:t xml:space="preserve">Top up </w:t>
            </w:r>
            <w:r w:rsidR="00B63896" w:rsidRPr="002A7AE5">
              <w:rPr>
                <w:rFonts w:cs="Arial"/>
                <w:sz w:val="22"/>
                <w:lang w:val="en-US"/>
              </w:rPr>
              <w:t>Degree: non-H</w:t>
            </w:r>
            <w:r w:rsidR="006B4C39" w:rsidRPr="002A7AE5">
              <w:rPr>
                <w:rFonts w:cs="Arial"/>
                <w:sz w:val="22"/>
                <w:lang w:val="en-US"/>
              </w:rPr>
              <w:t xml:space="preserve">onours </w:t>
            </w:r>
          </w:p>
          <w:p w14:paraId="3E5B788C" w14:textId="77777777" w:rsidR="006B4C39" w:rsidRPr="002A7AE5" w:rsidRDefault="006B4C39" w:rsidP="001861EE">
            <w:pPr>
              <w:rPr>
                <w:rFonts w:cs="Arial"/>
                <w:sz w:val="22"/>
                <w:lang w:val="en-US"/>
              </w:rPr>
            </w:pPr>
          </w:p>
        </w:tc>
        <w:tc>
          <w:tcPr>
            <w:tcW w:w="5096" w:type="dxa"/>
            <w:tcBorders>
              <w:top w:val="single" w:sz="6" w:space="0" w:color="auto"/>
              <w:left w:val="single" w:sz="6" w:space="0" w:color="auto"/>
              <w:bottom w:val="single" w:sz="6" w:space="0" w:color="auto"/>
              <w:right w:val="single" w:sz="6" w:space="0" w:color="auto"/>
            </w:tcBorders>
          </w:tcPr>
          <w:p w14:paraId="562C79A9" w14:textId="3E628D9B" w:rsidR="006B4C39" w:rsidRPr="002A7AE5" w:rsidRDefault="006B4C39" w:rsidP="001861EE">
            <w:pPr>
              <w:rPr>
                <w:rFonts w:cs="Arial"/>
                <w:sz w:val="22"/>
                <w:lang w:val="en-US"/>
              </w:rPr>
            </w:pPr>
            <w:r w:rsidRPr="002A7AE5">
              <w:rPr>
                <w:rFonts w:cs="Arial"/>
                <w:sz w:val="22"/>
                <w:lang w:val="en-US"/>
              </w:rPr>
              <w:t>Passed a minimum of 60 credits at Level 6</w:t>
            </w:r>
            <w:r w:rsidR="006D4544" w:rsidRPr="002A7AE5">
              <w:rPr>
                <w:iCs/>
                <w:sz w:val="22"/>
                <w:lang w:val="en-US"/>
              </w:rPr>
              <w:t xml:space="preserve"> as specified on the award map</w:t>
            </w:r>
            <w:r w:rsidR="00B32E99" w:rsidRPr="002A7AE5">
              <w:rPr>
                <w:iCs/>
                <w:sz w:val="22"/>
                <w:lang w:val="en-US"/>
              </w:rPr>
              <w:t xml:space="preserve"> from any two of the modules: IMIC 3000, IMIC 3003, </w:t>
            </w:r>
            <w:proofErr w:type="gramStart"/>
            <w:r w:rsidR="00B32E99" w:rsidRPr="002A7AE5">
              <w:rPr>
                <w:iCs/>
                <w:sz w:val="22"/>
                <w:lang w:val="en-US"/>
              </w:rPr>
              <w:t>IMIC3005</w:t>
            </w:r>
            <w:proofErr w:type="gramEnd"/>
            <w:r w:rsidR="006D4544" w:rsidRPr="002A7AE5">
              <w:rPr>
                <w:iCs/>
                <w:sz w:val="22"/>
                <w:lang w:val="en-US"/>
              </w:rPr>
              <w:t>.</w:t>
            </w:r>
            <w:r w:rsidRPr="002A7AE5">
              <w:rPr>
                <w:rFonts w:cs="Arial"/>
                <w:sz w:val="22"/>
                <w:lang w:val="en-US"/>
              </w:rPr>
              <w:t xml:space="preserve"> </w:t>
            </w:r>
          </w:p>
        </w:tc>
      </w:tr>
      <w:tr w:rsidR="006B4C39" w:rsidRPr="002A7AE5" w14:paraId="0987B9E9" w14:textId="77777777" w:rsidTr="001861EE">
        <w:tc>
          <w:tcPr>
            <w:tcW w:w="2977" w:type="dxa"/>
            <w:tcBorders>
              <w:top w:val="single" w:sz="6" w:space="0" w:color="auto"/>
              <w:left w:val="single" w:sz="6" w:space="0" w:color="auto"/>
              <w:bottom w:val="single" w:sz="6" w:space="0" w:color="auto"/>
              <w:right w:val="single" w:sz="6" w:space="0" w:color="auto"/>
            </w:tcBorders>
          </w:tcPr>
          <w:p w14:paraId="69189B80" w14:textId="77777777" w:rsidR="006B4C39" w:rsidRPr="002A7AE5" w:rsidRDefault="00EC4A6D" w:rsidP="001861EE">
            <w:pPr>
              <w:rPr>
                <w:rFonts w:cs="Arial"/>
                <w:sz w:val="22"/>
                <w:lang w:val="en-US"/>
              </w:rPr>
            </w:pPr>
            <w:r w:rsidRPr="002A7AE5">
              <w:rPr>
                <w:rFonts w:cs="Arial"/>
                <w:sz w:val="22"/>
                <w:lang w:val="en-US"/>
              </w:rPr>
              <w:t>Top up</w:t>
            </w:r>
            <w:r w:rsidR="00B63896" w:rsidRPr="002A7AE5">
              <w:rPr>
                <w:rFonts w:cs="Arial"/>
                <w:sz w:val="22"/>
                <w:lang w:val="en-US"/>
              </w:rPr>
              <w:t xml:space="preserve"> Degree: with H</w:t>
            </w:r>
            <w:r w:rsidR="006B4C39" w:rsidRPr="002A7AE5">
              <w:rPr>
                <w:rFonts w:cs="Arial"/>
                <w:sz w:val="22"/>
                <w:lang w:val="en-US"/>
              </w:rPr>
              <w:t xml:space="preserve">onours </w:t>
            </w:r>
          </w:p>
          <w:p w14:paraId="7012662D" w14:textId="77777777" w:rsidR="006B4C39" w:rsidRPr="002A7AE5" w:rsidRDefault="006B4C39" w:rsidP="001861EE">
            <w:pPr>
              <w:rPr>
                <w:rFonts w:cs="Arial"/>
                <w:sz w:val="22"/>
                <w:lang w:val="en-US"/>
              </w:rPr>
            </w:pPr>
          </w:p>
        </w:tc>
        <w:tc>
          <w:tcPr>
            <w:tcW w:w="5096" w:type="dxa"/>
            <w:tcBorders>
              <w:top w:val="single" w:sz="6" w:space="0" w:color="auto"/>
              <w:left w:val="single" w:sz="6" w:space="0" w:color="auto"/>
              <w:bottom w:val="single" w:sz="6" w:space="0" w:color="auto"/>
              <w:right w:val="single" w:sz="6" w:space="0" w:color="auto"/>
            </w:tcBorders>
          </w:tcPr>
          <w:p w14:paraId="0CE6B3AD" w14:textId="77777777" w:rsidR="006B4C39" w:rsidRPr="002A7AE5" w:rsidRDefault="006B4C39" w:rsidP="001861EE">
            <w:pPr>
              <w:rPr>
                <w:rFonts w:cs="Arial"/>
                <w:sz w:val="22"/>
                <w:lang w:val="en-US"/>
              </w:rPr>
            </w:pPr>
            <w:r w:rsidRPr="002A7AE5">
              <w:rPr>
                <w:rFonts w:cs="Arial"/>
                <w:sz w:val="22"/>
                <w:lang w:val="en-US"/>
              </w:rPr>
              <w:t xml:space="preserve">Passed a minimum of 120 credits at Level 6 </w:t>
            </w:r>
            <w:r w:rsidR="006D4544" w:rsidRPr="002A7AE5">
              <w:rPr>
                <w:iCs/>
                <w:sz w:val="22"/>
                <w:lang w:val="en-US"/>
              </w:rPr>
              <w:t>as specified on the award map.</w:t>
            </w:r>
          </w:p>
        </w:tc>
      </w:tr>
    </w:tbl>
    <w:p w14:paraId="36F3CCC1" w14:textId="77777777" w:rsidR="006B4C39" w:rsidRPr="002A7AE5" w:rsidRDefault="006B4C39" w:rsidP="006B4C39">
      <w:pPr>
        <w:rPr>
          <w:rFonts w:cs="Arial"/>
          <w:iCs/>
          <w:sz w:val="22"/>
          <w:lang w:val="en-US"/>
        </w:rPr>
      </w:pPr>
    </w:p>
    <w:p w14:paraId="4202C8ED" w14:textId="77777777" w:rsidR="000D5C99" w:rsidRPr="002A7AE5" w:rsidRDefault="000D5C99" w:rsidP="000D5C99">
      <w:pPr>
        <w:ind w:left="720"/>
        <w:rPr>
          <w:b/>
          <w:iCs/>
          <w:sz w:val="22"/>
          <w:lang w:val="en-US"/>
        </w:rPr>
      </w:pPr>
      <w:r w:rsidRPr="002A7AE5">
        <w:rPr>
          <w:b/>
          <w:iCs/>
          <w:sz w:val="22"/>
          <w:lang w:val="en-US"/>
        </w:rPr>
        <w:t>Classification</w:t>
      </w:r>
    </w:p>
    <w:p w14:paraId="7FE30A81" w14:textId="77777777" w:rsidR="000D5C99" w:rsidRPr="002A7AE5" w:rsidRDefault="000D5C99" w:rsidP="000D5C99">
      <w:pPr>
        <w:ind w:left="720"/>
        <w:rPr>
          <w:b/>
          <w:iCs/>
          <w:sz w:val="22"/>
          <w:lang w:val="en-US"/>
        </w:rPr>
      </w:pPr>
    </w:p>
    <w:p w14:paraId="4416F1F8" w14:textId="77777777" w:rsidR="000D5C99" w:rsidRPr="002A7AE5" w:rsidRDefault="000D5C99" w:rsidP="000D5C99">
      <w:pPr>
        <w:ind w:left="720"/>
        <w:rPr>
          <w:sz w:val="22"/>
          <w:lang w:val="en-US"/>
        </w:rPr>
      </w:pPr>
      <w:r w:rsidRPr="002A7AE5">
        <w:rPr>
          <w:sz w:val="22"/>
          <w:lang w:val="en-US"/>
        </w:rPr>
        <w:t xml:space="preserve">Classification is determined on the profile of the best grades from 120 credits attained at Level 6 only </w:t>
      </w:r>
    </w:p>
    <w:p w14:paraId="3F4DA1B8" w14:textId="77777777" w:rsidR="000D5C99" w:rsidRPr="002A7AE5" w:rsidRDefault="000D5C99" w:rsidP="000D5C99">
      <w:pPr>
        <w:ind w:left="720"/>
        <w:rPr>
          <w:sz w:val="22"/>
          <w:lang w:val="en-US"/>
        </w:rPr>
      </w:pPr>
    </w:p>
    <w:p w14:paraId="2041D588" w14:textId="77777777" w:rsidR="00B63896" w:rsidRPr="002A7AE5" w:rsidRDefault="000D5C99" w:rsidP="00B63896">
      <w:pPr>
        <w:tabs>
          <w:tab w:val="left" w:pos="480"/>
          <w:tab w:val="left" w:pos="4800"/>
        </w:tabs>
        <w:rPr>
          <w:sz w:val="22"/>
        </w:rPr>
      </w:pPr>
      <w:r w:rsidRPr="002A7AE5">
        <w:rPr>
          <w:sz w:val="22"/>
        </w:rPr>
        <w:t xml:space="preserve">For further information on honours degree classification, see the </w:t>
      </w:r>
      <w:hyperlink r:id="rId18" w:history="1">
        <w:r w:rsidR="00B63896" w:rsidRPr="002A7AE5">
          <w:rPr>
            <w:rStyle w:val="Hyperlink"/>
            <w:color w:val="auto"/>
            <w:sz w:val="22"/>
          </w:rPr>
          <w:t>Taught Courses Regulatory Framework</w:t>
        </w:r>
      </w:hyperlink>
      <w:r w:rsidR="00B63896" w:rsidRPr="002A7AE5">
        <w:rPr>
          <w:rStyle w:val="Hyperlink"/>
          <w:color w:val="auto"/>
          <w:sz w:val="22"/>
        </w:rPr>
        <w:t>.</w:t>
      </w:r>
    </w:p>
    <w:p w14:paraId="18A9730A" w14:textId="77777777" w:rsidR="000D5C99" w:rsidRPr="002A7AE5" w:rsidRDefault="000D5C99" w:rsidP="000D5C99">
      <w:pPr>
        <w:pStyle w:val="BodyText"/>
        <w:ind w:left="720"/>
        <w:rPr>
          <w:sz w:val="22"/>
        </w:rPr>
      </w:pPr>
    </w:p>
    <w:p w14:paraId="4E143D79" w14:textId="77777777" w:rsidR="006B4C39" w:rsidRPr="002A7AE5" w:rsidRDefault="006B4C39" w:rsidP="006B4C39">
      <w:pPr>
        <w:ind w:left="709" w:hanging="709"/>
        <w:rPr>
          <w:rFonts w:cs="Arial"/>
          <w:b/>
          <w:sz w:val="26"/>
          <w:szCs w:val="28"/>
        </w:rPr>
      </w:pPr>
      <w:r w:rsidRPr="002A7AE5">
        <w:rPr>
          <w:rFonts w:cs="Arial"/>
          <w:b/>
          <w:sz w:val="26"/>
          <w:szCs w:val="28"/>
        </w:rPr>
        <w:t xml:space="preserve">21. </w:t>
      </w:r>
      <w:r w:rsidRPr="002A7AE5">
        <w:rPr>
          <w:rFonts w:cs="Arial"/>
          <w:b/>
          <w:sz w:val="26"/>
          <w:szCs w:val="28"/>
        </w:rPr>
        <w:tab/>
        <w:t xml:space="preserve">Indicators of quality and standards </w:t>
      </w:r>
    </w:p>
    <w:p w14:paraId="7987314E" w14:textId="77777777" w:rsidR="006B4C39" w:rsidRPr="002A7AE5" w:rsidRDefault="006B4C39" w:rsidP="006B4C39">
      <w:pPr>
        <w:tabs>
          <w:tab w:val="left" w:pos="480"/>
          <w:tab w:val="left" w:pos="4800"/>
        </w:tabs>
        <w:jc w:val="both"/>
        <w:rPr>
          <w:rFonts w:cs="Arial"/>
          <w:sz w:val="22"/>
        </w:rPr>
      </w:pPr>
    </w:p>
    <w:p w14:paraId="673E20DC" w14:textId="38C905BD" w:rsidR="00F867E8" w:rsidRPr="002A7AE5" w:rsidRDefault="00F676E3" w:rsidP="006B4C39">
      <w:pPr>
        <w:tabs>
          <w:tab w:val="left" w:pos="480"/>
          <w:tab w:val="left" w:pos="4800"/>
        </w:tabs>
        <w:jc w:val="both"/>
        <w:rPr>
          <w:rFonts w:cs="Arial"/>
          <w:sz w:val="22"/>
        </w:rPr>
      </w:pPr>
      <w:r w:rsidRPr="002A7AE5">
        <w:rPr>
          <w:rFonts w:cs="Arial"/>
          <w:sz w:val="22"/>
        </w:rPr>
        <w:t xml:space="preserve">The course is delivered by a Course Team located at the </w:t>
      </w:r>
      <w:r w:rsidR="000D2A1E" w:rsidRPr="002A7AE5">
        <w:rPr>
          <w:rFonts w:cs="Arial"/>
          <w:sz w:val="22"/>
        </w:rPr>
        <w:t>selected</w:t>
      </w:r>
      <w:r w:rsidRPr="002A7AE5">
        <w:rPr>
          <w:rFonts w:cs="Arial"/>
          <w:sz w:val="22"/>
        </w:rPr>
        <w:t xml:space="preserve"> college, consisting of: Registered Lecturers, IT Suppor</w:t>
      </w:r>
      <w:r w:rsidR="000D2A1E" w:rsidRPr="002A7AE5">
        <w:rPr>
          <w:rFonts w:cs="Arial"/>
          <w:sz w:val="22"/>
        </w:rPr>
        <w:t>t, Placement Coordinators, Learning Support, Library support, and where appropriate, visiting lecturers.</w:t>
      </w:r>
    </w:p>
    <w:p w14:paraId="1CA92852" w14:textId="77777777" w:rsidR="000D2A1E" w:rsidRPr="002A7AE5" w:rsidRDefault="000D2A1E" w:rsidP="000D2A1E">
      <w:pPr>
        <w:tabs>
          <w:tab w:val="left" w:pos="480"/>
          <w:tab w:val="left" w:pos="4800"/>
        </w:tabs>
        <w:jc w:val="both"/>
        <w:rPr>
          <w:rFonts w:cs="Arial"/>
          <w:sz w:val="22"/>
        </w:rPr>
      </w:pPr>
      <w:r w:rsidRPr="002A7AE5">
        <w:rPr>
          <w:rFonts w:cs="Arial"/>
          <w:sz w:val="22"/>
        </w:rPr>
        <w:t>To date, more than 90% of graduates are in part-time or full time employment or have progressed onto postgraduate training. In 2016, 100% of students passed their honours degree, with 30% gaining first-class honours.</w:t>
      </w:r>
    </w:p>
    <w:p w14:paraId="557F8551" w14:textId="24F3AA14" w:rsidR="006B4C39" w:rsidRPr="002A7AE5" w:rsidRDefault="006B4C39" w:rsidP="006B4C39">
      <w:pPr>
        <w:tabs>
          <w:tab w:val="left" w:pos="480"/>
          <w:tab w:val="left" w:pos="4800"/>
        </w:tabs>
        <w:jc w:val="both"/>
        <w:rPr>
          <w:rFonts w:cs="Arial"/>
          <w:sz w:val="22"/>
        </w:rPr>
      </w:pPr>
    </w:p>
    <w:p w14:paraId="182A55C3" w14:textId="77777777" w:rsidR="006B4C39" w:rsidRPr="002A7AE5" w:rsidRDefault="006B4C39" w:rsidP="006B4C39">
      <w:pPr>
        <w:ind w:left="709" w:hanging="709"/>
        <w:rPr>
          <w:rFonts w:cs="Arial"/>
          <w:b/>
          <w:sz w:val="26"/>
          <w:szCs w:val="28"/>
        </w:rPr>
      </w:pPr>
      <w:r w:rsidRPr="002A7AE5">
        <w:rPr>
          <w:rFonts w:cs="Arial"/>
          <w:b/>
          <w:sz w:val="26"/>
          <w:szCs w:val="28"/>
        </w:rPr>
        <w:t>22.</w:t>
      </w:r>
      <w:r w:rsidRPr="002A7AE5">
        <w:rPr>
          <w:rFonts w:cs="Arial"/>
          <w:b/>
          <w:sz w:val="26"/>
          <w:szCs w:val="28"/>
        </w:rPr>
        <w:tab/>
        <w:t xml:space="preserve">Graduate destinations, employability and links with employers </w:t>
      </w:r>
    </w:p>
    <w:p w14:paraId="2B28CB72" w14:textId="77777777" w:rsidR="006B4C39" w:rsidRPr="002A7AE5" w:rsidRDefault="006B4C39" w:rsidP="006B4C39">
      <w:pPr>
        <w:tabs>
          <w:tab w:val="left" w:pos="480"/>
          <w:tab w:val="left" w:pos="4800"/>
        </w:tabs>
        <w:jc w:val="both"/>
        <w:rPr>
          <w:rFonts w:cs="Arial"/>
          <w:sz w:val="22"/>
        </w:rPr>
      </w:pPr>
    </w:p>
    <w:p w14:paraId="57119154" w14:textId="77777777" w:rsidR="006B4C39" w:rsidRPr="002A7AE5" w:rsidRDefault="006B4C39" w:rsidP="006B4C39">
      <w:pPr>
        <w:tabs>
          <w:tab w:val="left" w:pos="4800"/>
        </w:tabs>
        <w:rPr>
          <w:rFonts w:cs="Arial"/>
          <w:b/>
          <w:sz w:val="22"/>
        </w:rPr>
      </w:pPr>
      <w:r w:rsidRPr="002A7AE5">
        <w:rPr>
          <w:rFonts w:cs="Arial"/>
          <w:b/>
          <w:sz w:val="22"/>
        </w:rPr>
        <w:t xml:space="preserve">Graduate destinations </w:t>
      </w:r>
    </w:p>
    <w:p w14:paraId="58013734" w14:textId="77777777" w:rsidR="006B4C39" w:rsidRPr="002A7AE5" w:rsidRDefault="006B4C39" w:rsidP="006B4C39">
      <w:pPr>
        <w:jc w:val="both"/>
        <w:rPr>
          <w:rFonts w:cs="Arial"/>
          <w:sz w:val="22"/>
        </w:rPr>
      </w:pPr>
      <w:r w:rsidRPr="002A7AE5">
        <w:rPr>
          <w:rFonts w:cs="Arial"/>
          <w:sz w:val="22"/>
        </w:rPr>
        <w:t xml:space="preserve">The BA QAA Subject Benchmark Statement: Counselling and Psychotherapy (2013) states: “As those entering the counselling and/or psychotherapy fields require understanding of a complex body of knowledge, clinical skills, self-awareness, analytical techniques and problem-solving skills, and the ability to evaluate evidence, arguments and assumptions to reach sound independent judgements, it is likely that they will need to be qualified to at least the level of a bachelor's degree with honours” (Section 1.4). This BA is designed to address these abilities, and to enhance skills and knowledge with particular reference to employment and the development of specialist areas of interest. It provides the opportunity for advancement in a variety of counselling-related careers. Our graduates are people with the advanced theoretical and applied knowledge to make an impact on service provision. </w:t>
      </w:r>
    </w:p>
    <w:p w14:paraId="41AFB11D" w14:textId="77777777" w:rsidR="006B4C39" w:rsidRPr="002A7AE5" w:rsidRDefault="006B4C39" w:rsidP="000D5C99">
      <w:pPr>
        <w:tabs>
          <w:tab w:val="left" w:pos="2762"/>
        </w:tabs>
        <w:jc w:val="both"/>
        <w:rPr>
          <w:rFonts w:cs="Arial"/>
          <w:sz w:val="22"/>
        </w:rPr>
      </w:pPr>
    </w:p>
    <w:p w14:paraId="0C2A7C9B" w14:textId="77777777" w:rsidR="006B4C39" w:rsidRPr="002A7AE5" w:rsidRDefault="006B4C39" w:rsidP="006B4C39">
      <w:pPr>
        <w:jc w:val="both"/>
        <w:rPr>
          <w:rFonts w:cs="Arial"/>
          <w:sz w:val="22"/>
        </w:rPr>
      </w:pPr>
      <w:r w:rsidRPr="002A7AE5">
        <w:rPr>
          <w:rFonts w:cs="Arial"/>
          <w:sz w:val="22"/>
        </w:rPr>
        <w:t>Possible career opportunities include:</w:t>
      </w:r>
    </w:p>
    <w:p w14:paraId="54FAFC55" w14:textId="77777777" w:rsidR="006B4C39" w:rsidRPr="002A7AE5" w:rsidRDefault="006B4C39" w:rsidP="006B4C39">
      <w:pPr>
        <w:jc w:val="both"/>
        <w:rPr>
          <w:rFonts w:cs="Arial"/>
          <w:sz w:val="22"/>
        </w:rPr>
      </w:pPr>
    </w:p>
    <w:p w14:paraId="3BAF214B" w14:textId="77777777" w:rsidR="006B4C39" w:rsidRPr="002A7AE5" w:rsidRDefault="006B4C39" w:rsidP="006B4C39">
      <w:pPr>
        <w:pStyle w:val="ListParagraph"/>
        <w:numPr>
          <w:ilvl w:val="0"/>
          <w:numId w:val="11"/>
        </w:numPr>
        <w:autoSpaceDE w:val="0"/>
        <w:autoSpaceDN w:val="0"/>
        <w:adjustRightInd w:val="0"/>
        <w:contextualSpacing/>
        <w:rPr>
          <w:rFonts w:ascii="Arial" w:hAnsi="Arial" w:cs="Arial"/>
          <w:sz w:val="22"/>
          <w:szCs w:val="24"/>
        </w:rPr>
      </w:pPr>
      <w:r w:rsidRPr="002A7AE5">
        <w:rPr>
          <w:rFonts w:ascii="Arial" w:hAnsi="Arial" w:cs="Arial"/>
          <w:sz w:val="22"/>
          <w:szCs w:val="24"/>
        </w:rPr>
        <w:t xml:space="preserve">NHS initiatives e.g. Improving Access to Psychological Therapies (IAPT) </w:t>
      </w:r>
    </w:p>
    <w:p w14:paraId="489D20F9" w14:textId="77777777" w:rsidR="006B4C39" w:rsidRPr="002A7AE5" w:rsidRDefault="006B4C39" w:rsidP="006B4C39">
      <w:pPr>
        <w:pStyle w:val="ListParagraph"/>
        <w:numPr>
          <w:ilvl w:val="0"/>
          <w:numId w:val="11"/>
        </w:numPr>
        <w:autoSpaceDE w:val="0"/>
        <w:autoSpaceDN w:val="0"/>
        <w:adjustRightInd w:val="0"/>
        <w:contextualSpacing/>
        <w:rPr>
          <w:rFonts w:ascii="Arial" w:hAnsi="Arial" w:cs="Arial"/>
          <w:sz w:val="22"/>
          <w:szCs w:val="24"/>
        </w:rPr>
      </w:pPr>
      <w:r w:rsidRPr="002A7AE5">
        <w:rPr>
          <w:rFonts w:ascii="Arial" w:hAnsi="Arial" w:cs="Arial"/>
          <w:sz w:val="22"/>
          <w:szCs w:val="24"/>
        </w:rPr>
        <w:lastRenderedPageBreak/>
        <w:t xml:space="preserve">Educational institutions: schools, colleges and Universities </w:t>
      </w:r>
    </w:p>
    <w:p w14:paraId="4F06CB6B" w14:textId="77777777" w:rsidR="006B4C39" w:rsidRPr="002A7AE5" w:rsidRDefault="006B4C39" w:rsidP="006B4C39">
      <w:pPr>
        <w:pStyle w:val="ListParagraph"/>
        <w:numPr>
          <w:ilvl w:val="0"/>
          <w:numId w:val="11"/>
        </w:numPr>
        <w:autoSpaceDE w:val="0"/>
        <w:autoSpaceDN w:val="0"/>
        <w:adjustRightInd w:val="0"/>
        <w:contextualSpacing/>
        <w:rPr>
          <w:rFonts w:ascii="Arial" w:hAnsi="Arial" w:cs="Arial"/>
          <w:sz w:val="22"/>
          <w:szCs w:val="24"/>
        </w:rPr>
      </w:pPr>
      <w:r w:rsidRPr="002A7AE5">
        <w:rPr>
          <w:rFonts w:ascii="Arial" w:hAnsi="Arial" w:cs="Arial"/>
          <w:sz w:val="22"/>
          <w:szCs w:val="24"/>
        </w:rPr>
        <w:t xml:space="preserve">Employee Assistance Programmes (EAPS) </w:t>
      </w:r>
    </w:p>
    <w:p w14:paraId="52B6B557" w14:textId="77777777" w:rsidR="006B4C39" w:rsidRPr="002A7AE5" w:rsidRDefault="006B4C39" w:rsidP="006B4C39">
      <w:pPr>
        <w:pStyle w:val="ListParagraph"/>
        <w:numPr>
          <w:ilvl w:val="0"/>
          <w:numId w:val="11"/>
        </w:numPr>
        <w:autoSpaceDE w:val="0"/>
        <w:autoSpaceDN w:val="0"/>
        <w:adjustRightInd w:val="0"/>
        <w:contextualSpacing/>
        <w:rPr>
          <w:rFonts w:ascii="Arial" w:hAnsi="Arial" w:cs="Arial"/>
          <w:sz w:val="22"/>
          <w:szCs w:val="24"/>
        </w:rPr>
      </w:pPr>
      <w:r w:rsidRPr="002A7AE5">
        <w:rPr>
          <w:rFonts w:ascii="Arial" w:hAnsi="Arial" w:cs="Arial"/>
          <w:sz w:val="22"/>
          <w:szCs w:val="24"/>
        </w:rPr>
        <w:t xml:space="preserve">Local Authority employee services programmes </w:t>
      </w:r>
    </w:p>
    <w:p w14:paraId="4657B2E8" w14:textId="77777777" w:rsidR="006B4C39" w:rsidRPr="002A7AE5" w:rsidRDefault="006B4C39" w:rsidP="006B4C39">
      <w:pPr>
        <w:pStyle w:val="ListParagraph"/>
        <w:numPr>
          <w:ilvl w:val="0"/>
          <w:numId w:val="11"/>
        </w:numPr>
        <w:autoSpaceDE w:val="0"/>
        <w:autoSpaceDN w:val="0"/>
        <w:adjustRightInd w:val="0"/>
        <w:contextualSpacing/>
        <w:rPr>
          <w:rFonts w:ascii="Arial" w:hAnsi="Arial" w:cs="Arial"/>
          <w:sz w:val="22"/>
          <w:szCs w:val="24"/>
        </w:rPr>
      </w:pPr>
      <w:r w:rsidRPr="002A7AE5">
        <w:rPr>
          <w:rFonts w:ascii="Arial" w:hAnsi="Arial" w:cs="Arial"/>
          <w:sz w:val="22"/>
          <w:szCs w:val="24"/>
        </w:rPr>
        <w:t xml:space="preserve">Charitable agencies </w:t>
      </w:r>
    </w:p>
    <w:p w14:paraId="2D774221" w14:textId="77777777" w:rsidR="006B4C39" w:rsidRPr="002A7AE5" w:rsidRDefault="006B4C39" w:rsidP="006B4C39">
      <w:pPr>
        <w:pStyle w:val="ListParagraph"/>
        <w:numPr>
          <w:ilvl w:val="0"/>
          <w:numId w:val="11"/>
        </w:numPr>
        <w:autoSpaceDE w:val="0"/>
        <w:autoSpaceDN w:val="0"/>
        <w:adjustRightInd w:val="0"/>
        <w:contextualSpacing/>
        <w:rPr>
          <w:rFonts w:ascii="Arial" w:hAnsi="Arial" w:cs="Arial"/>
          <w:sz w:val="22"/>
          <w:szCs w:val="24"/>
        </w:rPr>
      </w:pPr>
      <w:r w:rsidRPr="002A7AE5">
        <w:rPr>
          <w:rFonts w:ascii="Arial" w:hAnsi="Arial" w:cs="Arial"/>
          <w:sz w:val="22"/>
          <w:szCs w:val="24"/>
        </w:rPr>
        <w:t xml:space="preserve">Private Practice </w:t>
      </w:r>
    </w:p>
    <w:p w14:paraId="5330A947" w14:textId="77777777" w:rsidR="006B4C39" w:rsidRPr="002A7AE5" w:rsidRDefault="006B4C39" w:rsidP="006B4C39">
      <w:pPr>
        <w:pStyle w:val="Default"/>
        <w:rPr>
          <w:sz w:val="21"/>
          <w:szCs w:val="23"/>
        </w:rPr>
      </w:pPr>
    </w:p>
    <w:p w14:paraId="0CDAF8F7" w14:textId="77777777" w:rsidR="006B4C39" w:rsidRPr="002A7AE5" w:rsidRDefault="006B4C39" w:rsidP="006B4C39">
      <w:pPr>
        <w:jc w:val="both"/>
        <w:rPr>
          <w:rFonts w:cs="Arial"/>
          <w:sz w:val="22"/>
        </w:rPr>
      </w:pPr>
      <w:r w:rsidRPr="002A7AE5">
        <w:rPr>
          <w:rFonts w:cs="Arial"/>
          <w:sz w:val="22"/>
        </w:rPr>
        <w:t xml:space="preserve">The Programme provides links with employers through the placement and work-based learning component. </w:t>
      </w:r>
    </w:p>
    <w:p w14:paraId="478DCBFC" w14:textId="77777777" w:rsidR="006B4C39" w:rsidRPr="002A7AE5" w:rsidRDefault="006B4C39" w:rsidP="006B4C39">
      <w:pPr>
        <w:jc w:val="both"/>
        <w:rPr>
          <w:rFonts w:cs="Arial"/>
          <w:sz w:val="22"/>
        </w:rPr>
      </w:pPr>
    </w:p>
    <w:p w14:paraId="25D75B7D" w14:textId="77777777" w:rsidR="00BB3E7D" w:rsidRPr="002A7AE5" w:rsidRDefault="00BB3E7D" w:rsidP="006B4C39">
      <w:pPr>
        <w:jc w:val="both"/>
        <w:rPr>
          <w:rFonts w:cs="Arial"/>
          <w:b/>
          <w:sz w:val="22"/>
        </w:rPr>
      </w:pPr>
      <w:r w:rsidRPr="002A7AE5">
        <w:rPr>
          <w:rFonts w:cs="Arial"/>
          <w:b/>
          <w:sz w:val="22"/>
        </w:rPr>
        <w:t>Student Employability</w:t>
      </w:r>
    </w:p>
    <w:p w14:paraId="51DD9530" w14:textId="19FCFEC8" w:rsidR="006B4C39" w:rsidRPr="002A7AE5" w:rsidRDefault="006B4C39" w:rsidP="006B4C39">
      <w:pPr>
        <w:jc w:val="both"/>
        <w:rPr>
          <w:rFonts w:cs="Arial"/>
          <w:sz w:val="22"/>
        </w:rPr>
      </w:pPr>
      <w:r w:rsidRPr="002A7AE5">
        <w:rPr>
          <w:rFonts w:cs="Arial"/>
          <w:sz w:val="22"/>
        </w:rPr>
        <w:t xml:space="preserve">This course of study is unique because it provides </w:t>
      </w:r>
      <w:r w:rsidR="00AF7456" w:rsidRPr="002A7AE5">
        <w:rPr>
          <w:rFonts w:cs="Arial"/>
          <w:sz w:val="22"/>
        </w:rPr>
        <w:t>students</w:t>
      </w:r>
      <w:r w:rsidRPr="002A7AE5">
        <w:rPr>
          <w:rFonts w:cs="Arial"/>
          <w:sz w:val="22"/>
        </w:rPr>
        <w:t xml:space="preserve"> with the opportunity to discover, follow and develop </w:t>
      </w:r>
      <w:r w:rsidR="00AF7456" w:rsidRPr="002A7AE5">
        <w:rPr>
          <w:rFonts w:cs="Arial"/>
          <w:sz w:val="22"/>
        </w:rPr>
        <w:t xml:space="preserve">their </w:t>
      </w:r>
      <w:r w:rsidRPr="002A7AE5">
        <w:rPr>
          <w:rFonts w:cs="Arial"/>
          <w:sz w:val="22"/>
        </w:rPr>
        <w:t xml:space="preserve">own professional specialism to an advanced level, and experience its application to the workplace. </w:t>
      </w:r>
      <w:r w:rsidR="00AF7456" w:rsidRPr="002A7AE5">
        <w:rPr>
          <w:rFonts w:cs="Arial"/>
          <w:sz w:val="22"/>
        </w:rPr>
        <w:t>Students</w:t>
      </w:r>
      <w:r w:rsidRPr="002A7AE5">
        <w:rPr>
          <w:rFonts w:cs="Arial"/>
          <w:sz w:val="22"/>
        </w:rPr>
        <w:t xml:space="preserve"> will buil</w:t>
      </w:r>
      <w:r w:rsidR="00BB3E7D" w:rsidRPr="002A7AE5">
        <w:rPr>
          <w:rFonts w:cs="Arial"/>
          <w:sz w:val="22"/>
        </w:rPr>
        <w:t xml:space="preserve">d upon a professional portfolio, </w:t>
      </w:r>
      <w:r w:rsidRPr="002A7AE5">
        <w:rPr>
          <w:rFonts w:cs="Arial"/>
          <w:sz w:val="22"/>
        </w:rPr>
        <w:t xml:space="preserve">which </w:t>
      </w:r>
      <w:r w:rsidR="00BB3E7D" w:rsidRPr="002A7AE5">
        <w:rPr>
          <w:rFonts w:cs="Arial"/>
          <w:sz w:val="22"/>
        </w:rPr>
        <w:t xml:space="preserve">will enhance </w:t>
      </w:r>
      <w:r w:rsidR="00AF7456" w:rsidRPr="002A7AE5">
        <w:rPr>
          <w:rFonts w:cs="Arial"/>
          <w:sz w:val="22"/>
        </w:rPr>
        <w:t>their</w:t>
      </w:r>
      <w:r w:rsidR="00BB3E7D" w:rsidRPr="002A7AE5">
        <w:rPr>
          <w:rFonts w:cs="Arial"/>
          <w:sz w:val="22"/>
        </w:rPr>
        <w:t xml:space="preserve"> employability</w:t>
      </w:r>
      <w:r w:rsidRPr="002A7AE5">
        <w:rPr>
          <w:rFonts w:cs="Arial"/>
          <w:sz w:val="22"/>
        </w:rPr>
        <w:t xml:space="preserve"> and through research </w:t>
      </w:r>
      <w:r w:rsidR="00AF7456" w:rsidRPr="002A7AE5">
        <w:rPr>
          <w:rFonts w:cs="Arial"/>
          <w:sz w:val="22"/>
        </w:rPr>
        <w:t>they</w:t>
      </w:r>
      <w:r w:rsidRPr="002A7AE5">
        <w:rPr>
          <w:rFonts w:cs="Arial"/>
          <w:sz w:val="22"/>
        </w:rPr>
        <w:t xml:space="preserve"> will contribute to the body of knowledge in </w:t>
      </w:r>
      <w:r w:rsidR="00AF7456" w:rsidRPr="002A7AE5">
        <w:rPr>
          <w:rFonts w:cs="Arial"/>
          <w:sz w:val="22"/>
        </w:rPr>
        <w:t>their</w:t>
      </w:r>
      <w:r w:rsidRPr="002A7AE5">
        <w:rPr>
          <w:rFonts w:cs="Arial"/>
          <w:sz w:val="22"/>
        </w:rPr>
        <w:t xml:space="preserve"> chosen field.</w:t>
      </w:r>
      <w:r w:rsidR="00462F58" w:rsidRPr="002A7AE5">
        <w:rPr>
          <w:rFonts w:cs="Arial"/>
          <w:sz w:val="22"/>
        </w:rPr>
        <w:t xml:space="preserve"> Advice and discussions on future career opportunities in counselling will be provided by </w:t>
      </w:r>
      <w:r w:rsidR="00AF7456" w:rsidRPr="002A7AE5">
        <w:rPr>
          <w:rFonts w:cs="Arial"/>
          <w:sz w:val="22"/>
        </w:rPr>
        <w:t>the</w:t>
      </w:r>
      <w:r w:rsidR="00462F58" w:rsidRPr="002A7AE5">
        <w:rPr>
          <w:rFonts w:cs="Arial"/>
          <w:sz w:val="22"/>
        </w:rPr>
        <w:t xml:space="preserve"> course team during </w:t>
      </w:r>
      <w:r w:rsidR="00AF7456" w:rsidRPr="002A7AE5">
        <w:rPr>
          <w:rFonts w:cs="Arial"/>
          <w:sz w:val="22"/>
        </w:rPr>
        <w:t xml:space="preserve">their </w:t>
      </w:r>
      <w:r w:rsidR="00462F58" w:rsidRPr="002A7AE5">
        <w:rPr>
          <w:rFonts w:cs="Arial"/>
          <w:sz w:val="22"/>
        </w:rPr>
        <w:t xml:space="preserve">programme, and further enhanced by the networking involved within work-based learning. </w:t>
      </w:r>
    </w:p>
    <w:p w14:paraId="3CB136EB" w14:textId="77777777" w:rsidR="00B63896" w:rsidRPr="002A7AE5" w:rsidRDefault="00B63896" w:rsidP="006B4C39">
      <w:pPr>
        <w:jc w:val="both"/>
        <w:rPr>
          <w:rFonts w:cs="Arial"/>
          <w:sz w:val="22"/>
        </w:rPr>
      </w:pPr>
    </w:p>
    <w:p w14:paraId="75949F19" w14:textId="77777777" w:rsidR="00BB3E7D" w:rsidRPr="002A7AE5" w:rsidRDefault="00BB3E7D" w:rsidP="006B4C39">
      <w:pPr>
        <w:jc w:val="both"/>
        <w:rPr>
          <w:rFonts w:cs="Arial"/>
          <w:b/>
          <w:sz w:val="22"/>
        </w:rPr>
      </w:pPr>
      <w:r w:rsidRPr="002A7AE5">
        <w:rPr>
          <w:rFonts w:cs="Arial"/>
          <w:b/>
          <w:sz w:val="22"/>
        </w:rPr>
        <w:t>Links with employers</w:t>
      </w:r>
    </w:p>
    <w:p w14:paraId="61A87818" w14:textId="77777777" w:rsidR="00BB3E7D" w:rsidRPr="002A7AE5" w:rsidRDefault="00BB3E7D" w:rsidP="006B4C39">
      <w:pPr>
        <w:jc w:val="both"/>
        <w:rPr>
          <w:rFonts w:cs="Arial"/>
          <w:sz w:val="22"/>
        </w:rPr>
      </w:pPr>
      <w:r w:rsidRPr="002A7AE5">
        <w:rPr>
          <w:rFonts w:cs="Arial"/>
          <w:sz w:val="22"/>
        </w:rPr>
        <w:t xml:space="preserve">Through placement and specialist work-based learning on this programme, and the dissemination and sharing of their learning throughout the programme, students are able to build a growing knowledge of the professional domain in their geographical area as well as nationally. </w:t>
      </w:r>
    </w:p>
    <w:p w14:paraId="17140DDC" w14:textId="68607D88" w:rsidR="00BB3E7D" w:rsidRPr="002A7AE5" w:rsidRDefault="00BB3E7D" w:rsidP="006B4C39">
      <w:pPr>
        <w:jc w:val="both"/>
        <w:rPr>
          <w:rFonts w:cs="Arial"/>
          <w:sz w:val="22"/>
        </w:rPr>
      </w:pPr>
      <w:r w:rsidRPr="002A7AE5">
        <w:rPr>
          <w:rFonts w:cs="Arial"/>
          <w:sz w:val="22"/>
        </w:rPr>
        <w:t xml:space="preserve">An external employment advisor was involved in the development of this programme, as were approved supervisors and placement providers. </w:t>
      </w:r>
    </w:p>
    <w:p w14:paraId="6ACBF163" w14:textId="77777777" w:rsidR="00BB3E7D" w:rsidRPr="002A7AE5" w:rsidRDefault="00BB3E7D" w:rsidP="00BB3E7D">
      <w:pPr>
        <w:rPr>
          <w:b/>
          <w:sz w:val="22"/>
        </w:rPr>
      </w:pPr>
    </w:p>
    <w:p w14:paraId="2CF85A8D" w14:textId="77777777" w:rsidR="00BB3E7D" w:rsidRPr="002A7AE5" w:rsidRDefault="00BB3E7D" w:rsidP="00BB3E7D">
      <w:pPr>
        <w:rPr>
          <w:sz w:val="22"/>
        </w:rPr>
      </w:pPr>
      <w:r w:rsidRPr="002A7AE5">
        <w:rPr>
          <w:b/>
          <w:sz w:val="22"/>
        </w:rPr>
        <w:t>Please note:</w:t>
      </w:r>
      <w:r w:rsidRPr="002A7AE5">
        <w:rPr>
          <w:sz w:val="22"/>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sectPr w:rsidR="00BB3E7D" w:rsidRPr="002A7AE5" w:rsidSect="006D3C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F73"/>
    <w:multiLevelType w:val="hybridMultilevel"/>
    <w:tmpl w:val="820A1F64"/>
    <w:lvl w:ilvl="0" w:tplc="08090001">
      <w:start w:val="1"/>
      <w:numFmt w:val="bullet"/>
      <w:lvlText w:val=""/>
      <w:lvlJc w:val="left"/>
      <w:pPr>
        <w:ind w:left="765" w:hanging="405"/>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F9076E"/>
    <w:multiLevelType w:val="hybridMultilevel"/>
    <w:tmpl w:val="1760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E30DA4"/>
    <w:multiLevelType w:val="hybridMultilevel"/>
    <w:tmpl w:val="1A082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AE693B"/>
    <w:multiLevelType w:val="hybridMultilevel"/>
    <w:tmpl w:val="6E64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A035B"/>
    <w:multiLevelType w:val="hybridMultilevel"/>
    <w:tmpl w:val="BFDE2684"/>
    <w:lvl w:ilvl="0" w:tplc="0809000F">
      <w:start w:val="1"/>
      <w:numFmt w:val="decimal"/>
      <w:lvlText w:val="%1."/>
      <w:lvlJc w:val="left"/>
      <w:pPr>
        <w:ind w:left="720" w:hanging="360"/>
      </w:pPr>
      <w:rPr>
        <w:rFonts w:hint="default"/>
      </w:rPr>
    </w:lvl>
    <w:lvl w:ilvl="1" w:tplc="206C2F1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916E4"/>
    <w:multiLevelType w:val="hybridMultilevel"/>
    <w:tmpl w:val="CA6A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E1484"/>
    <w:multiLevelType w:val="hybridMultilevel"/>
    <w:tmpl w:val="85EAE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F62FD9"/>
    <w:multiLevelType w:val="hybridMultilevel"/>
    <w:tmpl w:val="5FFA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52E89"/>
    <w:multiLevelType w:val="hybridMultilevel"/>
    <w:tmpl w:val="FB8247F0"/>
    <w:lvl w:ilvl="0" w:tplc="08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E81FAA"/>
    <w:multiLevelType w:val="hybridMultilevel"/>
    <w:tmpl w:val="D3D88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22378"/>
    <w:multiLevelType w:val="hybridMultilevel"/>
    <w:tmpl w:val="D9566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C21074"/>
    <w:multiLevelType w:val="hybridMultilevel"/>
    <w:tmpl w:val="E200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310671"/>
    <w:multiLevelType w:val="multilevel"/>
    <w:tmpl w:val="ADD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4A58BF"/>
    <w:multiLevelType w:val="hybridMultilevel"/>
    <w:tmpl w:val="B6E4BEF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63F032CE"/>
    <w:multiLevelType w:val="hybridMultilevel"/>
    <w:tmpl w:val="9700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F07D5"/>
    <w:multiLevelType w:val="hybridMultilevel"/>
    <w:tmpl w:val="1E7C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12"/>
  </w:num>
  <w:num w:numId="5">
    <w:abstractNumId w:val="4"/>
  </w:num>
  <w:num w:numId="6">
    <w:abstractNumId w:val="0"/>
  </w:num>
  <w:num w:numId="7">
    <w:abstractNumId w:val="11"/>
  </w:num>
  <w:num w:numId="8">
    <w:abstractNumId w:val="14"/>
  </w:num>
  <w:num w:numId="9">
    <w:abstractNumId w:val="1"/>
  </w:num>
  <w:num w:numId="10">
    <w:abstractNumId w:val="16"/>
  </w:num>
  <w:num w:numId="11">
    <w:abstractNumId w:val="7"/>
  </w:num>
  <w:num w:numId="12">
    <w:abstractNumId w:val="2"/>
  </w:num>
  <w:num w:numId="13">
    <w:abstractNumId w:val="6"/>
  </w:num>
  <w:num w:numId="14">
    <w:abstractNumId w:val="9"/>
  </w:num>
  <w:num w:numId="15">
    <w:abstractNumId w:val="3"/>
  </w:num>
  <w:num w:numId="16">
    <w:abstractNumId w:val="10"/>
  </w:num>
  <w:num w:numId="17">
    <w:abstractNumId w:val="17"/>
  </w:num>
  <w:num w:numId="18">
    <w:abstractNumId w:val="15"/>
  </w:num>
  <w:num w:numId="19">
    <w:abstractNumId w:val="8"/>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39"/>
    <w:rsid w:val="00023584"/>
    <w:rsid w:val="0005779C"/>
    <w:rsid w:val="000A0BEE"/>
    <w:rsid w:val="000C1BD3"/>
    <w:rsid w:val="000D2A1E"/>
    <w:rsid w:val="000D5C99"/>
    <w:rsid w:val="00122B14"/>
    <w:rsid w:val="0012664D"/>
    <w:rsid w:val="001861EE"/>
    <w:rsid w:val="001C551A"/>
    <w:rsid w:val="00213AE3"/>
    <w:rsid w:val="002530D3"/>
    <w:rsid w:val="002A7AE5"/>
    <w:rsid w:val="00316100"/>
    <w:rsid w:val="00317C2E"/>
    <w:rsid w:val="003546B1"/>
    <w:rsid w:val="0035630F"/>
    <w:rsid w:val="00395FEC"/>
    <w:rsid w:val="00417DB4"/>
    <w:rsid w:val="00423882"/>
    <w:rsid w:val="00423F5C"/>
    <w:rsid w:val="004356A1"/>
    <w:rsid w:val="00462F58"/>
    <w:rsid w:val="00471F1B"/>
    <w:rsid w:val="004826FC"/>
    <w:rsid w:val="004C3308"/>
    <w:rsid w:val="004E665B"/>
    <w:rsid w:val="004F68CD"/>
    <w:rsid w:val="004F7B13"/>
    <w:rsid w:val="005141DC"/>
    <w:rsid w:val="005545F8"/>
    <w:rsid w:val="005B15E4"/>
    <w:rsid w:val="005B5338"/>
    <w:rsid w:val="005C6BD0"/>
    <w:rsid w:val="005C7D38"/>
    <w:rsid w:val="005D539E"/>
    <w:rsid w:val="005E67B4"/>
    <w:rsid w:val="00602F38"/>
    <w:rsid w:val="00624F22"/>
    <w:rsid w:val="00656685"/>
    <w:rsid w:val="00665248"/>
    <w:rsid w:val="00687C56"/>
    <w:rsid w:val="00691A42"/>
    <w:rsid w:val="0069379B"/>
    <w:rsid w:val="006B4C39"/>
    <w:rsid w:val="006D3C8D"/>
    <w:rsid w:val="006D4544"/>
    <w:rsid w:val="00702287"/>
    <w:rsid w:val="00713C92"/>
    <w:rsid w:val="00727D74"/>
    <w:rsid w:val="00742DE9"/>
    <w:rsid w:val="00744D58"/>
    <w:rsid w:val="00755A3E"/>
    <w:rsid w:val="007726D3"/>
    <w:rsid w:val="007842D4"/>
    <w:rsid w:val="00793B21"/>
    <w:rsid w:val="007E6A95"/>
    <w:rsid w:val="00814005"/>
    <w:rsid w:val="00856ACF"/>
    <w:rsid w:val="00894C22"/>
    <w:rsid w:val="00895B5E"/>
    <w:rsid w:val="008D4A6D"/>
    <w:rsid w:val="00932966"/>
    <w:rsid w:val="0093572E"/>
    <w:rsid w:val="00A01484"/>
    <w:rsid w:val="00A04FB7"/>
    <w:rsid w:val="00A54133"/>
    <w:rsid w:val="00A84709"/>
    <w:rsid w:val="00AC3FB9"/>
    <w:rsid w:val="00AD2E57"/>
    <w:rsid w:val="00AF7456"/>
    <w:rsid w:val="00B06C3C"/>
    <w:rsid w:val="00B32E99"/>
    <w:rsid w:val="00B36FDB"/>
    <w:rsid w:val="00B63896"/>
    <w:rsid w:val="00BA3B2F"/>
    <w:rsid w:val="00BB3E7D"/>
    <w:rsid w:val="00BE1667"/>
    <w:rsid w:val="00C4071B"/>
    <w:rsid w:val="00C57E27"/>
    <w:rsid w:val="00C61F78"/>
    <w:rsid w:val="00CB0B52"/>
    <w:rsid w:val="00D02133"/>
    <w:rsid w:val="00D46CC6"/>
    <w:rsid w:val="00DA537E"/>
    <w:rsid w:val="00DB4322"/>
    <w:rsid w:val="00DD3FBE"/>
    <w:rsid w:val="00E0120E"/>
    <w:rsid w:val="00E53AAC"/>
    <w:rsid w:val="00E70507"/>
    <w:rsid w:val="00EB32E1"/>
    <w:rsid w:val="00EC4A6D"/>
    <w:rsid w:val="00ED13DB"/>
    <w:rsid w:val="00EF4761"/>
    <w:rsid w:val="00F079AA"/>
    <w:rsid w:val="00F676E3"/>
    <w:rsid w:val="00F73804"/>
    <w:rsid w:val="00F80110"/>
    <w:rsid w:val="00F867E8"/>
    <w:rsid w:val="00FB2DEB"/>
    <w:rsid w:val="00FC1AFA"/>
    <w:rsid w:val="00FD0E66"/>
    <w:rsid w:val="00FF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09541"/>
  <w14:defaultImageDpi w14:val="300"/>
  <w15:docId w15:val="{34CE541D-0F30-4EFE-A15B-27EBCF82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39"/>
    <w:rPr>
      <w:rFonts w:ascii="Arial" w:eastAsia="Times New Roman" w:hAnsi="Arial" w:cs="Times New Roman"/>
      <w:lang w:val="en-GB"/>
    </w:rPr>
  </w:style>
  <w:style w:type="paragraph" w:styleId="Heading1">
    <w:name w:val="heading 1"/>
    <w:basedOn w:val="Normal"/>
    <w:next w:val="Normal"/>
    <w:link w:val="Heading1Char"/>
    <w:qFormat/>
    <w:rsid w:val="006B4C39"/>
    <w:pPr>
      <w:keepNext/>
      <w:keepLines/>
      <w:spacing w:before="480"/>
      <w:outlineLvl w:val="0"/>
    </w:pPr>
    <w:rPr>
      <w:b/>
      <w:bCs/>
      <w:color w:val="365F91"/>
      <w:sz w:val="28"/>
      <w:szCs w:val="28"/>
    </w:rPr>
  </w:style>
  <w:style w:type="paragraph" w:styleId="Heading3">
    <w:name w:val="heading 3"/>
    <w:basedOn w:val="Normal"/>
    <w:next w:val="Normal"/>
    <w:link w:val="Heading3Char"/>
    <w:uiPriority w:val="99"/>
    <w:unhideWhenUsed/>
    <w:qFormat/>
    <w:rsid w:val="006B4C39"/>
    <w:pPr>
      <w:keepNext/>
      <w:keepLines/>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C39"/>
    <w:rPr>
      <w:rFonts w:ascii="Arial" w:eastAsia="Times New Roman" w:hAnsi="Arial" w:cs="Times New Roman"/>
      <w:b/>
      <w:bCs/>
      <w:color w:val="365F91"/>
      <w:sz w:val="28"/>
      <w:szCs w:val="28"/>
      <w:lang w:val="en-GB"/>
    </w:rPr>
  </w:style>
  <w:style w:type="character" w:customStyle="1" w:styleId="Heading3Char">
    <w:name w:val="Heading 3 Char"/>
    <w:basedOn w:val="DefaultParagraphFont"/>
    <w:link w:val="Heading3"/>
    <w:uiPriority w:val="99"/>
    <w:rsid w:val="006B4C39"/>
    <w:rPr>
      <w:rFonts w:ascii="Arial" w:eastAsia="Times New Roman" w:hAnsi="Arial" w:cs="Times New Roman"/>
      <w:b/>
      <w:bCs/>
      <w:color w:val="4F81BD"/>
      <w:lang w:val="en-GB"/>
    </w:rPr>
  </w:style>
  <w:style w:type="paragraph" w:styleId="NoSpacing">
    <w:name w:val="No Spacing"/>
    <w:link w:val="NoSpacingChar"/>
    <w:uiPriority w:val="1"/>
    <w:qFormat/>
    <w:rsid w:val="006B4C39"/>
    <w:rPr>
      <w:rFonts w:ascii="Arial" w:eastAsia="Times New Roman" w:hAnsi="Arial" w:cs="Times New Roman"/>
      <w:sz w:val="22"/>
      <w:szCs w:val="22"/>
      <w:lang w:val="en-GB"/>
    </w:rPr>
  </w:style>
  <w:style w:type="character" w:customStyle="1" w:styleId="NoSpacingChar">
    <w:name w:val="No Spacing Char"/>
    <w:basedOn w:val="DefaultParagraphFont"/>
    <w:link w:val="NoSpacing"/>
    <w:uiPriority w:val="1"/>
    <w:locked/>
    <w:rsid w:val="006B4C39"/>
    <w:rPr>
      <w:rFonts w:ascii="Arial" w:eastAsia="Times New Roman" w:hAnsi="Arial" w:cs="Times New Roman"/>
      <w:sz w:val="22"/>
      <w:szCs w:val="22"/>
      <w:lang w:val="en-GB"/>
    </w:rPr>
  </w:style>
  <w:style w:type="character" w:styleId="Hyperlink">
    <w:name w:val="Hyperlink"/>
    <w:basedOn w:val="DefaultParagraphFont"/>
    <w:uiPriority w:val="99"/>
    <w:rsid w:val="006B4C39"/>
    <w:rPr>
      <w:rFonts w:cs="Times New Roman"/>
      <w:color w:val="0000FF"/>
      <w:u w:val="single"/>
    </w:rPr>
  </w:style>
  <w:style w:type="paragraph" w:customStyle="1" w:styleId="Default">
    <w:name w:val="Default"/>
    <w:rsid w:val="006B4C39"/>
    <w:pPr>
      <w:autoSpaceDE w:val="0"/>
      <w:autoSpaceDN w:val="0"/>
      <w:adjustRightInd w:val="0"/>
    </w:pPr>
    <w:rPr>
      <w:rFonts w:ascii="Arial" w:eastAsia="Times New Roman" w:hAnsi="Arial" w:cs="Arial"/>
      <w:color w:val="000000"/>
      <w:lang w:val="en-GB" w:eastAsia="en-GB"/>
    </w:rPr>
  </w:style>
  <w:style w:type="paragraph" w:styleId="BodyText">
    <w:name w:val="Body Text"/>
    <w:basedOn w:val="Normal"/>
    <w:link w:val="BodyTextChar"/>
    <w:uiPriority w:val="99"/>
    <w:rsid w:val="006B4C39"/>
    <w:rPr>
      <w:u w:val="single"/>
    </w:rPr>
  </w:style>
  <w:style w:type="character" w:customStyle="1" w:styleId="BodyTextChar">
    <w:name w:val="Body Text Char"/>
    <w:basedOn w:val="DefaultParagraphFont"/>
    <w:link w:val="BodyText"/>
    <w:uiPriority w:val="99"/>
    <w:rsid w:val="006B4C39"/>
    <w:rPr>
      <w:rFonts w:ascii="Arial" w:eastAsia="Times New Roman" w:hAnsi="Arial" w:cs="Times New Roman"/>
      <w:u w:val="single"/>
      <w:lang w:val="en-GB"/>
    </w:rPr>
  </w:style>
  <w:style w:type="paragraph" w:styleId="ListParagraph">
    <w:name w:val="List Paragraph"/>
    <w:basedOn w:val="Normal"/>
    <w:uiPriority w:val="34"/>
    <w:qFormat/>
    <w:rsid w:val="006B4C39"/>
    <w:pPr>
      <w:ind w:left="720"/>
    </w:pPr>
    <w:rPr>
      <w:rFonts w:ascii="Times New Roman" w:hAnsi="Times New Roman"/>
      <w:sz w:val="26"/>
      <w:szCs w:val="20"/>
    </w:rPr>
  </w:style>
  <w:style w:type="character" w:customStyle="1" w:styleId="apple-style-span">
    <w:name w:val="apple-style-span"/>
    <w:basedOn w:val="DefaultParagraphFont"/>
    <w:uiPriority w:val="99"/>
    <w:rsid w:val="006B4C39"/>
    <w:rPr>
      <w:rFonts w:cs="Times New Roman"/>
    </w:rPr>
  </w:style>
  <w:style w:type="table" w:styleId="TableGrid">
    <w:name w:val="Table Grid"/>
    <w:basedOn w:val="TableNormal"/>
    <w:uiPriority w:val="59"/>
    <w:rsid w:val="00023584"/>
    <w:rPr>
      <w:rFonts w:ascii="Calibri" w:eastAsia="Times New Roman" w:hAnsi="Calibri" w:cs="Arial"/>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2DE9"/>
    <w:rPr>
      <w:color w:val="800080" w:themeColor="followedHyperlink"/>
      <w:u w:val="single"/>
    </w:rPr>
  </w:style>
  <w:style w:type="paragraph" w:styleId="BalloonText">
    <w:name w:val="Balloon Text"/>
    <w:basedOn w:val="Normal"/>
    <w:link w:val="BalloonTextChar"/>
    <w:uiPriority w:val="99"/>
    <w:semiHidden/>
    <w:unhideWhenUsed/>
    <w:rsid w:val="00423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5C"/>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A04FB7"/>
    <w:rPr>
      <w:sz w:val="16"/>
      <w:szCs w:val="16"/>
    </w:rPr>
  </w:style>
  <w:style w:type="paragraph" w:styleId="CommentText">
    <w:name w:val="annotation text"/>
    <w:basedOn w:val="Normal"/>
    <w:link w:val="CommentTextChar"/>
    <w:uiPriority w:val="99"/>
    <w:unhideWhenUsed/>
    <w:rsid w:val="00A04FB7"/>
    <w:rPr>
      <w:sz w:val="20"/>
      <w:szCs w:val="20"/>
    </w:rPr>
  </w:style>
  <w:style w:type="character" w:customStyle="1" w:styleId="CommentTextChar">
    <w:name w:val="Comment Text Char"/>
    <w:basedOn w:val="DefaultParagraphFont"/>
    <w:link w:val="CommentText"/>
    <w:uiPriority w:val="99"/>
    <w:rsid w:val="00A04FB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04FB7"/>
    <w:rPr>
      <w:b/>
      <w:bCs/>
    </w:rPr>
  </w:style>
  <w:style w:type="character" w:customStyle="1" w:styleId="CommentSubjectChar">
    <w:name w:val="Comment Subject Char"/>
    <w:basedOn w:val="CommentTextChar"/>
    <w:link w:val="CommentSubject"/>
    <w:uiPriority w:val="99"/>
    <w:semiHidden/>
    <w:rsid w:val="00A04FB7"/>
    <w:rPr>
      <w:rFonts w:ascii="Arial" w:eastAsia="Times New Roman" w:hAnsi="Arial" w:cs="Times New Roman"/>
      <w:b/>
      <w:bCs/>
      <w:sz w:val="20"/>
      <w:szCs w:val="20"/>
      <w:lang w:val="en-GB"/>
    </w:rPr>
  </w:style>
  <w:style w:type="paragraph" w:customStyle="1" w:styleId="BodyA">
    <w:name w:val="Body A"/>
    <w:rsid w:val="004F68CD"/>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ne">
    <w:name w:val="None"/>
    <w:rsid w:val="004F68CD"/>
  </w:style>
  <w:style w:type="paragraph" w:styleId="Revision">
    <w:name w:val="Revision"/>
    <w:hidden/>
    <w:uiPriority w:val="99"/>
    <w:semiHidden/>
    <w:rsid w:val="004F68CD"/>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Grade_descriptors_-_Level_4-6_UG.pdf" TargetMode="External"/><Relationship Id="rId13" Type="http://schemas.openxmlformats.org/officeDocument/2006/relationships/hyperlink" Target="http://www.qaa.ac.uk/en/Publications/Documents/Subject-benchmark-statement-counselling-psychotherapy.pdf" TargetMode="External"/><Relationship Id="rId18" Type="http://schemas.openxmlformats.org/officeDocument/2006/relationships/hyperlink" Target="http://www.worcester.ac.uk/registryservices/documents/TaughtCoursesRegulatoryFramework.pdf" TargetMode="External"/><Relationship Id="rId3" Type="http://schemas.openxmlformats.org/officeDocument/2006/relationships/settings" Target="settings.xml"/><Relationship Id="rId7" Type="http://schemas.openxmlformats.org/officeDocument/2006/relationships/hyperlink" Target="http://www.worc.ac.uk/ils/" TargetMode="External"/><Relationship Id="rId12" Type="http://schemas.openxmlformats.org/officeDocument/2006/relationships/hyperlink" Target="http://www.worcester.ac.uk/registryservices/666.htm" TargetMode="External"/><Relationship Id="rId17" Type="http://schemas.openxmlformats.org/officeDocument/2006/relationships/hyperlink" Target="http://www.worcester.ac.uk/registryservices/documents/TaughtCoursesRegulatoryFramework.pdf" TargetMode="External"/><Relationship Id="rId2" Type="http://schemas.openxmlformats.org/officeDocument/2006/relationships/styles" Target="styles.xml"/><Relationship Id="rId16" Type="http://schemas.openxmlformats.org/officeDocument/2006/relationships/hyperlink" Target="http://www.worcester.ac.uk/registryservices/94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cp.co.uk/ethical_framework/new_ef.php" TargetMode="External"/><Relationship Id="rId11" Type="http://schemas.openxmlformats.org/officeDocument/2006/relationships/hyperlink" Target="http://www.worc.ac.uk/registryservices/" TargetMode="External"/><Relationship Id="rId5" Type="http://schemas.openxmlformats.org/officeDocument/2006/relationships/hyperlink" Target="http://www.qaa.ac.uk/en/Publications/Documents/Subject-benchmark-statement-counselling-psychotherapy.pdf" TargetMode="External"/><Relationship Id="rId15" Type="http://schemas.openxmlformats.org/officeDocument/2006/relationships/hyperlink" Target="http://www.worcester.ac.uk/registryservices/documents/AdmissionsPolicy.pdf" TargetMode="External"/><Relationship Id="rId10" Type="http://schemas.openxmlformats.org/officeDocument/2006/relationships/hyperlink" Target="http://www.worcester.ac.uk/registryservices/documents/TaughtCoursesRegulatoryFramework.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c.ac.uk/aqu/documents/AssessmentPolicy.pdf" TargetMode="External"/><Relationship Id="rId14" Type="http://schemas.openxmlformats.org/officeDocument/2006/relationships/hyperlink" Target="http://www.worcester.ac.uk/courses/integrative-counselling-ba-h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4510</Words>
  <Characters>25713</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Bedford</dc:creator>
  <cp:lastModifiedBy>Sara Gibbon</cp:lastModifiedBy>
  <cp:revision>2</cp:revision>
  <cp:lastPrinted>2017-06-27T13:12:00Z</cp:lastPrinted>
  <dcterms:created xsi:type="dcterms:W3CDTF">2017-08-15T13:07:00Z</dcterms:created>
  <dcterms:modified xsi:type="dcterms:W3CDTF">2017-08-15T13:07:00Z</dcterms:modified>
</cp:coreProperties>
</file>