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AD7" w:rsidP="7143C79B" w:rsidRDefault="00964AD7" w14:paraId="5F67BEDD" w14:textId="5BD81ADB">
      <w:pPr>
        <w:spacing w:after="0" w:line="240" w:lineRule="auto"/>
        <w:jc w:val="center"/>
        <w:rPr>
          <w:b/>
          <w:bCs/>
          <w:sz w:val="24"/>
          <w:szCs w:val="24"/>
          <w:u w:val="single"/>
        </w:rPr>
      </w:pPr>
      <w:r w:rsidRPr="7143C79B">
        <w:rPr>
          <w:b/>
          <w:bCs/>
          <w:sz w:val="24"/>
          <w:szCs w:val="24"/>
          <w:u w:val="single"/>
        </w:rPr>
        <w:t>PROFESSIONAL STUDIES PROGRAMME – 202</w:t>
      </w:r>
      <w:r w:rsidRPr="7143C79B" w:rsidR="4E90045E">
        <w:rPr>
          <w:b/>
          <w:bCs/>
          <w:sz w:val="24"/>
          <w:szCs w:val="24"/>
          <w:u w:val="single"/>
        </w:rPr>
        <w:t>4</w:t>
      </w:r>
    </w:p>
    <w:p w:rsidR="00964AD7" w:rsidP="00964AD7" w:rsidRDefault="00964AD7" w14:paraId="2A121B59" w14:textId="1352B88D">
      <w:pPr>
        <w:spacing w:after="0" w:line="240" w:lineRule="auto"/>
        <w:jc w:val="center"/>
        <w:rPr>
          <w:b/>
          <w:sz w:val="24"/>
          <w:szCs w:val="20"/>
          <w:u w:val="single"/>
        </w:rPr>
      </w:pPr>
      <w:r>
        <w:rPr>
          <w:b/>
          <w:sz w:val="24"/>
          <w:szCs w:val="20"/>
          <w:u w:val="single"/>
        </w:rPr>
        <w:t xml:space="preserve">University of Worcester – Phases 2 and 3 – </w:t>
      </w:r>
      <w:r w:rsidR="0056311C">
        <w:rPr>
          <w:b/>
          <w:sz w:val="24"/>
          <w:szCs w:val="20"/>
          <w:u w:val="single"/>
        </w:rPr>
        <w:t>Spring and Summer Term</w:t>
      </w:r>
    </w:p>
    <w:p w:rsidR="00964AD7" w:rsidP="00964AD7" w:rsidRDefault="00964AD7" w14:paraId="0B07DF8D" w14:textId="77777777">
      <w:pPr>
        <w:spacing w:after="0" w:line="240" w:lineRule="auto"/>
        <w:jc w:val="center"/>
        <w:rPr>
          <w:b/>
          <w:i/>
          <w:sz w:val="24"/>
          <w:szCs w:val="20"/>
          <w:u w:val="single"/>
        </w:rPr>
      </w:pPr>
    </w:p>
    <w:tbl>
      <w:tblPr>
        <w:tblStyle w:val="TableGrid"/>
        <w:tblW w:w="13953" w:type="dxa"/>
        <w:tblInd w:w="-5" w:type="dxa"/>
        <w:tblLook w:val="04A0" w:firstRow="1" w:lastRow="0" w:firstColumn="1" w:lastColumn="0" w:noHBand="0" w:noVBand="1"/>
      </w:tblPr>
      <w:tblGrid>
        <w:gridCol w:w="993"/>
        <w:gridCol w:w="7796"/>
        <w:gridCol w:w="2259"/>
        <w:gridCol w:w="2905"/>
      </w:tblGrid>
      <w:tr w:rsidR="00964AD7" w:rsidTr="619AC37B" w14:paraId="2724A747" w14:textId="1471D535">
        <w:tc>
          <w:tcPr>
            <w:tcW w:w="993" w:type="dxa"/>
            <w:shd w:val="clear" w:color="auto" w:fill="000000" w:themeFill="text1"/>
          </w:tcPr>
          <w:p w:rsidRPr="00E56EC8" w:rsidR="00964AD7" w:rsidP="00FA773B" w:rsidRDefault="00964AD7" w14:paraId="4A994F46" w14:textId="77777777">
            <w:pPr>
              <w:ind w:left="284"/>
              <w:contextualSpacing/>
              <w:jc w:val="center"/>
              <w:rPr>
                <w:rFonts w:ascii="Calibri" w:hAnsi="Calibri" w:eastAsia="Times New Roman" w:cs="Calibri"/>
                <w:b/>
                <w:bCs/>
                <w:color w:val="FFFFFF" w:themeColor="background1"/>
                <w:sz w:val="26"/>
                <w:szCs w:val="26"/>
              </w:rPr>
            </w:pPr>
          </w:p>
        </w:tc>
        <w:tc>
          <w:tcPr>
            <w:tcW w:w="7796" w:type="dxa"/>
            <w:shd w:val="clear" w:color="auto" w:fill="000000" w:themeFill="text1"/>
          </w:tcPr>
          <w:p w:rsidRPr="004F5D59" w:rsidR="00964AD7" w:rsidP="004F5D59" w:rsidRDefault="00964AD7" w14:paraId="1C37E3A3" w14:textId="5FC6D1AF">
            <w:pPr>
              <w:ind w:left="284"/>
              <w:contextualSpacing/>
              <w:jc w:val="center"/>
              <w:rPr>
                <w:rFonts w:ascii="Calibri" w:hAnsi="Calibri" w:eastAsia="Times New Roman" w:cs="Calibri"/>
                <w:b/>
                <w:bCs/>
                <w:color w:val="FFFFFF" w:themeColor="background1"/>
                <w:sz w:val="26"/>
                <w:szCs w:val="26"/>
              </w:rPr>
            </w:pPr>
            <w:r w:rsidRPr="00E56EC8">
              <w:rPr>
                <w:rFonts w:ascii="Calibri" w:hAnsi="Calibri" w:eastAsia="Times New Roman" w:cs="Calibri"/>
                <w:b/>
                <w:bCs/>
                <w:color w:val="FFFFFF" w:themeColor="background1"/>
                <w:sz w:val="26"/>
                <w:szCs w:val="26"/>
              </w:rPr>
              <w:t>Phase 2 - Sessions and training activities</w:t>
            </w:r>
          </w:p>
        </w:tc>
        <w:tc>
          <w:tcPr>
            <w:tcW w:w="2259" w:type="dxa"/>
            <w:shd w:val="clear" w:color="auto" w:fill="000000" w:themeFill="text1"/>
          </w:tcPr>
          <w:p w:rsidRPr="00E56EC8" w:rsidR="00964AD7" w:rsidP="00FA773B" w:rsidRDefault="00964AD7" w14:paraId="3BA87C6C" w14:textId="77777777">
            <w:pPr>
              <w:ind w:left="284"/>
              <w:contextualSpacing/>
              <w:jc w:val="center"/>
              <w:rPr>
                <w:rFonts w:ascii="Calibri" w:hAnsi="Calibri" w:eastAsia="Times New Roman" w:cs="Calibri"/>
                <w:b/>
                <w:bCs/>
                <w:color w:val="FFFFFF" w:themeColor="background1"/>
                <w:sz w:val="26"/>
                <w:szCs w:val="26"/>
              </w:rPr>
            </w:pPr>
          </w:p>
        </w:tc>
        <w:tc>
          <w:tcPr>
            <w:tcW w:w="2905" w:type="dxa"/>
            <w:shd w:val="clear" w:color="auto" w:fill="000000" w:themeFill="text1"/>
          </w:tcPr>
          <w:p w:rsidRPr="00E56EC8" w:rsidR="00964AD7" w:rsidP="00FA773B" w:rsidRDefault="00964AD7" w14:paraId="6E0D0BB9" w14:textId="77777777">
            <w:pPr>
              <w:ind w:left="284"/>
              <w:contextualSpacing/>
              <w:jc w:val="center"/>
              <w:rPr>
                <w:rFonts w:ascii="Calibri" w:hAnsi="Calibri" w:eastAsia="Times New Roman" w:cs="Calibri"/>
                <w:b/>
                <w:bCs/>
                <w:color w:val="FFFFFF" w:themeColor="background1"/>
                <w:sz w:val="26"/>
                <w:szCs w:val="26"/>
              </w:rPr>
            </w:pPr>
          </w:p>
        </w:tc>
      </w:tr>
      <w:tr w:rsidR="00964AD7" w:rsidTr="619AC37B" w14:paraId="314AA43C" w14:textId="05879E43">
        <w:tc>
          <w:tcPr>
            <w:tcW w:w="993" w:type="dxa"/>
            <w:shd w:val="clear" w:color="auto" w:fill="AEAAAA" w:themeFill="background2" w:themeFillShade="BF"/>
          </w:tcPr>
          <w:p w:rsidR="00964AD7" w:rsidP="00964AD7" w:rsidRDefault="00964AD7" w14:paraId="1EF0EAED" w14:textId="7163C5FF">
            <w:pPr>
              <w:ind w:left="284"/>
              <w:contextualSpacing/>
              <w:rPr>
                <w:rFonts w:ascii="Calibri" w:hAnsi="Calibri" w:eastAsia="Times New Roman" w:cs="Calibri"/>
                <w:b/>
                <w:bCs/>
                <w:sz w:val="24"/>
                <w:szCs w:val="24"/>
              </w:rPr>
            </w:pPr>
            <w:r>
              <w:rPr>
                <w:b/>
                <w:noProof/>
                <w:color w:val="000000" w:themeColor="text1"/>
                <w:sz w:val="24"/>
                <w:szCs w:val="24"/>
              </w:rPr>
              <w:t>Date</w:t>
            </w:r>
          </w:p>
        </w:tc>
        <w:tc>
          <w:tcPr>
            <w:tcW w:w="7796" w:type="dxa"/>
            <w:shd w:val="clear" w:color="auto" w:fill="AEAAAA" w:themeFill="background2" w:themeFillShade="BF"/>
          </w:tcPr>
          <w:p w:rsidRPr="00964AD7" w:rsidR="00964AD7" w:rsidP="00964AD7" w:rsidRDefault="00964AD7" w14:paraId="50D25D1B" w14:textId="3EB7F30F">
            <w:pPr>
              <w:ind w:left="284"/>
              <w:contextualSpacing/>
              <w:jc w:val="center"/>
              <w:rPr>
                <w:rFonts w:ascii="Calibri" w:hAnsi="Calibri" w:eastAsia="Times New Roman" w:cs="Calibri"/>
                <w:b/>
                <w:bCs/>
                <w:sz w:val="24"/>
                <w:szCs w:val="24"/>
              </w:rPr>
            </w:pPr>
            <w:r>
              <w:rPr>
                <w:rFonts w:ascii="Calibri" w:hAnsi="Calibri" w:eastAsia="Times New Roman" w:cs="Calibri"/>
                <w:b/>
                <w:bCs/>
                <w:sz w:val="24"/>
                <w:szCs w:val="24"/>
              </w:rPr>
              <w:t>During first 2 induction days</w:t>
            </w:r>
          </w:p>
        </w:tc>
        <w:tc>
          <w:tcPr>
            <w:tcW w:w="2259" w:type="dxa"/>
            <w:shd w:val="clear" w:color="auto" w:fill="AEAAAA" w:themeFill="background2" w:themeFillShade="BF"/>
          </w:tcPr>
          <w:p w:rsidR="00964AD7" w:rsidP="00964AD7" w:rsidRDefault="00964AD7" w14:paraId="02BBCC18" w14:textId="241756FF">
            <w:pPr>
              <w:ind w:left="284"/>
              <w:contextualSpacing/>
              <w:jc w:val="center"/>
              <w:rPr>
                <w:rFonts w:ascii="Calibri" w:hAnsi="Calibri" w:eastAsia="Times New Roman" w:cs="Calibri"/>
                <w:b/>
                <w:bCs/>
                <w:sz w:val="24"/>
                <w:szCs w:val="24"/>
              </w:rPr>
            </w:pPr>
            <w:r>
              <w:rPr>
                <w:b/>
                <w:noProof/>
                <w:color w:val="000000" w:themeColor="text1"/>
                <w:sz w:val="24"/>
                <w:szCs w:val="24"/>
              </w:rPr>
              <w:t xml:space="preserve">Links to University </w:t>
            </w:r>
          </w:p>
        </w:tc>
        <w:tc>
          <w:tcPr>
            <w:tcW w:w="2905" w:type="dxa"/>
            <w:shd w:val="clear" w:color="auto" w:fill="AEAAAA" w:themeFill="background2" w:themeFillShade="BF"/>
          </w:tcPr>
          <w:p w:rsidR="00964AD7" w:rsidP="00964AD7" w:rsidRDefault="00964AD7" w14:paraId="3ECF331A" w14:textId="2E71324E">
            <w:pPr>
              <w:ind w:left="284"/>
              <w:contextualSpacing/>
              <w:jc w:val="center"/>
              <w:rPr>
                <w:rFonts w:ascii="Calibri" w:hAnsi="Calibri" w:eastAsia="Times New Roman" w:cs="Calibri"/>
                <w:b/>
                <w:bCs/>
                <w:sz w:val="24"/>
                <w:szCs w:val="24"/>
              </w:rPr>
            </w:pPr>
            <w:r>
              <w:rPr>
                <w:b/>
                <w:noProof/>
                <w:color w:val="000000" w:themeColor="text1"/>
                <w:sz w:val="24"/>
                <w:szCs w:val="24"/>
              </w:rPr>
              <w:t>Staff delivering</w:t>
            </w:r>
          </w:p>
        </w:tc>
      </w:tr>
      <w:tr w:rsidR="00964AD7" w:rsidTr="619AC37B" w14:paraId="0BEEA2CA" w14:textId="2DE84037">
        <w:trPr>
          <w:trHeight w:val="136"/>
        </w:trPr>
        <w:tc>
          <w:tcPr>
            <w:tcW w:w="993" w:type="dxa"/>
          </w:tcPr>
          <w:p w:rsidRPr="00117B04" w:rsidR="00964AD7" w:rsidP="00964AD7" w:rsidRDefault="00964AD7" w14:paraId="64F668D4" w14:textId="77777777">
            <w:pPr>
              <w:rPr>
                <w:b/>
                <w:noProof/>
                <w:sz w:val="26"/>
                <w:szCs w:val="26"/>
              </w:rPr>
            </w:pPr>
          </w:p>
        </w:tc>
        <w:tc>
          <w:tcPr>
            <w:tcW w:w="7796" w:type="dxa"/>
          </w:tcPr>
          <w:p w:rsidR="00964AD7" w:rsidP="00964AD7" w:rsidRDefault="00964AD7" w14:paraId="178B59F5" w14:textId="056CC653">
            <w:pPr>
              <w:rPr>
                <w:rFonts w:ascii="Calibri" w:hAnsi="Calibri" w:eastAsia="Times New Roman" w:cs="Calibri"/>
                <w:b/>
                <w:bCs/>
                <w:sz w:val="26"/>
                <w:szCs w:val="26"/>
                <w:u w:val="single"/>
              </w:rPr>
            </w:pPr>
            <w:r w:rsidRPr="00117B04">
              <w:rPr>
                <w:b/>
                <w:noProof/>
                <w:sz w:val="26"/>
                <w:szCs w:val="26"/>
              </w:rPr>
              <w:drawing>
                <wp:anchor distT="0" distB="0" distL="114300" distR="114300" simplePos="0" relativeHeight="251689984" behindDoc="1" locked="0" layoutInCell="1" allowOverlap="1" wp14:editId="50C195B2" wp14:anchorId="160632BC">
                  <wp:simplePos x="0" y="0"/>
                  <wp:positionH relativeFrom="column">
                    <wp:posOffset>4331970</wp:posOffset>
                  </wp:positionH>
                  <wp:positionV relativeFrom="paragraph">
                    <wp:posOffset>63500</wp:posOffset>
                  </wp:positionV>
                  <wp:extent cx="421005" cy="421005"/>
                  <wp:effectExtent l="0" t="0" r="0" b="0"/>
                  <wp:wrapTight wrapText="bothSides">
                    <wp:wrapPolygon edited="0">
                      <wp:start x="0" y="0"/>
                      <wp:lineTo x="0" y="20525"/>
                      <wp:lineTo x="20525" y="20525"/>
                      <wp:lineTo x="20525" y="0"/>
                      <wp:lineTo x="0" y="0"/>
                    </wp:wrapPolygon>
                  </wp:wrapTight>
                  <wp:docPr id="1736609611" name="Picture 17366096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609611" name="Picture 173660961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00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B04">
              <w:rPr>
                <w:rFonts w:ascii="Calibri" w:hAnsi="Calibri" w:eastAsia="Times New Roman" w:cs="Calibri"/>
                <w:b/>
                <w:bCs/>
                <w:sz w:val="26"/>
                <w:szCs w:val="26"/>
                <w:u w:val="single"/>
              </w:rPr>
              <w:t>Induction</w:t>
            </w:r>
          </w:p>
          <w:p w:rsidRPr="006B7AB8" w:rsidR="00964AD7" w:rsidP="00964AD7" w:rsidRDefault="00964AD7" w14:paraId="1576C8A9" w14:textId="664F7373">
            <w:pPr>
              <w:rPr>
                <w:rFonts w:ascii="Calibri" w:hAnsi="Calibri" w:eastAsia="Times New Roman" w:cs="Calibri"/>
                <w:i/>
                <w:iCs/>
              </w:rPr>
            </w:pPr>
            <w:r>
              <w:rPr>
                <w:rFonts w:ascii="Calibri" w:hAnsi="Calibri" w:eastAsia="Times New Roman" w:cs="Calibri"/>
                <w:i/>
                <w:iCs/>
              </w:rPr>
              <w:t>In accordance with the Core Content Framework’s (CCF) ‘Learn how to’ statements, t</w:t>
            </w:r>
            <w:r w:rsidRPr="006B7AB8">
              <w:rPr>
                <w:rFonts w:ascii="Calibri" w:hAnsi="Calibri" w:eastAsia="Times New Roman" w:cs="Calibri"/>
                <w:i/>
                <w:iCs/>
              </w:rPr>
              <w:t>rainees must:</w:t>
            </w:r>
          </w:p>
          <w:p w:rsidRPr="000D68C6" w:rsidR="00964AD7" w:rsidP="00964AD7" w:rsidRDefault="00964AD7" w14:paraId="08FCBDEF" w14:textId="77777777">
            <w:pPr>
              <w:pStyle w:val="ListParagraph"/>
              <w:numPr>
                <w:ilvl w:val="0"/>
                <w:numId w:val="10"/>
              </w:numPr>
              <w:rPr>
                <w:rFonts w:ascii="Calibri" w:hAnsi="Calibri" w:eastAsia="Times New Roman" w:cs="Calibri"/>
                <w:i/>
                <w:iCs/>
              </w:rPr>
            </w:pPr>
            <w:r w:rsidRPr="000D68C6">
              <w:rPr>
                <w:rFonts w:ascii="Calibri" w:hAnsi="Calibri" w:eastAsia="Times New Roman" w:cs="Calibri"/>
                <w:i/>
                <w:iCs/>
              </w:rPr>
              <w:t>Receive clear, consistent &amp; effective mentoring on the duties relating to Part 2 of the Teachers’ Standards (8.2)</w:t>
            </w:r>
          </w:p>
          <w:p w:rsidRPr="006B7AB8" w:rsidR="00964AD7" w:rsidP="00964AD7" w:rsidRDefault="00964AD7" w14:paraId="630F38B0" w14:textId="77777777">
            <w:pPr>
              <w:pStyle w:val="ListParagraph"/>
              <w:numPr>
                <w:ilvl w:val="0"/>
                <w:numId w:val="10"/>
              </w:numPr>
              <w:rPr>
                <w:rFonts w:ascii="Calibri" w:hAnsi="Calibri" w:eastAsia="Times New Roman" w:cs="Calibri"/>
                <w:i/>
                <w:iCs/>
              </w:rPr>
            </w:pPr>
            <w:r w:rsidRPr="00741D6F">
              <w:rPr>
                <w:rFonts w:ascii="Calibri" w:hAnsi="Calibri" w:eastAsia="Times New Roman" w:cs="Calibri"/>
                <w:i/>
                <w:iCs/>
              </w:rPr>
              <w:t>Know who to contact with any safeguarding concerns &amp; have a clear understanding of what sorts of behaviour, disclosures &amp; incidents to report </w:t>
            </w:r>
            <w:r>
              <w:rPr>
                <w:rFonts w:ascii="Calibri" w:hAnsi="Calibri" w:eastAsia="Times New Roman" w:cs="Calibri"/>
                <w:i/>
                <w:iCs/>
              </w:rPr>
              <w:t>(8.14)</w:t>
            </w:r>
          </w:p>
          <w:p w:rsidRPr="00117B04" w:rsidR="00964AD7" w:rsidP="00964AD7" w:rsidRDefault="00964AD7" w14:paraId="59FEA0FC" w14:textId="77777777">
            <w:pPr>
              <w:rPr>
                <w:rFonts w:ascii="Calibri" w:hAnsi="Calibri" w:eastAsia="Times New Roman" w:cs="Calibri"/>
                <w:b/>
                <w:bCs/>
                <w:sz w:val="26"/>
                <w:szCs w:val="26"/>
                <w:u w:val="single"/>
              </w:rPr>
            </w:pPr>
          </w:p>
          <w:p w:rsidR="00964AD7" w:rsidP="00964AD7" w:rsidRDefault="00964AD7" w14:paraId="1872D6B7" w14:textId="77777777">
            <w:pPr>
              <w:pStyle w:val="ListParagraph"/>
              <w:numPr>
                <w:ilvl w:val="0"/>
                <w:numId w:val="1"/>
              </w:numPr>
              <w:rPr>
                <w:rFonts w:ascii="Calibri" w:hAnsi="Calibri" w:eastAsia="Times New Roman" w:cs="Calibri"/>
              </w:rPr>
            </w:pPr>
            <w:r>
              <w:rPr>
                <w:rFonts w:ascii="Calibri" w:hAnsi="Calibri" w:eastAsia="Times New Roman" w:cs="Calibri"/>
              </w:rPr>
              <w:t>Please s</w:t>
            </w:r>
            <w:r w:rsidRPr="003C3AF2">
              <w:rPr>
                <w:rFonts w:ascii="Calibri" w:hAnsi="Calibri" w:eastAsia="Times New Roman" w:cs="Calibri"/>
              </w:rPr>
              <w:t xml:space="preserve">hare </w:t>
            </w:r>
            <w:r>
              <w:rPr>
                <w:rFonts w:ascii="Calibri" w:hAnsi="Calibri" w:eastAsia="Times New Roman" w:cs="Calibri"/>
              </w:rPr>
              <w:t xml:space="preserve">the school’s operational processes and procedures, for example: </w:t>
            </w:r>
          </w:p>
          <w:p w:rsidR="00964AD7" w:rsidP="00964AD7" w:rsidRDefault="00964AD7" w14:paraId="08A3E4EE" w14:textId="77777777">
            <w:pPr>
              <w:pStyle w:val="ListParagraph"/>
              <w:numPr>
                <w:ilvl w:val="1"/>
                <w:numId w:val="1"/>
              </w:numPr>
              <w:rPr>
                <w:rFonts w:ascii="Calibri" w:hAnsi="Calibri" w:eastAsia="Times New Roman" w:cs="Calibri"/>
              </w:rPr>
            </w:pPr>
            <w:r>
              <w:rPr>
                <w:rFonts w:ascii="Calibri" w:hAnsi="Calibri" w:eastAsia="Times New Roman" w:cs="Calibri"/>
              </w:rPr>
              <w:t>The school profile (</w:t>
            </w:r>
            <w:proofErr w:type="gramStart"/>
            <w:r>
              <w:rPr>
                <w:rFonts w:ascii="Calibri" w:hAnsi="Calibri" w:eastAsia="Times New Roman" w:cs="Calibri"/>
              </w:rPr>
              <w:t>e.g.</w:t>
            </w:r>
            <w:proofErr w:type="gramEnd"/>
            <w:r>
              <w:rPr>
                <w:rFonts w:ascii="Calibri" w:hAnsi="Calibri" w:eastAsia="Times New Roman" w:cs="Calibri"/>
              </w:rPr>
              <w:t xml:space="preserve"> aims, ethos, demography)</w:t>
            </w:r>
          </w:p>
          <w:p w:rsidR="00964AD7" w:rsidP="00964AD7" w:rsidRDefault="00964AD7" w14:paraId="129225A7" w14:textId="77777777">
            <w:pPr>
              <w:pStyle w:val="ListParagraph"/>
              <w:numPr>
                <w:ilvl w:val="1"/>
                <w:numId w:val="1"/>
              </w:numPr>
              <w:rPr>
                <w:rFonts w:ascii="Calibri" w:hAnsi="Calibri" w:eastAsia="Times New Roman" w:cs="Calibri"/>
              </w:rPr>
            </w:pPr>
            <w:r>
              <w:rPr>
                <w:rFonts w:ascii="Calibri" w:hAnsi="Calibri" w:eastAsia="Times New Roman" w:cs="Calibri"/>
              </w:rPr>
              <w:t>The school day</w:t>
            </w:r>
          </w:p>
          <w:p w:rsidR="00964AD7" w:rsidP="00964AD7" w:rsidRDefault="00964AD7" w14:paraId="0BBB2B13" w14:textId="77777777">
            <w:pPr>
              <w:pStyle w:val="ListParagraph"/>
              <w:numPr>
                <w:ilvl w:val="1"/>
                <w:numId w:val="1"/>
              </w:numPr>
              <w:rPr>
                <w:rFonts w:ascii="Calibri" w:hAnsi="Calibri" w:eastAsia="Times New Roman" w:cs="Calibri"/>
              </w:rPr>
            </w:pPr>
            <w:r>
              <w:rPr>
                <w:rFonts w:ascii="Calibri" w:hAnsi="Calibri" w:eastAsia="Times New Roman" w:cs="Calibri"/>
              </w:rPr>
              <w:t>Emergency procedures (first aid, fire, lock-down)</w:t>
            </w:r>
          </w:p>
          <w:p w:rsidR="00964AD7" w:rsidP="00964AD7" w:rsidRDefault="00964AD7" w14:paraId="26701C3F" w14:textId="77777777">
            <w:pPr>
              <w:pStyle w:val="ListParagraph"/>
              <w:numPr>
                <w:ilvl w:val="1"/>
                <w:numId w:val="1"/>
              </w:numPr>
              <w:rPr>
                <w:rFonts w:ascii="Calibri" w:hAnsi="Calibri" w:eastAsia="Times New Roman" w:cs="Calibri"/>
              </w:rPr>
            </w:pPr>
            <w:r>
              <w:rPr>
                <w:rFonts w:ascii="Calibri" w:hAnsi="Calibri" w:eastAsia="Times New Roman" w:cs="Calibri"/>
              </w:rPr>
              <w:t>Contact details (</w:t>
            </w:r>
            <w:proofErr w:type="gramStart"/>
            <w:r>
              <w:rPr>
                <w:rFonts w:ascii="Calibri" w:hAnsi="Calibri" w:eastAsia="Times New Roman" w:cs="Calibri"/>
              </w:rPr>
              <w:t>e.g.</w:t>
            </w:r>
            <w:proofErr w:type="gramEnd"/>
            <w:r>
              <w:rPr>
                <w:rFonts w:ascii="Calibri" w:hAnsi="Calibri" w:eastAsia="Times New Roman" w:cs="Calibri"/>
              </w:rPr>
              <w:t xml:space="preserve"> for staff absence)</w:t>
            </w:r>
          </w:p>
          <w:p w:rsidR="00964AD7" w:rsidP="00964AD7" w:rsidRDefault="00964AD7" w14:paraId="35F85409" w14:textId="77777777">
            <w:pPr>
              <w:pStyle w:val="ListParagraph"/>
              <w:numPr>
                <w:ilvl w:val="1"/>
                <w:numId w:val="1"/>
              </w:numPr>
              <w:rPr>
                <w:rFonts w:ascii="Calibri" w:hAnsi="Calibri" w:eastAsia="Times New Roman" w:cs="Calibri"/>
              </w:rPr>
            </w:pPr>
            <w:r>
              <w:rPr>
                <w:rFonts w:ascii="Calibri" w:hAnsi="Calibri" w:eastAsia="Times New Roman" w:cs="Calibri"/>
              </w:rPr>
              <w:t>Key staff (inc. the designated safeguarding lead)</w:t>
            </w:r>
          </w:p>
          <w:p w:rsidRPr="00342936" w:rsidR="00964AD7" w:rsidP="00964AD7" w:rsidRDefault="00964AD7" w14:paraId="12BCAB20" w14:textId="77777777">
            <w:pPr>
              <w:pStyle w:val="ListParagraph"/>
              <w:numPr>
                <w:ilvl w:val="0"/>
                <w:numId w:val="1"/>
              </w:numPr>
              <w:rPr>
                <w:rFonts w:ascii="Calibri" w:hAnsi="Calibri" w:eastAsia="Times New Roman" w:cs="Calibri"/>
              </w:rPr>
            </w:pPr>
            <w:r>
              <w:rPr>
                <w:rFonts w:ascii="Calibri" w:hAnsi="Calibri" w:eastAsia="Times New Roman" w:cs="Calibri"/>
              </w:rPr>
              <w:t xml:space="preserve">Go through safeguarding procedures. </w:t>
            </w:r>
          </w:p>
          <w:p w:rsidR="00964AD7" w:rsidP="00964AD7" w:rsidRDefault="00964AD7" w14:paraId="6AFD9389" w14:textId="77777777">
            <w:pPr>
              <w:numPr>
                <w:ilvl w:val="0"/>
                <w:numId w:val="1"/>
              </w:numPr>
              <w:contextualSpacing/>
              <w:rPr>
                <w:rFonts w:ascii="Calibri" w:hAnsi="Calibri" w:eastAsia="Times New Roman" w:cs="Calibri"/>
              </w:rPr>
            </w:pPr>
            <w:r>
              <w:rPr>
                <w:rFonts w:ascii="Calibri" w:hAnsi="Calibri" w:eastAsia="Times New Roman" w:cs="Calibri"/>
                <w:bCs/>
              </w:rPr>
              <w:t>Ask trainees to read the</w:t>
            </w:r>
            <w:r w:rsidRPr="00342936">
              <w:rPr>
                <w:rFonts w:ascii="Calibri" w:hAnsi="Calibri" w:eastAsia="Times New Roman" w:cs="Calibri"/>
                <w:bCs/>
              </w:rPr>
              <w:t xml:space="preserve"> Child protection policy</w:t>
            </w:r>
            <w:r>
              <w:rPr>
                <w:rFonts w:ascii="Calibri" w:hAnsi="Calibri" w:eastAsia="Times New Roman" w:cs="Calibri"/>
                <w:bCs/>
              </w:rPr>
              <w:t xml:space="preserve">, </w:t>
            </w:r>
            <w:proofErr w:type="spellStart"/>
            <w:r w:rsidRPr="00342936">
              <w:rPr>
                <w:rFonts w:ascii="Calibri" w:hAnsi="Calibri" w:eastAsia="Times New Roman" w:cs="Calibri"/>
              </w:rPr>
              <w:t>E</w:t>
            </w:r>
            <w:r>
              <w:rPr>
                <w:rFonts w:ascii="Calibri" w:hAnsi="Calibri" w:eastAsia="Times New Roman" w:cs="Calibri"/>
              </w:rPr>
              <w:t>s</w:t>
            </w:r>
            <w:r w:rsidRPr="00342936">
              <w:rPr>
                <w:rFonts w:ascii="Calibri" w:hAnsi="Calibri" w:eastAsia="Times New Roman" w:cs="Calibri"/>
              </w:rPr>
              <w:t>afety</w:t>
            </w:r>
            <w:proofErr w:type="spellEnd"/>
            <w:r w:rsidRPr="00342936">
              <w:rPr>
                <w:rFonts w:ascii="Calibri" w:hAnsi="Calibri" w:eastAsia="Times New Roman" w:cs="Calibri"/>
              </w:rPr>
              <w:t xml:space="preserve"> policy &amp; </w:t>
            </w:r>
            <w:r>
              <w:rPr>
                <w:rFonts w:ascii="Calibri" w:hAnsi="Calibri" w:eastAsia="Times New Roman" w:cs="Calibri"/>
              </w:rPr>
              <w:t xml:space="preserve">the school’s </w:t>
            </w:r>
            <w:r w:rsidRPr="00342936">
              <w:rPr>
                <w:rFonts w:ascii="Calibri" w:hAnsi="Calibri" w:eastAsia="Times New Roman" w:cs="Calibri"/>
              </w:rPr>
              <w:t>General Data Protection Regulations.</w:t>
            </w:r>
          </w:p>
          <w:p w:rsidR="00964AD7" w:rsidP="00964AD7" w:rsidRDefault="00964AD7" w14:paraId="1D11CF5B" w14:textId="77777777">
            <w:pPr>
              <w:pStyle w:val="ListParagraph"/>
              <w:numPr>
                <w:ilvl w:val="0"/>
                <w:numId w:val="1"/>
              </w:numPr>
              <w:rPr>
                <w:rFonts w:ascii="Calibri" w:hAnsi="Calibri" w:eastAsia="Times New Roman" w:cs="Calibri"/>
              </w:rPr>
            </w:pPr>
            <w:r>
              <w:rPr>
                <w:rFonts w:ascii="Calibri" w:hAnsi="Calibri" w:eastAsia="Times New Roman" w:cs="Calibri"/>
              </w:rPr>
              <w:t xml:space="preserve">Organise pupil trails/lesson observations across the school. This allows trainees to see the above policies in practice and complete various tasks within their university induction booklet. </w:t>
            </w:r>
          </w:p>
          <w:p w:rsidR="00964AD7" w:rsidP="00964AD7" w:rsidRDefault="00964AD7" w14:paraId="4F4C8EC7" w14:textId="77777777">
            <w:pPr>
              <w:pStyle w:val="ListParagraph"/>
              <w:numPr>
                <w:ilvl w:val="0"/>
                <w:numId w:val="1"/>
              </w:numPr>
              <w:rPr>
                <w:rFonts w:ascii="Calibri" w:hAnsi="Calibri" w:eastAsia="Times New Roman" w:cs="Calibri"/>
              </w:rPr>
            </w:pPr>
            <w:r>
              <w:rPr>
                <w:rFonts w:ascii="Calibri" w:hAnsi="Calibri" w:eastAsia="Times New Roman" w:cs="Calibri"/>
              </w:rPr>
              <w:t>Allocate trainees to a form group and explore opportunities for trainees to carry out their enhancement activities during this term (</w:t>
            </w:r>
            <w:proofErr w:type="gramStart"/>
            <w:r>
              <w:rPr>
                <w:rFonts w:ascii="Calibri" w:hAnsi="Calibri" w:eastAsia="Times New Roman" w:cs="Calibri"/>
              </w:rPr>
              <w:t>e.g.</w:t>
            </w:r>
            <w:proofErr w:type="gramEnd"/>
            <w:r>
              <w:rPr>
                <w:rFonts w:ascii="Calibri" w:hAnsi="Calibri" w:eastAsia="Times New Roman" w:cs="Calibri"/>
              </w:rPr>
              <w:t xml:space="preserve"> second subject contacts, PSHE and Citizenship opportunities, links with EAL and SEND leads, sustainability group etc.)</w:t>
            </w:r>
          </w:p>
          <w:p w:rsidRPr="00AE7FF1" w:rsidR="00964AD7" w:rsidP="00964AD7" w:rsidRDefault="00964AD7" w14:paraId="470E5563" w14:textId="77777777">
            <w:pPr>
              <w:pStyle w:val="ListParagraph"/>
              <w:numPr>
                <w:ilvl w:val="0"/>
                <w:numId w:val="1"/>
              </w:numPr>
              <w:rPr>
                <w:rFonts w:ascii="Calibri" w:hAnsi="Calibri" w:eastAsia="Times New Roman" w:cs="Calibri"/>
              </w:rPr>
            </w:pPr>
            <w:r>
              <w:rPr>
                <w:rFonts w:ascii="Calibri" w:hAnsi="Calibri" w:eastAsia="Times New Roman" w:cs="Calibri"/>
              </w:rPr>
              <w:t>Give trainees some time in departments to meet with their mentor, get to know the department and familiarise themselves with the curriculum.</w:t>
            </w:r>
          </w:p>
        </w:tc>
        <w:tc>
          <w:tcPr>
            <w:tcW w:w="2259" w:type="dxa"/>
          </w:tcPr>
          <w:p w:rsidRPr="00117B04" w:rsidR="00964AD7" w:rsidP="00964AD7" w:rsidRDefault="00964AD7" w14:paraId="5CBE3C29" w14:textId="1287F91F">
            <w:pPr>
              <w:rPr>
                <w:b/>
                <w:noProof/>
                <w:sz w:val="26"/>
                <w:szCs w:val="26"/>
              </w:rPr>
            </w:pPr>
          </w:p>
        </w:tc>
        <w:tc>
          <w:tcPr>
            <w:tcW w:w="2905" w:type="dxa"/>
          </w:tcPr>
          <w:p w:rsidRPr="00117B04" w:rsidR="00964AD7" w:rsidP="00964AD7" w:rsidRDefault="00964AD7" w14:paraId="41F45AAB" w14:textId="77777777">
            <w:pPr>
              <w:rPr>
                <w:b/>
                <w:noProof/>
                <w:sz w:val="26"/>
                <w:szCs w:val="26"/>
              </w:rPr>
            </w:pPr>
          </w:p>
        </w:tc>
      </w:tr>
      <w:tr w:rsidR="00EB5B02" w:rsidTr="619AC37B" w14:paraId="0C4C304A" w14:textId="5647200C">
        <w:trPr>
          <w:trHeight w:val="70"/>
        </w:trPr>
        <w:tc>
          <w:tcPr>
            <w:tcW w:w="993" w:type="dxa"/>
            <w:shd w:val="clear" w:color="auto" w:fill="AEAAAA" w:themeFill="background2" w:themeFillShade="BF"/>
          </w:tcPr>
          <w:p w:rsidRPr="00E56EC8" w:rsidR="00EB5B02" w:rsidP="00EB5B02" w:rsidRDefault="00EB5B02" w14:paraId="62616DDE" w14:textId="5B9E3F31">
            <w:pPr>
              <w:jc w:val="center"/>
              <w:rPr>
                <w:b/>
                <w:noProof/>
                <w:sz w:val="24"/>
                <w:szCs w:val="24"/>
              </w:rPr>
            </w:pPr>
            <w:r>
              <w:rPr>
                <w:kern w:val="2"/>
                <w14:ligatures w14:val="standardContextual"/>
              </w:rPr>
              <w:lastRenderedPageBreak/>
              <w:br w:type="page"/>
            </w:r>
            <w:r>
              <w:rPr>
                <w:b/>
                <w:noProof/>
                <w:sz w:val="24"/>
                <w:szCs w:val="24"/>
              </w:rPr>
              <w:t>Date</w:t>
            </w:r>
          </w:p>
        </w:tc>
        <w:tc>
          <w:tcPr>
            <w:tcW w:w="7796" w:type="dxa"/>
            <w:shd w:val="clear" w:color="auto" w:fill="AEAAAA" w:themeFill="background2" w:themeFillShade="BF"/>
          </w:tcPr>
          <w:p w:rsidRPr="004F5D59" w:rsidR="00EB5B02" w:rsidP="004F5D59" w:rsidRDefault="00EB5B02" w14:paraId="46C19A60" w14:textId="28CB6CAF">
            <w:pPr>
              <w:jc w:val="center"/>
              <w:rPr>
                <w:b/>
                <w:noProof/>
                <w:sz w:val="24"/>
                <w:szCs w:val="24"/>
              </w:rPr>
            </w:pPr>
            <w:r w:rsidRPr="00E56EC8">
              <w:rPr>
                <w:b/>
                <w:noProof/>
                <w:sz w:val="24"/>
                <w:szCs w:val="24"/>
              </w:rPr>
              <w:t>During the rest of placement 2/spring term</w:t>
            </w:r>
          </w:p>
        </w:tc>
        <w:tc>
          <w:tcPr>
            <w:tcW w:w="2259" w:type="dxa"/>
            <w:shd w:val="clear" w:color="auto" w:fill="AEAAAA" w:themeFill="background2" w:themeFillShade="BF"/>
          </w:tcPr>
          <w:p w:rsidRPr="00E56EC8" w:rsidR="00EB5B02" w:rsidP="00EB5B02" w:rsidRDefault="00EB5B02" w14:paraId="4DE1B823" w14:textId="3AD690F3">
            <w:pPr>
              <w:jc w:val="center"/>
              <w:rPr>
                <w:b/>
                <w:noProof/>
                <w:sz w:val="24"/>
                <w:szCs w:val="24"/>
              </w:rPr>
            </w:pPr>
            <w:r>
              <w:rPr>
                <w:b/>
                <w:noProof/>
                <w:color w:val="000000" w:themeColor="text1"/>
                <w:sz w:val="24"/>
                <w:szCs w:val="24"/>
              </w:rPr>
              <w:t xml:space="preserve">Links to University </w:t>
            </w:r>
          </w:p>
        </w:tc>
        <w:tc>
          <w:tcPr>
            <w:tcW w:w="2905" w:type="dxa"/>
            <w:shd w:val="clear" w:color="auto" w:fill="AEAAAA" w:themeFill="background2" w:themeFillShade="BF"/>
          </w:tcPr>
          <w:p w:rsidRPr="00E56EC8" w:rsidR="00EB5B02" w:rsidP="00EB5B02" w:rsidRDefault="00EB5B02" w14:paraId="01A5429B" w14:textId="54839F94">
            <w:pPr>
              <w:jc w:val="center"/>
              <w:rPr>
                <w:b/>
                <w:noProof/>
                <w:sz w:val="24"/>
                <w:szCs w:val="24"/>
              </w:rPr>
            </w:pPr>
            <w:r>
              <w:rPr>
                <w:b/>
                <w:noProof/>
                <w:color w:val="000000" w:themeColor="text1"/>
                <w:sz w:val="24"/>
                <w:szCs w:val="24"/>
              </w:rPr>
              <w:t>Staff delivering</w:t>
            </w:r>
          </w:p>
        </w:tc>
      </w:tr>
      <w:tr w:rsidR="00EB5B02" w:rsidTr="619AC37B" w14:paraId="3FEDFAD8" w14:textId="3BF8EA68">
        <w:tc>
          <w:tcPr>
            <w:tcW w:w="993" w:type="dxa"/>
          </w:tcPr>
          <w:p w:rsidRPr="00B034BA" w:rsidR="00EB5B02" w:rsidP="00EB5B02" w:rsidRDefault="00EB5B02" w14:paraId="536B7B26" w14:textId="77777777">
            <w:pPr>
              <w:rPr>
                <w:noProof/>
              </w:rPr>
            </w:pPr>
          </w:p>
        </w:tc>
        <w:tc>
          <w:tcPr>
            <w:tcW w:w="7796" w:type="dxa"/>
          </w:tcPr>
          <w:p w:rsidRPr="00B034BA" w:rsidR="00EB5B02" w:rsidP="00EB5B02" w:rsidRDefault="00EB5B02" w14:paraId="61E5516F" w14:textId="0EC571C7">
            <w:pPr>
              <w:pStyle w:val="ListParagraph"/>
              <w:numPr>
                <w:ilvl w:val="0"/>
                <w:numId w:val="4"/>
              </w:numPr>
              <w:rPr>
                <w:b/>
                <w:bCs/>
                <w:sz w:val="26"/>
                <w:szCs w:val="26"/>
                <w:u w:val="single"/>
              </w:rPr>
            </w:pPr>
            <w:r w:rsidRPr="00B034BA">
              <w:rPr>
                <w:noProof/>
              </w:rPr>
              <w:drawing>
                <wp:anchor distT="0" distB="0" distL="114300" distR="114300" simplePos="0" relativeHeight="251697152" behindDoc="1" locked="0" layoutInCell="1" allowOverlap="1" wp14:editId="2D989CB7" wp14:anchorId="358E867B">
                  <wp:simplePos x="0" y="0"/>
                  <wp:positionH relativeFrom="column">
                    <wp:posOffset>4384040</wp:posOffset>
                  </wp:positionH>
                  <wp:positionV relativeFrom="paragraph">
                    <wp:posOffset>54610</wp:posOffset>
                  </wp:positionV>
                  <wp:extent cx="417830" cy="419100"/>
                  <wp:effectExtent l="0" t="0" r="1270" b="0"/>
                  <wp:wrapTight wrapText="bothSides">
                    <wp:wrapPolygon edited="0">
                      <wp:start x="0" y="0"/>
                      <wp:lineTo x="0" y="20618"/>
                      <wp:lineTo x="20681" y="20618"/>
                      <wp:lineTo x="20681" y="0"/>
                      <wp:lineTo x="0" y="0"/>
                    </wp:wrapPolygon>
                  </wp:wrapTight>
                  <wp:docPr id="1800120686" name="Picture 1800120686">
                    <a:extLst xmlns:a="http://schemas.openxmlformats.org/drawingml/2006/main">
                      <a:ext uri="{FF2B5EF4-FFF2-40B4-BE49-F238E27FC236}">
                        <a16:creationId xmlns:a16="http://schemas.microsoft.com/office/drawing/2014/main" id="{F722CB33-C434-48A0-8153-E78DD4F1F205}"/>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120686" name="Picture 1800120686">
                            <a:extLst>
                              <a:ext uri="{FF2B5EF4-FFF2-40B4-BE49-F238E27FC236}">
                                <a16:creationId xmlns:a16="http://schemas.microsoft.com/office/drawing/2014/main" id="{F722CB33-C434-48A0-8153-E78DD4F1F205}"/>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830" cy="419100"/>
                          </a:xfrm>
                          <a:prstGeom prst="rect">
                            <a:avLst/>
                          </a:prstGeom>
                        </pic:spPr>
                      </pic:pic>
                    </a:graphicData>
                  </a:graphic>
                  <wp14:sizeRelH relativeFrom="page">
                    <wp14:pctWidth>0</wp14:pctWidth>
                  </wp14:sizeRelH>
                  <wp14:sizeRelV relativeFrom="page">
                    <wp14:pctHeight>0</wp14:pctHeight>
                  </wp14:sizeRelV>
                </wp:anchor>
              </w:drawing>
            </w:r>
            <w:r w:rsidRPr="00B034BA">
              <w:rPr>
                <w:b/>
                <w:bCs/>
                <w:sz w:val="26"/>
                <w:szCs w:val="26"/>
                <w:u w:val="single"/>
              </w:rPr>
              <w:t>Data and assessment</w:t>
            </w:r>
          </w:p>
          <w:p w:rsidRPr="006B7AB8" w:rsidR="00EB5B02" w:rsidP="00EB5B02" w:rsidRDefault="00EB5B02" w14:paraId="35720543" w14:textId="549A597F">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m</w:t>
            </w:r>
            <w:r w:rsidRPr="006B7AB8">
              <w:rPr>
                <w:rFonts w:ascii="Calibri" w:hAnsi="Calibri" w:eastAsia="Times New Roman" w:cs="Calibri"/>
                <w:i/>
                <w:iCs/>
              </w:rPr>
              <w:t>ust:</w:t>
            </w:r>
          </w:p>
          <w:p w:rsidR="00EB5B02" w:rsidP="00EB5B02" w:rsidRDefault="00EB5B02" w14:paraId="7240B16E" w14:textId="77777777">
            <w:pPr>
              <w:pStyle w:val="ListParagraph"/>
              <w:numPr>
                <w:ilvl w:val="0"/>
                <w:numId w:val="11"/>
              </w:numPr>
              <w:rPr>
                <w:rFonts w:ascii="Calibri" w:hAnsi="Calibri" w:eastAsia="Times New Roman" w:cs="Calibri"/>
                <w:i/>
                <w:iCs/>
              </w:rPr>
            </w:pPr>
            <w:r w:rsidRPr="00B034BA">
              <w:rPr>
                <w:rFonts w:ascii="Calibri" w:hAnsi="Calibri" w:eastAsia="Times New Roman" w:cs="Calibri"/>
                <w:i/>
                <w:iCs/>
              </w:rPr>
              <w:t>Make use of formative assessment</w:t>
            </w:r>
            <w:r>
              <w:rPr>
                <w:rFonts w:ascii="Calibri" w:hAnsi="Calibri" w:eastAsia="Times New Roman" w:cs="Calibri"/>
                <w:i/>
                <w:iCs/>
              </w:rPr>
              <w:t xml:space="preserve"> (5.3</w:t>
            </w:r>
            <w:r w:rsidRPr="00B034BA">
              <w:rPr>
                <w:rFonts w:ascii="Calibri" w:hAnsi="Calibri" w:eastAsia="Times New Roman" w:cs="Calibri"/>
                <w:i/>
                <w:iCs/>
              </w:rPr>
              <w:t>)</w:t>
            </w:r>
          </w:p>
          <w:p w:rsidR="00EB5B02" w:rsidP="00EB5B02" w:rsidRDefault="00EB5B02" w14:paraId="36E3BDDA" w14:textId="77777777">
            <w:pPr>
              <w:pStyle w:val="ListParagraph"/>
              <w:numPr>
                <w:ilvl w:val="0"/>
                <w:numId w:val="11"/>
              </w:numPr>
              <w:rPr>
                <w:rFonts w:ascii="Calibri" w:hAnsi="Calibri" w:eastAsia="Times New Roman" w:cs="Calibri"/>
                <w:i/>
                <w:iCs/>
              </w:rPr>
            </w:pPr>
            <w:r w:rsidRPr="00B034BA">
              <w:rPr>
                <w:rFonts w:ascii="Calibri" w:hAnsi="Calibri" w:eastAsia="Times New Roman" w:cs="Calibri"/>
                <w:i/>
                <w:iCs/>
              </w:rPr>
              <w:t>Draw conclusions about what pupils have learned by looking at patterns of performance over a number of assessments with support &amp; scaffolding from expert colleagues (</w:t>
            </w:r>
            <w:proofErr w:type="gramStart"/>
            <w:r w:rsidRPr="00B034BA">
              <w:rPr>
                <w:rFonts w:ascii="Calibri" w:hAnsi="Calibri" w:eastAsia="Times New Roman" w:cs="Calibri"/>
                <w:i/>
                <w:iCs/>
              </w:rPr>
              <w:t>e.g.</w:t>
            </w:r>
            <w:proofErr w:type="gramEnd"/>
            <w:r w:rsidRPr="00B034BA">
              <w:rPr>
                <w:rFonts w:ascii="Calibri" w:hAnsi="Calibri" w:eastAsia="Times New Roman" w:cs="Calibri"/>
                <w:i/>
                <w:iCs/>
              </w:rPr>
              <w:t xml:space="preserve"> appreciating that assessments draw inferences about learning from performance)</w:t>
            </w:r>
            <w:r>
              <w:rPr>
                <w:rFonts w:ascii="Calibri" w:hAnsi="Calibri" w:eastAsia="Times New Roman" w:cs="Calibri"/>
                <w:i/>
                <w:iCs/>
              </w:rPr>
              <w:t xml:space="preserve"> (6.3)</w:t>
            </w:r>
          </w:p>
          <w:p w:rsidR="00EB5B02" w:rsidP="00EB5B02" w:rsidRDefault="00EB5B02" w14:paraId="59F71575" w14:textId="77777777">
            <w:pPr>
              <w:pStyle w:val="ListParagraph"/>
              <w:numPr>
                <w:ilvl w:val="0"/>
                <w:numId w:val="11"/>
              </w:numPr>
              <w:rPr>
                <w:rFonts w:ascii="Calibri" w:hAnsi="Calibri" w:eastAsia="Times New Roman" w:cs="Calibri"/>
                <w:i/>
                <w:iCs/>
              </w:rPr>
            </w:pPr>
            <w:r w:rsidRPr="00B034BA">
              <w:rPr>
                <w:rFonts w:ascii="Calibri" w:hAnsi="Calibri" w:eastAsia="Times New Roman" w:cs="Calibri"/>
                <w:i/>
                <w:iCs/>
              </w:rPr>
              <w:t>Record data only when it is useful for improving pupil outcomes</w:t>
            </w:r>
            <w:r>
              <w:rPr>
                <w:rFonts w:ascii="Calibri" w:hAnsi="Calibri" w:eastAsia="Times New Roman" w:cs="Calibri"/>
                <w:i/>
                <w:iCs/>
              </w:rPr>
              <w:t xml:space="preserve"> (6.12)</w:t>
            </w:r>
          </w:p>
          <w:p w:rsidRPr="00B034BA" w:rsidR="00EB5B02" w:rsidP="00EB5B02" w:rsidRDefault="00EB5B02" w14:paraId="76FF0B5B" w14:textId="77777777">
            <w:pPr>
              <w:rPr>
                <w:rFonts w:ascii="Calibri" w:hAnsi="Calibri" w:eastAsia="Times New Roman" w:cs="Calibri"/>
                <w:i/>
                <w:iCs/>
              </w:rPr>
            </w:pPr>
          </w:p>
          <w:p w:rsidR="00EB5B02" w:rsidP="00EB5B02" w:rsidRDefault="00EB5B02" w14:paraId="3163AACE" w14:textId="77777777">
            <w:pPr>
              <w:pStyle w:val="ListParagraph"/>
              <w:numPr>
                <w:ilvl w:val="0"/>
                <w:numId w:val="12"/>
              </w:numPr>
            </w:pPr>
            <w:r>
              <w:t>Please provide a session on the effective use of data and assessment.  This might include:</w:t>
            </w:r>
          </w:p>
          <w:p w:rsidR="00EB5B02" w:rsidP="00EB5B02" w:rsidRDefault="00EB5B02" w14:paraId="579C6758" w14:textId="77777777">
            <w:pPr>
              <w:pStyle w:val="ListParagraph"/>
              <w:numPr>
                <w:ilvl w:val="0"/>
                <w:numId w:val="13"/>
              </w:numPr>
            </w:pPr>
            <w:r>
              <w:t>Sharing the relevant</w:t>
            </w:r>
            <w:r w:rsidRPr="00A93B16">
              <w:t xml:space="preserve"> school, </w:t>
            </w:r>
            <w:proofErr w:type="gramStart"/>
            <w:r w:rsidRPr="00A93B16">
              <w:t>class</w:t>
            </w:r>
            <w:proofErr w:type="gramEnd"/>
            <w:r w:rsidRPr="00A93B16">
              <w:t xml:space="preserve"> and individual </w:t>
            </w:r>
            <w:r>
              <w:t xml:space="preserve">pupil </w:t>
            </w:r>
            <w:r w:rsidRPr="00A93B16">
              <w:t>data</w:t>
            </w:r>
            <w:r>
              <w:t xml:space="preserve"> </w:t>
            </w:r>
            <w:r w:rsidRPr="00A93B16">
              <w:t>(PP,</w:t>
            </w:r>
            <w:r>
              <w:t xml:space="preserve"> </w:t>
            </w:r>
            <w:r w:rsidRPr="00A93B16">
              <w:t>SEND, EAL, grades etc.)</w:t>
            </w:r>
          </w:p>
          <w:p w:rsidR="00EB5B02" w:rsidP="00EB5B02" w:rsidRDefault="00EB5B02" w14:paraId="263571E3" w14:textId="77777777">
            <w:pPr>
              <w:pStyle w:val="ListParagraph"/>
              <w:numPr>
                <w:ilvl w:val="0"/>
                <w:numId w:val="13"/>
              </w:numPr>
            </w:pPr>
            <w:r>
              <w:t>Discussing and analysing the nuances associated with such data (</w:t>
            </w:r>
            <w:proofErr w:type="gramStart"/>
            <w:r>
              <w:t>e.g.</w:t>
            </w:r>
            <w:proofErr w:type="gramEnd"/>
            <w:r>
              <w:t xml:space="preserve"> reliability of KS2 results, stereotypes, the lowering of expectations, lack of individuality) </w:t>
            </w:r>
          </w:p>
          <w:p w:rsidR="00EB5B02" w:rsidP="00EB5B02" w:rsidRDefault="00EB5B02" w14:paraId="6B5EDFEA" w14:textId="77777777">
            <w:pPr>
              <w:pStyle w:val="ListParagraph"/>
              <w:numPr>
                <w:ilvl w:val="0"/>
                <w:numId w:val="13"/>
              </w:numPr>
            </w:pPr>
            <w:r>
              <w:t>Reiterating the importance of formative assessment and recording progress of time for all pupils</w:t>
            </w:r>
          </w:p>
          <w:p w:rsidRPr="00EB5B02" w:rsidR="00EB5B02" w:rsidP="00EB5B02" w:rsidRDefault="00EB5B02" w14:paraId="474BBF12" w14:textId="54B80A1A">
            <w:pPr>
              <w:pStyle w:val="ListParagraph"/>
              <w:numPr>
                <w:ilvl w:val="0"/>
                <w:numId w:val="13"/>
              </w:numPr>
            </w:pPr>
            <w:r>
              <w:t xml:space="preserve">Sharing how a teacher’s assessment fits into the whole school’s assessment policy, summative assessments and report writing to parents </w:t>
            </w:r>
          </w:p>
        </w:tc>
        <w:tc>
          <w:tcPr>
            <w:tcW w:w="2259" w:type="dxa"/>
          </w:tcPr>
          <w:p w:rsidRPr="00B034BA" w:rsidR="00EB5B02" w:rsidP="00EB5B02" w:rsidRDefault="00EB5B02" w14:paraId="32C68FBA" w14:textId="463B0143">
            <w:pPr>
              <w:rPr>
                <w:noProof/>
              </w:rPr>
            </w:pPr>
            <w:r>
              <w:rPr>
                <w:noProof/>
              </w:rPr>
              <w:t>Trainees will understand the importance of accessing the relevant data, having high expectations of all and making use of formative assessment for planning. They will have looked at the arrangements of external exams and other summative assessments in their subjects but not necessarily how class and department assessments help prepare for this.</w:t>
            </w:r>
          </w:p>
        </w:tc>
        <w:tc>
          <w:tcPr>
            <w:tcW w:w="2905" w:type="dxa"/>
          </w:tcPr>
          <w:p w:rsidRPr="00B034BA" w:rsidR="00EB5B02" w:rsidP="00EB5B02" w:rsidRDefault="00EB5B02" w14:paraId="5745772A" w14:textId="77777777">
            <w:pPr>
              <w:rPr>
                <w:noProof/>
              </w:rPr>
            </w:pPr>
          </w:p>
        </w:tc>
      </w:tr>
      <w:tr w:rsidR="00EB5B02" w:rsidTr="619AC37B" w14:paraId="3622BA1A" w14:textId="1EF97454">
        <w:trPr>
          <w:trHeight w:val="1100"/>
        </w:trPr>
        <w:tc>
          <w:tcPr>
            <w:tcW w:w="993" w:type="dxa"/>
          </w:tcPr>
          <w:p w:rsidRPr="00CA6817" w:rsidR="00EB5B02" w:rsidP="006F33E4" w:rsidRDefault="00EB5B02" w14:paraId="5120CD51" w14:textId="77777777">
            <w:pPr>
              <w:rPr>
                <w:noProof/>
              </w:rPr>
            </w:pPr>
          </w:p>
        </w:tc>
        <w:tc>
          <w:tcPr>
            <w:tcW w:w="7796" w:type="dxa"/>
          </w:tcPr>
          <w:p w:rsidRPr="00CA6817" w:rsidR="00EB5B02" w:rsidP="00EB5B02" w:rsidRDefault="006F33E4" w14:paraId="27BCFA20" w14:textId="3AEB6098">
            <w:pPr>
              <w:pStyle w:val="ListParagraph"/>
              <w:numPr>
                <w:ilvl w:val="0"/>
                <w:numId w:val="4"/>
              </w:numPr>
              <w:rPr>
                <w:b/>
                <w:bCs/>
                <w:sz w:val="26"/>
                <w:szCs w:val="26"/>
                <w:u w:val="single"/>
              </w:rPr>
            </w:pPr>
            <w:r w:rsidRPr="00CA6817">
              <w:rPr>
                <w:noProof/>
              </w:rPr>
              <w:drawing>
                <wp:anchor distT="0" distB="0" distL="114300" distR="114300" simplePos="0" relativeHeight="251696128" behindDoc="1" locked="0" layoutInCell="1" allowOverlap="1" wp14:editId="52C0E428" wp14:anchorId="5B39B662">
                  <wp:simplePos x="0" y="0"/>
                  <wp:positionH relativeFrom="column">
                    <wp:posOffset>4358640</wp:posOffset>
                  </wp:positionH>
                  <wp:positionV relativeFrom="paragraph">
                    <wp:posOffset>64135</wp:posOffset>
                  </wp:positionV>
                  <wp:extent cx="443325" cy="419100"/>
                  <wp:effectExtent l="0" t="0" r="0" b="0"/>
                  <wp:wrapTight wrapText="bothSides">
                    <wp:wrapPolygon edited="0">
                      <wp:start x="0" y="0"/>
                      <wp:lineTo x="0" y="20618"/>
                      <wp:lineTo x="20424" y="20618"/>
                      <wp:lineTo x="20424" y="0"/>
                      <wp:lineTo x="0" y="0"/>
                    </wp:wrapPolygon>
                  </wp:wrapTight>
                  <wp:docPr id="2067101522" name="Picture 2067101522">
                    <a:extLst xmlns:a="http://schemas.openxmlformats.org/drawingml/2006/main">
                      <a:ext uri="{FF2B5EF4-FFF2-40B4-BE49-F238E27FC236}">
                        <a16:creationId xmlns:a16="http://schemas.microsoft.com/office/drawing/2014/main" id="{7DA5EA60-7C93-4D6D-91B7-4AF3AB71FF0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101522" name="Picture 2067101522">
                            <a:extLst>
                              <a:ext uri="{FF2B5EF4-FFF2-40B4-BE49-F238E27FC236}">
                                <a16:creationId xmlns:a16="http://schemas.microsoft.com/office/drawing/2014/main" id="{7DA5EA60-7C93-4D6D-91B7-4AF3AB71FF0C}"/>
                              </a:ex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3325" cy="419100"/>
                          </a:xfrm>
                          <a:prstGeom prst="rect">
                            <a:avLst/>
                          </a:prstGeom>
                        </pic:spPr>
                      </pic:pic>
                    </a:graphicData>
                  </a:graphic>
                  <wp14:sizeRelH relativeFrom="page">
                    <wp14:pctWidth>0</wp14:pctWidth>
                  </wp14:sizeRelH>
                  <wp14:sizeRelV relativeFrom="page">
                    <wp14:pctHeight>0</wp14:pctHeight>
                  </wp14:sizeRelV>
                </wp:anchor>
              </w:drawing>
            </w:r>
            <w:r w:rsidRPr="00CA6817" w:rsidR="00EB5B02">
              <w:rPr>
                <w:b/>
                <w:bCs/>
                <w:sz w:val="26"/>
                <w:szCs w:val="26"/>
                <w:u w:val="single"/>
              </w:rPr>
              <w:t>Behaviour management</w:t>
            </w:r>
          </w:p>
          <w:p w:rsidRPr="006B7AB8" w:rsidR="00EB5B02" w:rsidP="00EB5B02" w:rsidRDefault="00EB5B02" w14:paraId="17D4664F" w14:textId="77777777">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p>
          <w:p w:rsidR="00EB5B02" w:rsidP="00EB5B02" w:rsidRDefault="00EB5B02" w14:paraId="4A659F85" w14:textId="77777777">
            <w:pPr>
              <w:pStyle w:val="ListParagraph"/>
              <w:numPr>
                <w:ilvl w:val="0"/>
                <w:numId w:val="11"/>
              </w:numPr>
              <w:rPr>
                <w:rFonts w:ascii="Calibri" w:hAnsi="Calibri" w:eastAsia="Times New Roman" w:cs="Calibri"/>
                <w:i/>
                <w:iCs/>
              </w:rPr>
            </w:pPr>
            <w:r w:rsidRPr="00E422BD">
              <w:rPr>
                <w:rFonts w:ascii="Calibri" w:hAnsi="Calibri" w:eastAsia="Times New Roman" w:cs="Calibri"/>
                <w:i/>
                <w:iCs/>
              </w:rPr>
              <w:t xml:space="preserve">Work alongside colleagues as part of a wider system of behaviour management </w:t>
            </w:r>
            <w:r>
              <w:rPr>
                <w:rFonts w:ascii="Calibri" w:hAnsi="Calibri" w:eastAsia="Times New Roman" w:cs="Calibri"/>
                <w:i/>
                <w:iCs/>
              </w:rPr>
              <w:t>(5.3</w:t>
            </w:r>
            <w:r w:rsidRPr="00B034BA">
              <w:rPr>
                <w:rFonts w:ascii="Calibri" w:hAnsi="Calibri" w:eastAsia="Times New Roman" w:cs="Calibri"/>
                <w:i/>
                <w:iCs/>
              </w:rPr>
              <w:t>)</w:t>
            </w:r>
          </w:p>
          <w:p w:rsidR="00EB5B02" w:rsidP="00EB5B02" w:rsidRDefault="00EB5B02" w14:paraId="37A57B59" w14:textId="77777777">
            <w:pPr>
              <w:pStyle w:val="ListParagraph"/>
              <w:numPr>
                <w:ilvl w:val="0"/>
                <w:numId w:val="11"/>
              </w:numPr>
              <w:rPr>
                <w:rFonts w:ascii="Calibri" w:hAnsi="Calibri" w:eastAsia="Times New Roman" w:cs="Calibri"/>
                <w:i/>
                <w:iCs/>
              </w:rPr>
            </w:pPr>
            <w:r w:rsidRPr="00C069D1">
              <w:rPr>
                <w:rFonts w:ascii="Calibri" w:hAnsi="Calibri" w:eastAsia="Times New Roman" w:cs="Calibri"/>
                <w:i/>
                <w:iCs/>
              </w:rPr>
              <w:t>Create &amp; explicitly teach routines in line with the school ethos that maximise time for learning (</w:t>
            </w:r>
            <w:proofErr w:type="gramStart"/>
            <w:r w:rsidRPr="00C069D1">
              <w:rPr>
                <w:rFonts w:ascii="Calibri" w:hAnsi="Calibri" w:eastAsia="Times New Roman" w:cs="Calibri"/>
                <w:i/>
                <w:iCs/>
              </w:rPr>
              <w:t>e.g.</w:t>
            </w:r>
            <w:proofErr w:type="gramEnd"/>
            <w:r w:rsidRPr="00C069D1">
              <w:rPr>
                <w:rFonts w:ascii="Calibri" w:hAnsi="Calibri" w:eastAsia="Times New Roman" w:cs="Calibri"/>
                <w:i/>
                <w:iCs/>
              </w:rPr>
              <w:t xml:space="preserve"> setting &amp; reinforcing expectations about key transition points) </w:t>
            </w:r>
            <w:r>
              <w:rPr>
                <w:rFonts w:ascii="Calibri" w:hAnsi="Calibri" w:eastAsia="Times New Roman" w:cs="Calibri"/>
                <w:i/>
                <w:iCs/>
              </w:rPr>
              <w:t>(7.9)</w:t>
            </w:r>
          </w:p>
          <w:p w:rsidR="00EB5B02" w:rsidP="00EB5B02" w:rsidRDefault="00EB5B02" w14:paraId="6279CA7D" w14:textId="77777777">
            <w:pPr>
              <w:pStyle w:val="ListParagraph"/>
              <w:numPr>
                <w:ilvl w:val="0"/>
                <w:numId w:val="11"/>
              </w:numPr>
              <w:rPr>
                <w:rFonts w:ascii="Calibri" w:hAnsi="Calibri" w:eastAsia="Times New Roman" w:cs="Calibri"/>
                <w:i/>
                <w:iCs/>
              </w:rPr>
            </w:pPr>
            <w:r w:rsidRPr="00CA6817">
              <w:rPr>
                <w:rFonts w:ascii="Calibri" w:hAnsi="Calibri" w:eastAsia="Times New Roman" w:cs="Calibri"/>
                <w:i/>
                <w:iCs/>
              </w:rPr>
              <w:t>Use effective strategies to liaise with parents, carers &amp; colleagues to understand pupils’ individual</w:t>
            </w:r>
            <w:r>
              <w:rPr>
                <w:rFonts w:ascii="Calibri" w:hAnsi="Calibri" w:eastAsia="Times New Roman" w:cs="Calibri"/>
                <w:i/>
                <w:iCs/>
              </w:rPr>
              <w:t xml:space="preserve"> </w:t>
            </w:r>
            <w:r w:rsidRPr="00CA6817">
              <w:rPr>
                <w:rFonts w:ascii="Calibri" w:hAnsi="Calibri" w:eastAsia="Times New Roman" w:cs="Calibri"/>
                <w:i/>
                <w:iCs/>
              </w:rPr>
              <w:t>circumstance that ensure high academic &amp; behavioural expectations</w:t>
            </w:r>
            <w:r>
              <w:rPr>
                <w:rFonts w:ascii="Calibri" w:hAnsi="Calibri" w:eastAsia="Times New Roman" w:cs="Calibri"/>
                <w:i/>
                <w:iCs/>
              </w:rPr>
              <w:t xml:space="preserve"> (7.10)</w:t>
            </w:r>
          </w:p>
          <w:p w:rsidR="00EB5B02" w:rsidP="00EB5B02" w:rsidRDefault="00EB5B02" w14:paraId="755A1059" w14:textId="77777777"/>
          <w:p w:rsidR="00EB5B02" w:rsidP="00EB5B02" w:rsidRDefault="00EB5B02" w14:paraId="1B32189A" w14:textId="77777777">
            <w:pPr>
              <w:pStyle w:val="ListParagraph"/>
              <w:numPr>
                <w:ilvl w:val="0"/>
                <w:numId w:val="12"/>
              </w:numPr>
            </w:pPr>
            <w:r>
              <w:t>To put the above into context, please provide a session on the school’s behaviour management policy.</w:t>
            </w:r>
          </w:p>
          <w:p w:rsidR="00EB5B02" w:rsidP="00EB5B02" w:rsidRDefault="00EB5B02" w14:paraId="6BE67F92" w14:textId="77777777">
            <w:pPr>
              <w:pStyle w:val="ListParagraph"/>
              <w:numPr>
                <w:ilvl w:val="0"/>
                <w:numId w:val="3"/>
              </w:numPr>
            </w:pPr>
            <w:r>
              <w:t xml:space="preserve">Zoom out to its structure (classroom level, form tutor, </w:t>
            </w:r>
            <w:proofErr w:type="spellStart"/>
            <w:r>
              <w:t>HoY</w:t>
            </w:r>
            <w:proofErr w:type="spellEnd"/>
            <w:r>
              <w:t>, pastoral team, SLT, parents etc.)</w:t>
            </w:r>
          </w:p>
          <w:p w:rsidR="00EB5B02" w:rsidP="00EB5B02" w:rsidRDefault="00EB5B02" w14:paraId="04B8E3A7" w14:textId="77777777">
            <w:pPr>
              <w:pStyle w:val="ListParagraph"/>
              <w:numPr>
                <w:ilvl w:val="0"/>
                <w:numId w:val="3"/>
              </w:numPr>
            </w:pPr>
            <w:r>
              <w:lastRenderedPageBreak/>
              <w:t>Zoom in on classroom policy so that trainees can be consistent and in line with the school’s ethos (this may need modelling and practising)</w:t>
            </w:r>
          </w:p>
          <w:p w:rsidRPr="006F33E4" w:rsidR="00EB5B02" w:rsidP="00EB5B02" w:rsidRDefault="00EB5B02" w14:paraId="1F87C1CE" w14:textId="45E13C18">
            <w:pPr>
              <w:pStyle w:val="ListParagraph"/>
              <w:numPr>
                <w:ilvl w:val="0"/>
                <w:numId w:val="3"/>
              </w:numPr>
            </w:pPr>
            <w:r>
              <w:t xml:space="preserve">Discuss and analyse the ways in which colleagues, parents and carers communicate pupils’ individual needs and high expectations  </w:t>
            </w:r>
          </w:p>
        </w:tc>
        <w:tc>
          <w:tcPr>
            <w:tcW w:w="2259" w:type="dxa"/>
          </w:tcPr>
          <w:p w:rsidRPr="00CA6817" w:rsidR="00EB5B02" w:rsidP="006F33E4" w:rsidRDefault="006F33E4" w14:paraId="2728343D" w14:textId="0258AB80">
            <w:pPr>
              <w:rPr>
                <w:noProof/>
              </w:rPr>
            </w:pPr>
            <w:r w:rsidRPr="004B7902">
              <w:rPr>
                <w:noProof/>
              </w:rPr>
              <w:lastRenderedPageBreak/>
              <w:t xml:space="preserve">Trainees </w:t>
            </w:r>
            <w:r>
              <w:rPr>
                <w:noProof/>
              </w:rPr>
              <w:t>will have revisited the importance of relationships, well-established routines and consistent responses. Sessions within the adaptive teaching curriculum will have informed trainees that pupils may respond differently to policy because of their individual circumtance.</w:t>
            </w:r>
          </w:p>
        </w:tc>
        <w:tc>
          <w:tcPr>
            <w:tcW w:w="2905" w:type="dxa"/>
          </w:tcPr>
          <w:p w:rsidRPr="00CA6817" w:rsidR="00EB5B02" w:rsidP="006F33E4" w:rsidRDefault="00EB5B02" w14:paraId="62F08DD6" w14:textId="77777777">
            <w:pPr>
              <w:rPr>
                <w:noProof/>
              </w:rPr>
            </w:pPr>
          </w:p>
        </w:tc>
      </w:tr>
      <w:tr w:rsidR="00EB5B02" w:rsidTr="619AC37B" w14:paraId="621D40A6" w14:textId="417E23FB">
        <w:trPr>
          <w:trHeight w:val="545"/>
        </w:trPr>
        <w:tc>
          <w:tcPr>
            <w:tcW w:w="993" w:type="dxa"/>
          </w:tcPr>
          <w:p w:rsidRPr="00300771" w:rsidR="00EB5B02" w:rsidP="006F33E4" w:rsidRDefault="00EB5B02" w14:paraId="086DC260" w14:textId="77777777">
            <w:pPr>
              <w:rPr>
                <w:noProof/>
              </w:rPr>
            </w:pPr>
          </w:p>
        </w:tc>
        <w:tc>
          <w:tcPr>
            <w:tcW w:w="7796" w:type="dxa"/>
          </w:tcPr>
          <w:p w:rsidRPr="00300771" w:rsidR="00EB5B02" w:rsidP="00EB5B02" w:rsidRDefault="006F33E4" w14:paraId="6D4A4F1C" w14:textId="379F8FFE">
            <w:pPr>
              <w:pStyle w:val="ListParagraph"/>
              <w:numPr>
                <w:ilvl w:val="0"/>
                <w:numId w:val="5"/>
              </w:numPr>
              <w:rPr>
                <w:b/>
                <w:sz w:val="26"/>
                <w:szCs w:val="26"/>
                <w:u w:val="single"/>
              </w:rPr>
            </w:pPr>
            <w:r w:rsidRPr="00300771">
              <w:rPr>
                <w:noProof/>
              </w:rPr>
              <w:drawing>
                <wp:anchor distT="0" distB="0" distL="114300" distR="114300" simplePos="0" relativeHeight="251698176" behindDoc="1" locked="0" layoutInCell="1" allowOverlap="1" wp14:editId="4CFDBDE7" wp14:anchorId="125B921F">
                  <wp:simplePos x="0" y="0"/>
                  <wp:positionH relativeFrom="column">
                    <wp:posOffset>4236720</wp:posOffset>
                  </wp:positionH>
                  <wp:positionV relativeFrom="paragraph">
                    <wp:posOffset>78105</wp:posOffset>
                  </wp:positionV>
                  <wp:extent cx="535267" cy="415667"/>
                  <wp:effectExtent l="0" t="0" r="0" b="3810"/>
                  <wp:wrapTight wrapText="bothSides">
                    <wp:wrapPolygon edited="0">
                      <wp:start x="0" y="0"/>
                      <wp:lineTo x="0" y="20807"/>
                      <wp:lineTo x="20779" y="20807"/>
                      <wp:lineTo x="20779" y="0"/>
                      <wp:lineTo x="0" y="0"/>
                    </wp:wrapPolygon>
                  </wp:wrapTight>
                  <wp:docPr id="1445252360" name="Picture 14452523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252360" name="Picture 1445252360">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5267" cy="415667"/>
                          </a:xfrm>
                          <a:prstGeom prst="rect">
                            <a:avLst/>
                          </a:prstGeom>
                          <a:noFill/>
                        </pic:spPr>
                      </pic:pic>
                    </a:graphicData>
                  </a:graphic>
                  <wp14:sizeRelH relativeFrom="page">
                    <wp14:pctWidth>0</wp14:pctWidth>
                  </wp14:sizeRelH>
                  <wp14:sizeRelV relativeFrom="page">
                    <wp14:pctHeight>0</wp14:pctHeight>
                  </wp14:sizeRelV>
                </wp:anchor>
              </w:drawing>
            </w:r>
            <w:r w:rsidRPr="00300771" w:rsidR="00EB5B02">
              <w:rPr>
                <w:b/>
                <w:sz w:val="26"/>
                <w:szCs w:val="26"/>
                <w:u w:val="single"/>
              </w:rPr>
              <w:t xml:space="preserve">How pupils learn </w:t>
            </w:r>
          </w:p>
          <w:p w:rsidR="00EB5B02" w:rsidP="619AC37B" w:rsidRDefault="00EB5B02" w14:paraId="17AE4570" w14:textId="15B7C7AE">
            <w:pPr>
              <w:rPr>
                <w:rFonts w:ascii="Calibri" w:hAnsi="Calibri" w:eastAsia="Times New Roman" w:cs="Calibri"/>
                <w:i/>
                <w:iCs/>
              </w:rPr>
            </w:pPr>
            <w:r w:rsidRPr="619AC37B">
              <w:rPr>
                <w:rFonts w:ascii="Calibri" w:hAnsi="Calibri" w:eastAsia="Times New Roman" w:cs="Calibri"/>
                <w:i/>
                <w:iCs/>
              </w:rPr>
              <w:t xml:space="preserve">In accordance with the Core Content Framework (CCF), trainees must discuss and analyse the planning and teaching of ‘well-structured lessons’ (see part 2 and 4 of the </w:t>
            </w:r>
            <w:r w:rsidRPr="619AC37B" w:rsidR="4B7CA6BD">
              <w:rPr>
                <w:rFonts w:ascii="Calibri" w:hAnsi="Calibri" w:eastAsia="Times New Roman" w:cs="Calibri"/>
                <w:i/>
                <w:iCs/>
              </w:rPr>
              <w:t>CCF’s ‘</w:t>
            </w:r>
            <w:r w:rsidRPr="619AC37B">
              <w:rPr>
                <w:rFonts w:ascii="Calibri" w:hAnsi="Calibri" w:eastAsia="Times New Roman" w:cs="Calibri"/>
                <w:i/>
                <w:iCs/>
              </w:rPr>
              <w:t xml:space="preserve">Learn how </w:t>
            </w:r>
          </w:p>
          <w:p w:rsidR="00EB5B02" w:rsidP="00EB5B02" w:rsidRDefault="00EB5B02" w14:paraId="13AAA405" w14:textId="77777777">
            <w:pPr>
              <w:rPr>
                <w:rFonts w:ascii="Calibri" w:hAnsi="Calibri" w:eastAsia="Times New Roman" w:cs="Calibri"/>
                <w:i/>
                <w:iCs/>
              </w:rPr>
            </w:pPr>
            <w:r>
              <w:rPr>
                <w:rFonts w:ascii="Calibri" w:hAnsi="Calibri" w:eastAsia="Times New Roman" w:cs="Calibri"/>
                <w:i/>
                <w:iCs/>
              </w:rPr>
              <w:t>to’ statements.</w:t>
            </w:r>
          </w:p>
          <w:p w:rsidRPr="00185ECF" w:rsidR="00EB5B02" w:rsidP="00EB5B02" w:rsidRDefault="00EB5B02" w14:paraId="14630E7D" w14:textId="77777777">
            <w:pPr>
              <w:rPr>
                <w:rFonts w:ascii="Calibri" w:hAnsi="Calibri" w:eastAsia="Times New Roman" w:cs="Calibri"/>
                <w:i/>
                <w:iCs/>
              </w:rPr>
            </w:pPr>
          </w:p>
          <w:p w:rsidR="00EB5B02" w:rsidP="00EB5B02" w:rsidRDefault="00EB5B02" w14:paraId="372F8D81" w14:textId="77777777">
            <w:pPr>
              <w:pStyle w:val="ListParagraph"/>
              <w:numPr>
                <w:ilvl w:val="0"/>
                <w:numId w:val="12"/>
              </w:numPr>
            </w:pPr>
            <w:r>
              <w:t>Please provide a</w:t>
            </w:r>
            <w:r w:rsidRPr="009705ED">
              <w:t xml:space="preserve"> session on the school’s current focus around teaching and learning</w:t>
            </w:r>
            <w:r>
              <w:t xml:space="preserve">, for example: </w:t>
            </w:r>
          </w:p>
          <w:p w:rsidR="00EB5B02" w:rsidP="00EB5B02" w:rsidRDefault="00EB5B02" w14:paraId="36545B44" w14:textId="77777777">
            <w:pPr>
              <w:pStyle w:val="ListParagraph"/>
              <w:numPr>
                <w:ilvl w:val="0"/>
                <w:numId w:val="2"/>
              </w:numPr>
              <w:spacing w:after="160" w:line="259" w:lineRule="auto"/>
            </w:pPr>
            <w:r>
              <w:t>Hooks/starters</w:t>
            </w:r>
            <w:r>
              <w:tab/>
            </w:r>
            <w:r>
              <w:tab/>
            </w:r>
            <w:r>
              <w:tab/>
            </w:r>
            <w:r>
              <w:tab/>
              <w:t>-    Formative assessment</w:t>
            </w:r>
          </w:p>
          <w:p w:rsidR="00EB5B02" w:rsidP="00EB5B02" w:rsidRDefault="00EB5B02" w14:paraId="5D3E0B87" w14:textId="77777777">
            <w:pPr>
              <w:pStyle w:val="ListParagraph"/>
              <w:numPr>
                <w:ilvl w:val="0"/>
                <w:numId w:val="2"/>
              </w:numPr>
              <w:spacing w:after="160" w:line="259" w:lineRule="auto"/>
            </w:pPr>
            <w:r>
              <w:t>Retrieval practice</w:t>
            </w:r>
            <w:r>
              <w:tab/>
            </w:r>
            <w:r>
              <w:tab/>
            </w:r>
            <w:r>
              <w:tab/>
            </w:r>
            <w:r>
              <w:tab/>
              <w:t>-    Questioning</w:t>
            </w:r>
          </w:p>
          <w:p w:rsidR="00EB5B02" w:rsidP="00EB5B02" w:rsidRDefault="00EB5B02" w14:paraId="304D335A" w14:textId="77777777">
            <w:pPr>
              <w:pStyle w:val="ListParagraph"/>
              <w:numPr>
                <w:ilvl w:val="0"/>
                <w:numId w:val="2"/>
              </w:numPr>
              <w:spacing w:after="160" w:line="259" w:lineRule="auto"/>
            </w:pPr>
            <w:r>
              <w:t>Explaining and modelling</w:t>
            </w:r>
            <w:r>
              <w:tab/>
            </w:r>
            <w:r>
              <w:tab/>
            </w:r>
            <w:r>
              <w:tab/>
              <w:t>-    Effective use of homework</w:t>
            </w:r>
          </w:p>
          <w:p w:rsidR="00EB5B02" w:rsidP="00EB5B02" w:rsidRDefault="00EB5B02" w14:paraId="1CB7E076" w14:textId="77777777">
            <w:pPr>
              <w:pStyle w:val="ListParagraph"/>
              <w:numPr>
                <w:ilvl w:val="0"/>
                <w:numId w:val="2"/>
              </w:numPr>
              <w:spacing w:after="160" w:line="259" w:lineRule="auto"/>
            </w:pPr>
            <w:r>
              <w:t>Literacy/numeracy across the curriculum      -    Metacognition</w:t>
            </w:r>
          </w:p>
          <w:p w:rsidR="00EB5B02" w:rsidP="00EB5B02" w:rsidRDefault="00EB5B02" w14:paraId="552ABD66" w14:textId="77777777"/>
          <w:p w:rsidRPr="00B97697" w:rsidR="00EB5B02" w:rsidP="00EB5B02" w:rsidRDefault="00EB5B02" w14:paraId="5DF6DA30" w14:textId="6E83F92E">
            <w:r w:rsidRPr="004628B0">
              <w:t>This session would benefit from reference to the evidence and research underpinning the school’s teaching and learning policy (</w:t>
            </w:r>
            <w:proofErr w:type="gramStart"/>
            <w:r w:rsidRPr="004628B0">
              <w:t>e.g.</w:t>
            </w:r>
            <w:proofErr w:type="gramEnd"/>
            <w:r w:rsidRPr="004628B0">
              <w:t xml:space="preserve"> </w:t>
            </w:r>
            <w:proofErr w:type="spellStart"/>
            <w:r w:rsidRPr="004628B0">
              <w:t>Walkthrus</w:t>
            </w:r>
            <w:proofErr w:type="spellEnd"/>
            <w:r w:rsidRPr="004628B0">
              <w:t>, Education Endowment Foundation toolkits)</w:t>
            </w:r>
            <w:r>
              <w:t>.</w:t>
            </w:r>
          </w:p>
        </w:tc>
        <w:tc>
          <w:tcPr>
            <w:tcW w:w="2259" w:type="dxa"/>
          </w:tcPr>
          <w:p w:rsidRPr="00300771" w:rsidR="00EB5B02" w:rsidP="006F33E4" w:rsidRDefault="006F33E4" w14:paraId="6A3ADF24" w14:textId="577F711E">
            <w:pPr>
              <w:rPr>
                <w:noProof/>
              </w:rPr>
            </w:pPr>
            <w:r w:rsidRPr="00877B7C">
              <w:rPr>
                <w:bCs/>
                <w:noProof/>
              </w:rPr>
              <w:t>Trainees will be familiar with the evidence-base around effective teaching (e.g. Rosenshine’s principles of instruction, Hattie’s Visible Learning, Coe’s ‘What makes great teaching?’).</w:t>
            </w:r>
          </w:p>
        </w:tc>
        <w:tc>
          <w:tcPr>
            <w:tcW w:w="2905" w:type="dxa"/>
          </w:tcPr>
          <w:p w:rsidRPr="00300771" w:rsidR="00EB5B02" w:rsidP="006F33E4" w:rsidRDefault="00EB5B02" w14:paraId="1F373AD6" w14:textId="77777777">
            <w:pPr>
              <w:pStyle w:val="ListParagraph"/>
              <w:ind w:left="360"/>
              <w:rPr>
                <w:noProof/>
              </w:rPr>
            </w:pPr>
          </w:p>
        </w:tc>
      </w:tr>
      <w:tr w:rsidR="00EB5B02" w:rsidTr="619AC37B" w14:paraId="62F54618" w14:textId="24D8F7BD">
        <w:trPr>
          <w:trHeight w:val="545"/>
        </w:trPr>
        <w:tc>
          <w:tcPr>
            <w:tcW w:w="993" w:type="dxa"/>
          </w:tcPr>
          <w:p w:rsidRPr="00AD1A9C" w:rsidR="00EB5B02" w:rsidP="006F33E4" w:rsidRDefault="00EB5B02" w14:paraId="5E0419B6" w14:textId="77777777">
            <w:pPr>
              <w:pStyle w:val="ListParagraph"/>
              <w:ind w:left="360"/>
              <w:rPr>
                <w:bCs/>
                <w:noProof/>
              </w:rPr>
            </w:pPr>
          </w:p>
        </w:tc>
        <w:tc>
          <w:tcPr>
            <w:tcW w:w="7796" w:type="dxa"/>
          </w:tcPr>
          <w:p w:rsidRPr="00AD1A9C" w:rsidR="00EB5B02" w:rsidP="00EB5B02" w:rsidRDefault="006F33E4" w14:paraId="1745F8A6" w14:textId="05CD78A3">
            <w:pPr>
              <w:pStyle w:val="ListParagraph"/>
              <w:numPr>
                <w:ilvl w:val="0"/>
                <w:numId w:val="5"/>
              </w:numPr>
              <w:rPr>
                <w:b/>
                <w:sz w:val="26"/>
                <w:szCs w:val="26"/>
              </w:rPr>
            </w:pPr>
            <w:r w:rsidRPr="00AD1A9C">
              <w:rPr>
                <w:bCs/>
                <w:noProof/>
              </w:rPr>
              <w:drawing>
                <wp:anchor distT="0" distB="0" distL="114300" distR="114300" simplePos="0" relativeHeight="251699200" behindDoc="1" locked="0" layoutInCell="1" allowOverlap="1" wp14:editId="3D6B2BEC" wp14:anchorId="7497D0F4">
                  <wp:simplePos x="0" y="0"/>
                  <wp:positionH relativeFrom="column">
                    <wp:posOffset>4358640</wp:posOffset>
                  </wp:positionH>
                  <wp:positionV relativeFrom="paragraph">
                    <wp:posOffset>83820</wp:posOffset>
                  </wp:positionV>
                  <wp:extent cx="412750" cy="409575"/>
                  <wp:effectExtent l="0" t="0" r="6350" b="9525"/>
                  <wp:wrapTight wrapText="bothSides">
                    <wp:wrapPolygon edited="0">
                      <wp:start x="0" y="0"/>
                      <wp:lineTo x="0" y="21098"/>
                      <wp:lineTo x="20935" y="21098"/>
                      <wp:lineTo x="20935" y="0"/>
                      <wp:lineTo x="0" y="0"/>
                    </wp:wrapPolygon>
                  </wp:wrapTight>
                  <wp:docPr id="1038234023" name="Picture 10382340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234023" name="Picture 103823402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750" cy="409575"/>
                          </a:xfrm>
                          <a:prstGeom prst="rect">
                            <a:avLst/>
                          </a:prstGeom>
                          <a:noFill/>
                        </pic:spPr>
                      </pic:pic>
                    </a:graphicData>
                  </a:graphic>
                  <wp14:sizeRelH relativeFrom="page">
                    <wp14:pctWidth>0</wp14:pctWidth>
                  </wp14:sizeRelH>
                  <wp14:sizeRelV relativeFrom="page">
                    <wp14:pctHeight>0</wp14:pctHeight>
                  </wp14:sizeRelV>
                </wp:anchor>
              </w:drawing>
            </w:r>
            <w:r w:rsidRPr="00AD1A9C" w:rsidR="00EB5B02">
              <w:rPr>
                <w:b/>
                <w:sz w:val="26"/>
                <w:szCs w:val="26"/>
                <w:u w:val="single"/>
              </w:rPr>
              <w:t>SEND</w:t>
            </w:r>
          </w:p>
          <w:p w:rsidRPr="006B7AB8" w:rsidR="00EB5B02" w:rsidP="00EB5B02" w:rsidRDefault="00EB5B02" w14:paraId="7260B1B2" w14:textId="77777777">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p>
          <w:p w:rsidR="00EB5B02" w:rsidP="00EB5B02" w:rsidRDefault="00EB5B02" w14:paraId="028DFF1E" w14:textId="77777777">
            <w:pPr>
              <w:pStyle w:val="ListParagraph"/>
              <w:numPr>
                <w:ilvl w:val="0"/>
                <w:numId w:val="11"/>
              </w:numPr>
              <w:rPr>
                <w:rFonts w:ascii="Calibri" w:hAnsi="Calibri" w:eastAsia="Times New Roman" w:cs="Calibri"/>
                <w:i/>
                <w:iCs/>
              </w:rPr>
            </w:pPr>
            <w:r w:rsidRPr="00F44869">
              <w:rPr>
                <w:rFonts w:ascii="Calibri" w:hAnsi="Calibri" w:eastAsia="Times New Roman" w:cs="Calibri"/>
                <w:i/>
                <w:iCs/>
              </w:rPr>
              <w:t xml:space="preserve">Make effective use of Teaching Assistants and other adults </w:t>
            </w:r>
            <w:r>
              <w:rPr>
                <w:rFonts w:ascii="Calibri" w:hAnsi="Calibri" w:eastAsia="Times New Roman" w:cs="Calibri"/>
                <w:i/>
                <w:iCs/>
              </w:rPr>
              <w:t>(5.7</w:t>
            </w:r>
            <w:r w:rsidRPr="00B034BA">
              <w:rPr>
                <w:rFonts w:ascii="Calibri" w:hAnsi="Calibri" w:eastAsia="Times New Roman" w:cs="Calibri"/>
                <w:i/>
                <w:iCs/>
              </w:rPr>
              <w:t>)</w:t>
            </w:r>
            <w:r w:rsidRPr="00AD1A9C">
              <w:rPr>
                <w:rFonts w:ascii="Calibri" w:hAnsi="Calibri" w:eastAsia="Times New Roman" w:cs="Calibri"/>
                <w:i/>
                <w:iCs/>
              </w:rPr>
              <w:t xml:space="preserve"> </w:t>
            </w:r>
          </w:p>
          <w:p w:rsidRPr="00AD1A9C" w:rsidR="00EB5B02" w:rsidP="00EB5B02" w:rsidRDefault="00EB5B02" w14:paraId="1C80C258" w14:textId="77777777">
            <w:pPr>
              <w:pStyle w:val="ListParagraph"/>
              <w:numPr>
                <w:ilvl w:val="0"/>
                <w:numId w:val="11"/>
              </w:numPr>
              <w:rPr>
                <w:rFonts w:ascii="Calibri" w:hAnsi="Calibri" w:eastAsia="Times New Roman" w:cs="Calibri"/>
                <w:i/>
                <w:iCs/>
              </w:rPr>
            </w:pPr>
            <w:r w:rsidRPr="00AD1A9C">
              <w:rPr>
                <w:rFonts w:ascii="Calibri" w:hAnsi="Calibri" w:eastAsia="Times New Roman" w:cs="Calibri"/>
                <w:i/>
                <w:iCs/>
              </w:rPr>
              <w:t>Work closely with the SENCO and Designated Safeguarding Lead (DSL) under supervision (5.4)</w:t>
            </w:r>
          </w:p>
          <w:p w:rsidRPr="00AD1A9C" w:rsidR="00EB5B02" w:rsidP="00EB5B02" w:rsidRDefault="00EB5B02" w14:paraId="12AC7667" w14:textId="77777777">
            <w:pPr>
              <w:pStyle w:val="ListParagraph"/>
              <w:numPr>
                <w:ilvl w:val="0"/>
                <w:numId w:val="11"/>
              </w:numPr>
              <w:rPr>
                <w:rFonts w:ascii="Calibri" w:hAnsi="Calibri" w:eastAsia="Times New Roman" w:cs="Calibri"/>
                <w:i/>
                <w:iCs/>
              </w:rPr>
            </w:pPr>
            <w:r w:rsidRPr="00AD1A9C">
              <w:rPr>
                <w:rFonts w:ascii="Calibri" w:hAnsi="Calibri" w:eastAsia="Times New Roman" w:cs="Calibri"/>
                <w:i/>
                <w:iCs/>
              </w:rPr>
              <w:t>Work closely with the SENCO &amp; other professionals supporting pupils with additional needs, including how to make explicit links between interventions delivered outside of lessons with classroom teaching (8.10)</w:t>
            </w:r>
          </w:p>
          <w:p w:rsidRPr="00593DEF" w:rsidR="00EB5B02" w:rsidP="00EB5B02" w:rsidRDefault="00EB5B02" w14:paraId="7D46FC05" w14:textId="77777777">
            <w:pPr>
              <w:pStyle w:val="ListParagraph"/>
              <w:ind w:left="360"/>
              <w:rPr>
                <w:rFonts w:ascii="Calibri" w:hAnsi="Calibri" w:eastAsia="Times New Roman" w:cs="Calibri"/>
                <w:i/>
                <w:iCs/>
              </w:rPr>
            </w:pPr>
          </w:p>
          <w:p w:rsidR="00EB5B02" w:rsidP="00EB5B02" w:rsidRDefault="00EB5B02" w14:paraId="273F4B45" w14:textId="77777777">
            <w:pPr>
              <w:pStyle w:val="ListParagraph"/>
              <w:numPr>
                <w:ilvl w:val="0"/>
                <w:numId w:val="12"/>
              </w:numPr>
            </w:pPr>
            <w:r>
              <w:t>Please provide a session on the effective use of Teaching Assistants (TA). If trainees do not have the opportunity to work with a TA, it is important they are provided with the opportunity to observe a TA and/or group/intervention work.</w:t>
            </w:r>
          </w:p>
          <w:p w:rsidR="00EB5B02" w:rsidP="00EB5B02" w:rsidRDefault="00EB5B02" w14:paraId="42376EDB" w14:textId="77777777"/>
          <w:p w:rsidRPr="004A5D90" w:rsidR="00EB5B02" w:rsidP="00EB5B02" w:rsidRDefault="00EB5B02" w14:paraId="51D13BF0" w14:textId="4CA96AF1">
            <w:r>
              <w:t>The session would benefit from input of the school’s SENCO, or other SEND specialist, for trainees to gain an understanding of the school’s context in this area and its policies and procedures.</w:t>
            </w:r>
          </w:p>
        </w:tc>
        <w:tc>
          <w:tcPr>
            <w:tcW w:w="2259" w:type="dxa"/>
          </w:tcPr>
          <w:p w:rsidR="006F33E4" w:rsidP="006F33E4" w:rsidRDefault="006F33E4" w14:paraId="43D08C40" w14:textId="77777777">
            <w:pPr>
              <w:rPr>
                <w:b/>
                <w:bCs/>
                <w:u w:val="single"/>
              </w:rPr>
            </w:pPr>
            <w:r w:rsidRPr="00E161A6">
              <w:rPr>
                <w:b/>
                <w:bCs/>
                <w:u w:val="single"/>
              </w:rPr>
              <w:t>Links to content in university</w:t>
            </w:r>
          </w:p>
          <w:p w:rsidRPr="006F33E4" w:rsidR="00EB5B02" w:rsidP="006F33E4" w:rsidRDefault="006F33E4" w14:paraId="6A24F4E6" w14:textId="32A15914">
            <w:pPr>
              <w:rPr>
                <w:bCs/>
                <w:noProof/>
              </w:rPr>
            </w:pPr>
            <w:r>
              <w:rPr>
                <w:noProof/>
              </w:rPr>
              <w:t>Trainees attended an SEND conference which gave them a breadth of special education and adaptive teaching strategies. They have also been introduced to the EEF’s ‘Making Best Use of Teaching Assistants’ report, 2018.</w:t>
            </w:r>
          </w:p>
        </w:tc>
        <w:tc>
          <w:tcPr>
            <w:tcW w:w="2905" w:type="dxa"/>
          </w:tcPr>
          <w:p w:rsidRPr="006F33E4" w:rsidR="00EB5B02" w:rsidP="006F33E4" w:rsidRDefault="00EB5B02" w14:paraId="32A4D8E4" w14:textId="77777777">
            <w:pPr>
              <w:rPr>
                <w:bCs/>
                <w:noProof/>
              </w:rPr>
            </w:pPr>
          </w:p>
        </w:tc>
      </w:tr>
    </w:tbl>
    <w:p w:rsidR="00D84373" w:rsidP="00D84373" w:rsidRDefault="00D84373" w14:paraId="768EF3BD" w14:textId="6E2BA39D"/>
    <w:tbl>
      <w:tblPr>
        <w:tblStyle w:val="TableGrid"/>
        <w:tblW w:w="14034" w:type="dxa"/>
        <w:tblInd w:w="-5" w:type="dxa"/>
        <w:tblLook w:val="04A0" w:firstRow="1" w:lastRow="0" w:firstColumn="1" w:lastColumn="0" w:noHBand="0" w:noVBand="1"/>
      </w:tblPr>
      <w:tblGrid>
        <w:gridCol w:w="862"/>
        <w:gridCol w:w="7927"/>
        <w:gridCol w:w="2268"/>
        <w:gridCol w:w="2977"/>
      </w:tblGrid>
      <w:tr w:rsidR="006F33E4" w:rsidTr="002D7E48" w14:paraId="5C9A4A0B" w14:textId="55D82D3E">
        <w:tc>
          <w:tcPr>
            <w:tcW w:w="862" w:type="dxa"/>
            <w:shd w:val="clear" w:color="auto" w:fill="000000" w:themeFill="text1"/>
          </w:tcPr>
          <w:p w:rsidR="006F33E4" w:rsidP="00FA773B" w:rsidRDefault="006F33E4" w14:paraId="0D1D8F34" w14:textId="77777777">
            <w:pPr>
              <w:ind w:left="284"/>
              <w:contextualSpacing/>
              <w:jc w:val="center"/>
              <w:rPr>
                <w:rFonts w:ascii="Calibri" w:hAnsi="Calibri" w:eastAsia="Times New Roman" w:cs="Calibri"/>
                <w:b/>
                <w:bCs/>
                <w:color w:val="FFFFFF" w:themeColor="background1"/>
                <w:sz w:val="24"/>
                <w:szCs w:val="24"/>
              </w:rPr>
            </w:pPr>
          </w:p>
        </w:tc>
        <w:tc>
          <w:tcPr>
            <w:tcW w:w="7927" w:type="dxa"/>
            <w:shd w:val="clear" w:color="auto" w:fill="000000" w:themeFill="text1"/>
          </w:tcPr>
          <w:p w:rsidR="006F33E4" w:rsidP="00FA773B" w:rsidRDefault="006F33E4" w14:paraId="65297E83" w14:textId="2D115603">
            <w:pPr>
              <w:ind w:left="284"/>
              <w:contextualSpacing/>
              <w:jc w:val="center"/>
              <w:rPr>
                <w:rFonts w:ascii="Calibri" w:hAnsi="Calibri" w:eastAsia="Times New Roman" w:cs="Calibri"/>
                <w:b/>
                <w:bCs/>
                <w:color w:val="FFFFFF" w:themeColor="background1"/>
                <w:sz w:val="24"/>
                <w:szCs w:val="24"/>
              </w:rPr>
            </w:pPr>
            <w:r>
              <w:rPr>
                <w:rFonts w:ascii="Calibri" w:hAnsi="Calibri" w:eastAsia="Times New Roman" w:cs="Calibri"/>
                <w:b/>
                <w:bCs/>
                <w:color w:val="FFFFFF" w:themeColor="background1"/>
                <w:sz w:val="24"/>
                <w:szCs w:val="24"/>
              </w:rPr>
              <w:t xml:space="preserve">Phase 3 - </w:t>
            </w:r>
            <w:r w:rsidRPr="003C3AF2">
              <w:rPr>
                <w:rFonts w:ascii="Calibri" w:hAnsi="Calibri" w:eastAsia="Times New Roman" w:cs="Calibri"/>
                <w:b/>
                <w:bCs/>
                <w:color w:val="FFFFFF" w:themeColor="background1"/>
                <w:sz w:val="24"/>
                <w:szCs w:val="24"/>
              </w:rPr>
              <w:t>Sessions and training activities</w:t>
            </w:r>
          </w:p>
          <w:p w:rsidRPr="003C3AF2" w:rsidR="006F33E4" w:rsidP="00FA773B" w:rsidRDefault="006F33E4" w14:paraId="03E75451" w14:textId="77777777">
            <w:pPr>
              <w:ind w:left="284"/>
              <w:contextualSpacing/>
              <w:jc w:val="center"/>
              <w:rPr>
                <w:rFonts w:ascii="Calibri" w:hAnsi="Calibri" w:eastAsia="Times New Roman" w:cs="Calibri"/>
                <w:b/>
                <w:bCs/>
                <w:sz w:val="24"/>
                <w:szCs w:val="24"/>
              </w:rPr>
            </w:pPr>
          </w:p>
        </w:tc>
        <w:tc>
          <w:tcPr>
            <w:tcW w:w="2268" w:type="dxa"/>
            <w:shd w:val="clear" w:color="auto" w:fill="000000" w:themeFill="text1"/>
          </w:tcPr>
          <w:p w:rsidR="006F33E4" w:rsidP="00FA773B" w:rsidRDefault="006F33E4" w14:paraId="36C928D7" w14:textId="77777777">
            <w:pPr>
              <w:ind w:left="284"/>
              <w:contextualSpacing/>
              <w:jc w:val="center"/>
              <w:rPr>
                <w:rFonts w:ascii="Calibri" w:hAnsi="Calibri" w:eastAsia="Times New Roman" w:cs="Calibri"/>
                <w:b/>
                <w:bCs/>
                <w:color w:val="FFFFFF" w:themeColor="background1"/>
                <w:sz w:val="24"/>
                <w:szCs w:val="24"/>
              </w:rPr>
            </w:pPr>
          </w:p>
        </w:tc>
        <w:tc>
          <w:tcPr>
            <w:tcW w:w="2977" w:type="dxa"/>
            <w:shd w:val="clear" w:color="auto" w:fill="000000" w:themeFill="text1"/>
          </w:tcPr>
          <w:p w:rsidR="006F33E4" w:rsidP="00FA773B" w:rsidRDefault="006F33E4" w14:paraId="614C78DD" w14:textId="77777777">
            <w:pPr>
              <w:ind w:left="284"/>
              <w:contextualSpacing/>
              <w:jc w:val="center"/>
              <w:rPr>
                <w:rFonts w:ascii="Calibri" w:hAnsi="Calibri" w:eastAsia="Times New Roman" w:cs="Calibri"/>
                <w:b/>
                <w:bCs/>
                <w:color w:val="FFFFFF" w:themeColor="background1"/>
                <w:sz w:val="24"/>
                <w:szCs w:val="24"/>
              </w:rPr>
            </w:pPr>
          </w:p>
        </w:tc>
      </w:tr>
      <w:tr w:rsidR="006F33E4" w:rsidTr="002D7E48" w14:paraId="1687FC7E" w14:textId="68608A40">
        <w:trPr>
          <w:trHeight w:val="327"/>
        </w:trPr>
        <w:tc>
          <w:tcPr>
            <w:tcW w:w="862" w:type="dxa"/>
            <w:shd w:val="clear" w:color="auto" w:fill="AEAAAA" w:themeFill="background2" w:themeFillShade="BF"/>
          </w:tcPr>
          <w:p w:rsidR="006F33E4" w:rsidP="006F33E4" w:rsidRDefault="006F33E4" w14:paraId="56E87109" w14:textId="79040F5E">
            <w:pPr>
              <w:rPr>
                <w:b/>
                <w:noProof/>
                <w:sz w:val="26"/>
                <w:szCs w:val="26"/>
              </w:rPr>
            </w:pPr>
            <w:r>
              <w:rPr>
                <w:b/>
                <w:noProof/>
                <w:sz w:val="26"/>
                <w:szCs w:val="26"/>
              </w:rPr>
              <w:t>Date</w:t>
            </w:r>
          </w:p>
        </w:tc>
        <w:tc>
          <w:tcPr>
            <w:tcW w:w="7927" w:type="dxa"/>
            <w:shd w:val="clear" w:color="auto" w:fill="AEAAAA" w:themeFill="background2" w:themeFillShade="BF"/>
          </w:tcPr>
          <w:p w:rsidRPr="009C105E" w:rsidR="006F33E4" w:rsidP="006F33E4" w:rsidRDefault="006F33E4" w14:paraId="699865D8" w14:textId="037EF463">
            <w:pPr>
              <w:jc w:val="center"/>
              <w:rPr>
                <w:b/>
                <w:noProof/>
                <w:sz w:val="26"/>
                <w:szCs w:val="26"/>
              </w:rPr>
            </w:pPr>
            <w:r>
              <w:rPr>
                <w:b/>
                <w:noProof/>
                <w:sz w:val="26"/>
                <w:szCs w:val="26"/>
              </w:rPr>
              <w:t>During the rest of placement/summer term</w:t>
            </w:r>
          </w:p>
        </w:tc>
        <w:tc>
          <w:tcPr>
            <w:tcW w:w="2268" w:type="dxa"/>
            <w:shd w:val="clear" w:color="auto" w:fill="AEAAAA" w:themeFill="background2" w:themeFillShade="BF"/>
          </w:tcPr>
          <w:p w:rsidR="006F33E4" w:rsidP="006F33E4" w:rsidRDefault="006F33E4" w14:paraId="4EBD8468" w14:textId="17678215">
            <w:pPr>
              <w:jc w:val="center"/>
              <w:rPr>
                <w:b/>
                <w:noProof/>
                <w:sz w:val="26"/>
                <w:szCs w:val="26"/>
              </w:rPr>
            </w:pPr>
            <w:r>
              <w:rPr>
                <w:b/>
                <w:noProof/>
                <w:color w:val="000000" w:themeColor="text1"/>
                <w:sz w:val="24"/>
                <w:szCs w:val="24"/>
              </w:rPr>
              <w:t xml:space="preserve">Links to University </w:t>
            </w:r>
          </w:p>
        </w:tc>
        <w:tc>
          <w:tcPr>
            <w:tcW w:w="2977" w:type="dxa"/>
            <w:shd w:val="clear" w:color="auto" w:fill="AEAAAA" w:themeFill="background2" w:themeFillShade="BF"/>
          </w:tcPr>
          <w:p w:rsidR="006F33E4" w:rsidP="006F33E4" w:rsidRDefault="006F33E4" w14:paraId="5AA4987C" w14:textId="78F62EC0">
            <w:pPr>
              <w:jc w:val="center"/>
              <w:rPr>
                <w:b/>
                <w:noProof/>
                <w:sz w:val="26"/>
                <w:szCs w:val="26"/>
              </w:rPr>
            </w:pPr>
            <w:r>
              <w:rPr>
                <w:b/>
                <w:noProof/>
                <w:color w:val="000000" w:themeColor="text1"/>
                <w:sz w:val="24"/>
                <w:szCs w:val="24"/>
              </w:rPr>
              <w:t>Staff delivering</w:t>
            </w:r>
          </w:p>
        </w:tc>
      </w:tr>
      <w:tr w:rsidR="006F33E4" w:rsidTr="002D7E48" w14:paraId="5FC1BF7B" w14:textId="6BB9A1B9">
        <w:trPr>
          <w:trHeight w:val="267"/>
        </w:trPr>
        <w:tc>
          <w:tcPr>
            <w:tcW w:w="862" w:type="dxa"/>
            <w:shd w:val="clear" w:color="auto" w:fill="FFFFFF" w:themeFill="background1"/>
          </w:tcPr>
          <w:p w:rsidRPr="00EF08DA" w:rsidR="006F33E4" w:rsidP="006F33E4" w:rsidRDefault="006F33E4" w14:paraId="26451E95" w14:textId="77777777">
            <w:pPr>
              <w:pStyle w:val="ListParagraph"/>
              <w:ind w:left="360"/>
              <w:rPr>
                <w:b/>
                <w:noProof/>
                <w:sz w:val="26"/>
                <w:szCs w:val="26"/>
                <w:u w:val="single"/>
              </w:rPr>
            </w:pPr>
          </w:p>
        </w:tc>
        <w:tc>
          <w:tcPr>
            <w:tcW w:w="7927" w:type="dxa"/>
            <w:shd w:val="clear" w:color="auto" w:fill="FFFFFF" w:themeFill="background1"/>
          </w:tcPr>
          <w:p w:rsidRPr="00EF08DA" w:rsidR="006F33E4" w:rsidP="006F33E4" w:rsidRDefault="006F33E4" w14:paraId="79EE2C43" w14:textId="1B30BA92">
            <w:pPr>
              <w:pStyle w:val="ListParagraph"/>
              <w:numPr>
                <w:ilvl w:val="0"/>
                <w:numId w:val="7"/>
              </w:numPr>
              <w:rPr>
                <w:b/>
                <w:bCs/>
                <w:sz w:val="26"/>
                <w:szCs w:val="26"/>
                <w:u w:val="single"/>
              </w:rPr>
            </w:pPr>
            <w:r w:rsidRPr="00EF08DA">
              <w:rPr>
                <w:b/>
                <w:noProof/>
                <w:sz w:val="26"/>
                <w:szCs w:val="26"/>
                <w:u w:val="single"/>
              </w:rPr>
              <w:drawing>
                <wp:anchor distT="0" distB="0" distL="114300" distR="114300" simplePos="0" relativeHeight="251726848" behindDoc="1" locked="0" layoutInCell="1" allowOverlap="1" wp14:editId="5380D0E1" wp14:anchorId="2431B42C">
                  <wp:simplePos x="0" y="0"/>
                  <wp:positionH relativeFrom="column">
                    <wp:posOffset>4350495</wp:posOffset>
                  </wp:positionH>
                  <wp:positionV relativeFrom="paragraph">
                    <wp:posOffset>65405</wp:posOffset>
                  </wp:positionV>
                  <wp:extent cx="542925" cy="425536"/>
                  <wp:effectExtent l="0" t="0" r="0" b="0"/>
                  <wp:wrapTight wrapText="bothSides">
                    <wp:wrapPolygon edited="0">
                      <wp:start x="0" y="0"/>
                      <wp:lineTo x="0" y="20310"/>
                      <wp:lineTo x="20463" y="20310"/>
                      <wp:lineTo x="20463" y="0"/>
                      <wp:lineTo x="0" y="0"/>
                    </wp:wrapPolygon>
                  </wp:wrapTight>
                  <wp:docPr id="799908520" name="Picture 7999085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908520" name="Picture 799908520">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4255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8DA">
              <w:rPr>
                <w:b/>
                <w:bCs/>
                <w:sz w:val="26"/>
                <w:szCs w:val="26"/>
                <w:u w:val="single"/>
              </w:rPr>
              <w:t>Equality, Diversity &amp; Inclusion</w:t>
            </w:r>
            <w:r w:rsidRPr="00EF08DA">
              <w:t> </w:t>
            </w:r>
          </w:p>
          <w:p w:rsidRPr="00E6435F" w:rsidR="006F33E4" w:rsidP="006F33E4" w:rsidRDefault="006F33E4" w14:paraId="4187B620" w14:textId="62E625BB">
            <w:pPr>
              <w:rPr>
                <w:i/>
                <w:iCs/>
              </w:rPr>
            </w:pPr>
            <w:r>
              <w:rPr>
                <w:i/>
                <w:iCs/>
              </w:rPr>
              <w:t>Our equality, diversity &amp; inclusion curriculum goes above and beyond the CCF and gives Providers some flexibility to cover what is pertinent and relevant within their context.</w:t>
            </w:r>
          </w:p>
          <w:p w:rsidR="006F33E4" w:rsidP="006F33E4" w:rsidRDefault="006F33E4" w14:paraId="0E62CF88" w14:textId="77777777"/>
          <w:p w:rsidR="006F33E4" w:rsidP="006F33E4" w:rsidRDefault="006F33E4" w14:paraId="7FC04914" w14:textId="77777777">
            <w:pPr>
              <w:pStyle w:val="ListParagraph"/>
              <w:numPr>
                <w:ilvl w:val="0"/>
                <w:numId w:val="12"/>
              </w:numPr>
            </w:pPr>
            <w:r>
              <w:t>Please provide a</w:t>
            </w:r>
            <w:r w:rsidRPr="00A0263F">
              <w:t xml:space="preserve"> session on the inclusion of and equal opportunities for minority groups </w:t>
            </w:r>
          </w:p>
          <w:p w:rsidRPr="00A0263F" w:rsidR="006F33E4" w:rsidP="006F33E4" w:rsidRDefault="006F33E4" w14:paraId="0EC078B5" w14:textId="77777777">
            <w:pPr>
              <w:pStyle w:val="ListParagraph"/>
              <w:ind w:left="360"/>
            </w:pPr>
            <w:r w:rsidRPr="00A0263F">
              <w:t>(</w:t>
            </w:r>
            <w:proofErr w:type="gramStart"/>
            <w:r w:rsidRPr="00A0263F">
              <w:t>e.g.</w:t>
            </w:r>
            <w:proofErr w:type="gramEnd"/>
            <w:r w:rsidRPr="00A0263F">
              <w:t xml:space="preserve"> new arrivals, EAL, pupils with disabilities, pupils from religious backgrounds and other protected characteristics) within the school. It might include:</w:t>
            </w:r>
          </w:p>
          <w:p w:rsidR="006F33E4" w:rsidP="006F33E4" w:rsidRDefault="006F33E4" w14:paraId="08E375B9" w14:textId="77777777">
            <w:pPr>
              <w:pStyle w:val="ListParagraph"/>
              <w:numPr>
                <w:ilvl w:val="0"/>
                <w:numId w:val="6"/>
              </w:numPr>
              <w:rPr>
                <w:color w:val="595959" w:themeColor="text1" w:themeTint="A6"/>
              </w:rPr>
            </w:pPr>
            <w:r w:rsidRPr="234C2E0F">
              <w:t>Reasonable adjustments that have been made</w:t>
            </w:r>
          </w:p>
          <w:p w:rsidR="006F33E4" w:rsidP="006F33E4" w:rsidRDefault="006F33E4" w14:paraId="1927F601" w14:textId="77777777">
            <w:pPr>
              <w:pStyle w:val="ListParagraph"/>
              <w:numPr>
                <w:ilvl w:val="0"/>
                <w:numId w:val="6"/>
              </w:numPr>
              <w:rPr>
                <w:color w:val="595959" w:themeColor="text1" w:themeTint="A6"/>
              </w:rPr>
            </w:pPr>
            <w:r w:rsidRPr="234C2E0F">
              <w:t>Adaptive teaching strategies</w:t>
            </w:r>
          </w:p>
          <w:p w:rsidR="006F33E4" w:rsidP="006F33E4" w:rsidRDefault="006F33E4" w14:paraId="2D1535E4" w14:textId="77777777">
            <w:pPr>
              <w:pStyle w:val="ListParagraph"/>
              <w:numPr>
                <w:ilvl w:val="0"/>
                <w:numId w:val="6"/>
              </w:numPr>
              <w:rPr>
                <w:color w:val="595959" w:themeColor="text1" w:themeTint="A6"/>
              </w:rPr>
            </w:pPr>
            <w:r w:rsidRPr="234C2E0F">
              <w:t>A talk from an expert member of staff</w:t>
            </w:r>
          </w:p>
          <w:p w:rsidR="006F33E4" w:rsidP="006F33E4" w:rsidRDefault="006F33E4" w14:paraId="21C14824" w14:textId="77777777">
            <w:pPr>
              <w:pStyle w:val="ListParagraph"/>
              <w:numPr>
                <w:ilvl w:val="0"/>
                <w:numId w:val="6"/>
              </w:numPr>
              <w:rPr>
                <w:color w:val="595959" w:themeColor="text1" w:themeTint="A6"/>
              </w:rPr>
            </w:pPr>
            <w:r w:rsidRPr="234C2E0F">
              <w:t xml:space="preserve">Student voice Equality, </w:t>
            </w:r>
            <w:proofErr w:type="gramStart"/>
            <w:r w:rsidRPr="234C2E0F">
              <w:t>Diversity</w:t>
            </w:r>
            <w:proofErr w:type="gramEnd"/>
            <w:r w:rsidRPr="234C2E0F">
              <w:t xml:space="preserve"> and Inclusion stamp</w:t>
            </w:r>
          </w:p>
          <w:p w:rsidR="006F33E4" w:rsidP="006F33E4" w:rsidRDefault="006F33E4" w14:paraId="0EF95E87" w14:textId="77777777">
            <w:pPr>
              <w:rPr>
                <w:bCs/>
                <w:color w:val="595959" w:themeColor="text1" w:themeTint="A6"/>
              </w:rPr>
            </w:pPr>
          </w:p>
          <w:p w:rsidRPr="009510EE" w:rsidR="006F33E4" w:rsidP="006F33E4" w:rsidRDefault="006F33E4" w14:paraId="5A2886A1" w14:textId="52C534F1">
            <w:pPr>
              <w:rPr>
                <w:bCs/>
                <w:color w:val="595959" w:themeColor="text1" w:themeTint="A6"/>
              </w:rPr>
            </w:pPr>
          </w:p>
        </w:tc>
        <w:tc>
          <w:tcPr>
            <w:tcW w:w="2268" w:type="dxa"/>
            <w:shd w:val="clear" w:color="auto" w:fill="FFFFFF" w:themeFill="background1"/>
          </w:tcPr>
          <w:p w:rsidR="006F33E4" w:rsidP="006F33E4" w:rsidRDefault="006F33E4" w14:paraId="50944DE1" w14:textId="77777777">
            <w:pPr>
              <w:rPr>
                <w:bCs/>
              </w:rPr>
            </w:pPr>
            <w:r>
              <w:rPr>
                <w:bCs/>
              </w:rPr>
              <w:t xml:space="preserve">Trainees have been signposted to the Equality Act 2010 including the protected characteristics and terms such as direct discrimination, indirect </w:t>
            </w:r>
            <w:proofErr w:type="gramStart"/>
            <w:r>
              <w:rPr>
                <w:bCs/>
              </w:rPr>
              <w:t>discrimination</w:t>
            </w:r>
            <w:proofErr w:type="gramEnd"/>
            <w:r>
              <w:rPr>
                <w:bCs/>
              </w:rPr>
              <w:t xml:space="preserve"> and reasonable adjustments. Their responsibilities as part of the DfE’s Teachers’ Standards, including upholding the British Values, have been outlined and they have had additional advice and support on how to be inclusive, address prejudice slurs and celebrate diversity.</w:t>
            </w:r>
          </w:p>
          <w:p w:rsidR="006F33E4" w:rsidP="006F33E4" w:rsidRDefault="006F33E4" w14:paraId="1BE25EA7" w14:textId="77777777">
            <w:pPr>
              <w:rPr>
                <w:bCs/>
                <w:u w:val="single"/>
              </w:rPr>
            </w:pPr>
          </w:p>
          <w:p w:rsidRPr="006F33E4" w:rsidR="006F33E4" w:rsidP="006F33E4" w:rsidRDefault="006F33E4" w14:paraId="67BCC3A4" w14:textId="448B2487">
            <w:pPr>
              <w:rPr>
                <w:b/>
                <w:noProof/>
                <w:sz w:val="26"/>
                <w:szCs w:val="26"/>
                <w:u w:val="single"/>
              </w:rPr>
            </w:pPr>
          </w:p>
        </w:tc>
        <w:tc>
          <w:tcPr>
            <w:tcW w:w="2977" w:type="dxa"/>
            <w:shd w:val="clear" w:color="auto" w:fill="FFFFFF" w:themeFill="background1"/>
          </w:tcPr>
          <w:p w:rsidRPr="00EF08DA" w:rsidR="006F33E4" w:rsidP="006F33E4" w:rsidRDefault="006F33E4" w14:paraId="4B7E17EA" w14:textId="77777777">
            <w:pPr>
              <w:pStyle w:val="ListParagraph"/>
              <w:ind w:left="360"/>
              <w:rPr>
                <w:b/>
                <w:noProof/>
                <w:sz w:val="26"/>
                <w:szCs w:val="26"/>
                <w:u w:val="single"/>
              </w:rPr>
            </w:pPr>
          </w:p>
        </w:tc>
      </w:tr>
      <w:tr w:rsidR="006F33E4" w:rsidTr="002D7E48" w14:paraId="2A802B20" w14:textId="705DD11F">
        <w:trPr>
          <w:trHeight w:val="267"/>
        </w:trPr>
        <w:tc>
          <w:tcPr>
            <w:tcW w:w="862" w:type="dxa"/>
          </w:tcPr>
          <w:p w:rsidR="006F33E4" w:rsidP="006F33E4" w:rsidRDefault="006F33E4" w14:paraId="13232EC8" w14:textId="77777777">
            <w:pPr>
              <w:pStyle w:val="ListParagraph"/>
              <w:ind w:left="360"/>
              <w:rPr>
                <w:noProof/>
              </w:rPr>
            </w:pPr>
          </w:p>
        </w:tc>
        <w:tc>
          <w:tcPr>
            <w:tcW w:w="7927" w:type="dxa"/>
          </w:tcPr>
          <w:p w:rsidRPr="0077038E" w:rsidR="006F33E4" w:rsidP="006F33E4" w:rsidRDefault="006F33E4" w14:paraId="26DBA83A" w14:textId="2130A2A9">
            <w:pPr>
              <w:pStyle w:val="ListParagraph"/>
              <w:numPr>
                <w:ilvl w:val="0"/>
                <w:numId w:val="7"/>
              </w:numPr>
              <w:rPr>
                <w:b/>
                <w:bCs/>
                <w:sz w:val="26"/>
                <w:szCs w:val="26"/>
                <w:u w:val="single"/>
              </w:rPr>
            </w:pPr>
            <w:r>
              <w:rPr>
                <w:noProof/>
              </w:rPr>
              <w:drawing>
                <wp:anchor distT="0" distB="0" distL="114300" distR="114300" simplePos="0" relativeHeight="251723776" behindDoc="1" locked="0" layoutInCell="1" allowOverlap="1" wp14:editId="0FDA20E8" wp14:anchorId="3760D136">
                  <wp:simplePos x="0" y="0"/>
                  <wp:positionH relativeFrom="column">
                    <wp:posOffset>4470400</wp:posOffset>
                  </wp:positionH>
                  <wp:positionV relativeFrom="paragraph">
                    <wp:posOffset>48260</wp:posOffset>
                  </wp:positionV>
                  <wp:extent cx="420370" cy="426720"/>
                  <wp:effectExtent l="0" t="0" r="0" b="0"/>
                  <wp:wrapTight wrapText="bothSides">
                    <wp:wrapPolygon edited="0">
                      <wp:start x="0" y="0"/>
                      <wp:lineTo x="0" y="20250"/>
                      <wp:lineTo x="20556" y="20250"/>
                      <wp:lineTo x="20556" y="0"/>
                      <wp:lineTo x="0" y="0"/>
                    </wp:wrapPolygon>
                  </wp:wrapTight>
                  <wp:docPr id="1079391350" name="Picture 10793913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391350" name="Picture 1079391350">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370" cy="426720"/>
                          </a:xfrm>
                          <a:prstGeom prst="rect">
                            <a:avLst/>
                          </a:prstGeom>
                          <a:noFill/>
                        </pic:spPr>
                      </pic:pic>
                    </a:graphicData>
                  </a:graphic>
                  <wp14:sizeRelH relativeFrom="page">
                    <wp14:pctWidth>0</wp14:pctWidth>
                  </wp14:sizeRelH>
                  <wp14:sizeRelV relativeFrom="page">
                    <wp14:pctHeight>0</wp14:pctHeight>
                  </wp14:sizeRelV>
                </wp:anchor>
              </w:drawing>
            </w:r>
            <w:r>
              <w:rPr>
                <w:b/>
                <w:bCs/>
                <w:sz w:val="26"/>
                <w:szCs w:val="26"/>
                <w:u w:val="single"/>
              </w:rPr>
              <w:t>Leadership</w:t>
            </w:r>
            <w:r w:rsidRPr="0077038E">
              <w:rPr>
                <w:b/>
                <w:bCs/>
                <w:sz w:val="26"/>
                <w:szCs w:val="26"/>
                <w:u w:val="single"/>
              </w:rPr>
              <w:t xml:space="preserve"> roles and responsibilities </w:t>
            </w:r>
          </w:p>
          <w:p w:rsidRPr="006B7AB8" w:rsidR="006F33E4" w:rsidP="006F33E4" w:rsidRDefault="006F33E4" w14:paraId="53D18B0A" w14:textId="77777777">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p>
          <w:p w:rsidRPr="00500E74" w:rsidR="006F33E4" w:rsidP="006F33E4" w:rsidRDefault="006F33E4" w14:paraId="28CFF3E6" w14:textId="77777777">
            <w:pPr>
              <w:pStyle w:val="ListParagraph"/>
              <w:numPr>
                <w:ilvl w:val="0"/>
                <w:numId w:val="12"/>
              </w:numPr>
              <w:rPr>
                <w:rFonts w:ascii="Calibri" w:hAnsi="Calibri" w:eastAsia="Times New Roman" w:cs="Calibri"/>
                <w:i/>
                <w:iCs/>
              </w:rPr>
            </w:pPr>
            <w:r w:rsidRPr="00500E74">
              <w:rPr>
                <w:rFonts w:ascii="Calibri" w:hAnsi="Calibri" w:eastAsia="Times New Roman" w:cs="Calibri"/>
                <w:i/>
                <w:iCs/>
              </w:rPr>
              <w:t>Seek ways to support individual colleagues and working as part of a team (8.8)</w:t>
            </w:r>
          </w:p>
          <w:p w:rsidR="006F33E4" w:rsidP="006F33E4" w:rsidRDefault="006F33E4" w14:paraId="5BC93CDC" w14:textId="77777777">
            <w:pPr>
              <w:pStyle w:val="ListParagraph"/>
              <w:numPr>
                <w:ilvl w:val="0"/>
                <w:numId w:val="14"/>
              </w:numPr>
            </w:pPr>
            <w:r>
              <w:t>Please provide a session on different leadership routes within the school, for example:</w:t>
            </w:r>
          </w:p>
          <w:p w:rsidR="006F33E4" w:rsidP="006F33E4" w:rsidRDefault="006F33E4" w14:paraId="5230A82D" w14:textId="77777777">
            <w:pPr>
              <w:pStyle w:val="ListParagraph"/>
              <w:numPr>
                <w:ilvl w:val="0"/>
                <w:numId w:val="8"/>
              </w:numPr>
            </w:pPr>
            <w:r>
              <w:t>Pastoral leadership and provision within the school (inc. mental health and</w:t>
            </w:r>
          </w:p>
          <w:p w:rsidR="006F33E4" w:rsidP="006F33E4" w:rsidRDefault="006F33E4" w14:paraId="2FB0A189" w14:textId="77777777">
            <w:pPr>
              <w:pStyle w:val="ListParagraph"/>
              <w:ind w:left="1080"/>
            </w:pPr>
            <w:r>
              <w:lastRenderedPageBreak/>
              <w:t>wellbeing support)</w:t>
            </w:r>
          </w:p>
          <w:p w:rsidR="006F33E4" w:rsidP="006F33E4" w:rsidRDefault="006F33E4" w14:paraId="2631E0C9" w14:textId="77777777">
            <w:pPr>
              <w:pStyle w:val="ListParagraph"/>
              <w:numPr>
                <w:ilvl w:val="0"/>
                <w:numId w:val="8"/>
              </w:numPr>
            </w:pPr>
            <w:r>
              <w:t>The role of Assistant and/or Deputy headteachers and other SLT</w:t>
            </w:r>
          </w:p>
          <w:p w:rsidR="006F33E4" w:rsidP="006F33E4" w:rsidRDefault="006F33E4" w14:paraId="62893497" w14:textId="77777777">
            <w:pPr>
              <w:pStyle w:val="ListParagraph"/>
              <w:numPr>
                <w:ilvl w:val="0"/>
                <w:numId w:val="8"/>
              </w:numPr>
            </w:pPr>
            <w:r>
              <w:t>Education Visit Leadership/coordination</w:t>
            </w:r>
          </w:p>
          <w:p w:rsidR="006F33E4" w:rsidP="006F33E4" w:rsidRDefault="006F33E4" w14:paraId="44B38030" w14:textId="77777777"/>
          <w:p w:rsidRPr="006F33E4" w:rsidR="006F33E4" w:rsidP="006F33E4" w:rsidRDefault="006F33E4" w14:paraId="53F649F5" w14:textId="201B1B63">
            <w:r>
              <w:t xml:space="preserve">The session would benefit from trainees exploring the opportunities they may have to contribute to the some of the provisions that leaders coordinate for pupils. This might be pupil mentoring, group work, alternative provisions, school trips etc.  </w:t>
            </w:r>
          </w:p>
        </w:tc>
        <w:tc>
          <w:tcPr>
            <w:tcW w:w="2268" w:type="dxa"/>
          </w:tcPr>
          <w:p w:rsidR="006F33E4" w:rsidP="006F33E4" w:rsidRDefault="006F33E4" w14:paraId="2E7DEF5E" w14:textId="5F09E53C">
            <w:pPr>
              <w:pStyle w:val="ListParagraph"/>
              <w:ind w:left="0"/>
              <w:rPr>
                <w:noProof/>
              </w:rPr>
            </w:pPr>
            <w:r>
              <w:lastRenderedPageBreak/>
              <w:t>Some trainees will have expressed an interest in leadership and signed up for the Aspiring Leaders Enhancement Activity in University.</w:t>
            </w:r>
          </w:p>
        </w:tc>
        <w:tc>
          <w:tcPr>
            <w:tcW w:w="2977" w:type="dxa"/>
          </w:tcPr>
          <w:p w:rsidR="006F33E4" w:rsidP="006F33E4" w:rsidRDefault="006F33E4" w14:paraId="5A2C923D" w14:textId="77777777">
            <w:pPr>
              <w:pStyle w:val="ListParagraph"/>
              <w:ind w:left="360"/>
              <w:rPr>
                <w:noProof/>
              </w:rPr>
            </w:pPr>
          </w:p>
        </w:tc>
      </w:tr>
      <w:tr w:rsidR="006F33E4" w:rsidTr="002D7E48" w14:paraId="3A2F8141" w14:textId="2DA91F78">
        <w:trPr>
          <w:trHeight w:val="545"/>
        </w:trPr>
        <w:tc>
          <w:tcPr>
            <w:tcW w:w="862" w:type="dxa"/>
          </w:tcPr>
          <w:p w:rsidR="006F33E4" w:rsidP="006F33E4" w:rsidRDefault="006F33E4" w14:paraId="15183B35" w14:textId="77777777">
            <w:pPr>
              <w:pStyle w:val="ListParagraph"/>
              <w:ind w:left="360"/>
              <w:rPr>
                <w:noProof/>
              </w:rPr>
            </w:pPr>
          </w:p>
        </w:tc>
        <w:tc>
          <w:tcPr>
            <w:tcW w:w="7927" w:type="dxa"/>
          </w:tcPr>
          <w:p w:rsidR="006F33E4" w:rsidP="006F33E4" w:rsidRDefault="006F33E4" w14:paraId="12032C6A" w14:textId="4F45F933">
            <w:pPr>
              <w:pStyle w:val="ListParagraph"/>
              <w:numPr>
                <w:ilvl w:val="0"/>
                <w:numId w:val="7"/>
              </w:numPr>
              <w:rPr>
                <w:b/>
                <w:bCs/>
                <w:sz w:val="26"/>
                <w:szCs w:val="26"/>
                <w:u w:val="single"/>
              </w:rPr>
            </w:pPr>
            <w:r>
              <w:rPr>
                <w:noProof/>
              </w:rPr>
              <w:drawing>
                <wp:anchor distT="0" distB="0" distL="114300" distR="114300" simplePos="0" relativeHeight="251722752" behindDoc="1" locked="0" layoutInCell="1" allowOverlap="1" wp14:editId="3E2D1D9A" wp14:anchorId="72217C8D">
                  <wp:simplePos x="0" y="0"/>
                  <wp:positionH relativeFrom="column">
                    <wp:posOffset>4432300</wp:posOffset>
                  </wp:positionH>
                  <wp:positionV relativeFrom="paragraph">
                    <wp:posOffset>102870</wp:posOffset>
                  </wp:positionV>
                  <wp:extent cx="420370" cy="426720"/>
                  <wp:effectExtent l="0" t="0" r="0" b="0"/>
                  <wp:wrapTight wrapText="bothSides">
                    <wp:wrapPolygon edited="0">
                      <wp:start x="0" y="0"/>
                      <wp:lineTo x="0" y="20250"/>
                      <wp:lineTo x="20556" y="20250"/>
                      <wp:lineTo x="20556" y="0"/>
                      <wp:lineTo x="0" y="0"/>
                    </wp:wrapPolygon>
                  </wp:wrapTight>
                  <wp:docPr id="29066359" name="Picture 29066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66359" name="Picture 29066359">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370" cy="426720"/>
                          </a:xfrm>
                          <a:prstGeom prst="rect">
                            <a:avLst/>
                          </a:prstGeom>
                          <a:noFill/>
                        </pic:spPr>
                      </pic:pic>
                    </a:graphicData>
                  </a:graphic>
                  <wp14:sizeRelH relativeFrom="page">
                    <wp14:pctWidth>0</wp14:pctWidth>
                  </wp14:sizeRelH>
                  <wp14:sizeRelV relativeFrom="page">
                    <wp14:pctHeight>0</wp14:pctHeight>
                  </wp14:sizeRelV>
                </wp:anchor>
              </w:drawing>
            </w:r>
            <w:r>
              <w:rPr>
                <w:b/>
                <w:bCs/>
                <w:sz w:val="26"/>
                <w:szCs w:val="26"/>
                <w:u w:val="single"/>
              </w:rPr>
              <w:t>The wider curriculum</w:t>
            </w:r>
          </w:p>
          <w:p w:rsidRPr="006B7AB8" w:rsidR="006F33E4" w:rsidP="006F33E4" w:rsidRDefault="006F33E4" w14:paraId="1ECBA46B" w14:textId="77777777">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p>
          <w:p w:rsidRPr="006F33E4" w:rsidR="006F33E4" w:rsidP="006F33E4" w:rsidRDefault="006F33E4" w14:paraId="1D1EF8D7" w14:textId="1E60B28B">
            <w:pPr>
              <w:pStyle w:val="ListParagraph"/>
              <w:numPr>
                <w:ilvl w:val="0"/>
                <w:numId w:val="12"/>
              </w:numPr>
              <w:rPr>
                <w:rFonts w:ascii="Calibri" w:hAnsi="Calibri" w:eastAsia="Times New Roman" w:cs="Calibri"/>
                <w:i/>
                <w:iCs/>
              </w:rPr>
            </w:pPr>
            <w:r w:rsidRPr="006F33E4">
              <w:rPr>
                <w:rFonts w:ascii="Calibri" w:hAnsi="Calibri" w:eastAsia="Times New Roman" w:cs="Calibri"/>
                <w:i/>
                <w:iCs/>
              </w:rPr>
              <w:t>Strengthen &amp; extend pedagogical &amp; subject knowledge by participating in wider networks (8.3)</w:t>
            </w:r>
          </w:p>
          <w:p w:rsidRPr="00500E74" w:rsidR="006F33E4" w:rsidP="006F33E4" w:rsidRDefault="006F33E4" w14:paraId="483D0767" w14:textId="77777777">
            <w:pPr>
              <w:pStyle w:val="ListParagraph"/>
              <w:numPr>
                <w:ilvl w:val="0"/>
                <w:numId w:val="12"/>
              </w:numPr>
              <w:rPr>
                <w:rFonts w:ascii="Calibri" w:hAnsi="Calibri" w:eastAsia="Times New Roman" w:cs="Calibri"/>
                <w:i/>
                <w:iCs/>
              </w:rPr>
            </w:pPr>
            <w:r w:rsidRPr="00580C7C">
              <w:rPr>
                <w:rFonts w:ascii="Calibri" w:hAnsi="Calibri" w:eastAsia="Times New Roman" w:cs="Calibri"/>
                <w:i/>
                <w:iCs/>
              </w:rPr>
              <w:t>Collaborate to share the load of planning &amp; preparation &amp; make use of shared resources</w:t>
            </w:r>
            <w:r>
              <w:rPr>
                <w:rFonts w:ascii="Calibri" w:hAnsi="Calibri" w:eastAsia="Times New Roman" w:cs="Calibri"/>
                <w:i/>
                <w:iCs/>
              </w:rPr>
              <w:t xml:space="preserve"> (8.19)</w:t>
            </w:r>
          </w:p>
          <w:p w:rsidR="006F33E4" w:rsidP="006F33E4" w:rsidRDefault="006F33E4" w14:paraId="6851D634" w14:textId="77777777"/>
          <w:p w:rsidR="006F33E4" w:rsidP="006F33E4" w:rsidRDefault="006F33E4" w14:paraId="2693764A" w14:textId="77777777">
            <w:pPr>
              <w:pStyle w:val="ListParagraph"/>
              <w:numPr>
                <w:ilvl w:val="0"/>
                <w:numId w:val="14"/>
              </w:numPr>
            </w:pPr>
            <w:r>
              <w:t>Please provide a session on the school’s wider curriculum provision (SMSC, PSHE, citizenship, careers education etc.).</w:t>
            </w:r>
          </w:p>
          <w:p w:rsidR="006F33E4" w:rsidP="006F33E4" w:rsidRDefault="006F33E4" w14:paraId="022DAFDB" w14:textId="77777777"/>
          <w:p w:rsidRPr="00C46CEB" w:rsidR="006F33E4" w:rsidP="006F33E4" w:rsidRDefault="006F33E4" w14:paraId="3A1E5F01" w14:textId="5C2CFF9C">
            <w:r>
              <w:t>The session would benefit from the input of a coordinator or expert and opportunities within the trainee’s timetable/placement to deliver aspects of the wider curriculum.</w:t>
            </w:r>
          </w:p>
        </w:tc>
        <w:tc>
          <w:tcPr>
            <w:tcW w:w="2268" w:type="dxa"/>
          </w:tcPr>
          <w:p w:rsidR="006F33E4" w:rsidP="006F33E4" w:rsidRDefault="006F33E4" w14:paraId="7C3BB907" w14:textId="4B8A040A">
            <w:pPr>
              <w:rPr>
                <w:noProof/>
              </w:rPr>
            </w:pPr>
            <w:r>
              <w:t>Trainees have explored the PSHE Association’s Programme of Study, with additional focus on the compulsory elements such as health education and RSE. Trainees have also reflected on the importance of careers education in terms of social justice/mobility.</w:t>
            </w:r>
          </w:p>
        </w:tc>
        <w:tc>
          <w:tcPr>
            <w:tcW w:w="2977" w:type="dxa"/>
          </w:tcPr>
          <w:p w:rsidR="006F33E4" w:rsidP="006F33E4" w:rsidRDefault="006F33E4" w14:paraId="4C28FC7C" w14:textId="77777777">
            <w:pPr>
              <w:pStyle w:val="ListParagraph"/>
              <w:ind w:left="360"/>
              <w:rPr>
                <w:noProof/>
              </w:rPr>
            </w:pPr>
          </w:p>
        </w:tc>
      </w:tr>
      <w:tr w:rsidR="006F33E4" w:rsidTr="002D7E48" w14:paraId="17BB6CAC" w14:textId="775D9222">
        <w:trPr>
          <w:trHeight w:val="545"/>
        </w:trPr>
        <w:tc>
          <w:tcPr>
            <w:tcW w:w="862" w:type="dxa"/>
          </w:tcPr>
          <w:p w:rsidR="006F33E4" w:rsidP="006F33E4" w:rsidRDefault="006F33E4" w14:paraId="1FD898C7" w14:textId="77777777">
            <w:pPr>
              <w:pStyle w:val="ListParagraph"/>
              <w:ind w:left="360"/>
              <w:rPr>
                <w:noProof/>
              </w:rPr>
            </w:pPr>
          </w:p>
        </w:tc>
        <w:tc>
          <w:tcPr>
            <w:tcW w:w="7927" w:type="dxa"/>
          </w:tcPr>
          <w:p w:rsidRPr="00611CE4" w:rsidR="006F33E4" w:rsidP="006F33E4" w:rsidRDefault="006F33E4" w14:paraId="4B7E76ED" w14:textId="1CF8AD67">
            <w:pPr>
              <w:pStyle w:val="ListParagraph"/>
              <w:numPr>
                <w:ilvl w:val="0"/>
                <w:numId w:val="7"/>
              </w:numPr>
              <w:rPr>
                <w:b/>
                <w:bCs/>
                <w:noProof/>
                <w:sz w:val="26"/>
                <w:szCs w:val="26"/>
                <w:u w:val="single"/>
              </w:rPr>
            </w:pPr>
            <w:r>
              <w:rPr>
                <w:noProof/>
              </w:rPr>
              <w:drawing>
                <wp:anchor distT="0" distB="0" distL="114300" distR="114300" simplePos="0" relativeHeight="251724800" behindDoc="1" locked="0" layoutInCell="1" allowOverlap="1" wp14:editId="63D5750F" wp14:anchorId="6022C1A3">
                  <wp:simplePos x="0" y="0"/>
                  <wp:positionH relativeFrom="column">
                    <wp:posOffset>4432300</wp:posOffset>
                  </wp:positionH>
                  <wp:positionV relativeFrom="paragraph">
                    <wp:posOffset>50165</wp:posOffset>
                  </wp:positionV>
                  <wp:extent cx="420370" cy="426720"/>
                  <wp:effectExtent l="0" t="0" r="0" b="0"/>
                  <wp:wrapTight wrapText="bothSides">
                    <wp:wrapPolygon edited="0">
                      <wp:start x="0" y="0"/>
                      <wp:lineTo x="0" y="20250"/>
                      <wp:lineTo x="20556" y="20250"/>
                      <wp:lineTo x="20556" y="0"/>
                      <wp:lineTo x="0" y="0"/>
                    </wp:wrapPolygon>
                  </wp:wrapTight>
                  <wp:docPr id="1653274987" name="Picture 16532749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74987" name="Picture 165327498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370" cy="42672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6"/>
                <w:szCs w:val="26"/>
                <w:u w:val="single"/>
              </w:rPr>
              <w:t>Optional employability coaching</w:t>
            </w:r>
          </w:p>
          <w:p w:rsidR="006F33E4" w:rsidP="006F33E4" w:rsidRDefault="006F33E4" w14:paraId="4DA5338B" w14:textId="77777777">
            <w:pPr>
              <w:pStyle w:val="ListParagraph"/>
              <w:numPr>
                <w:ilvl w:val="0"/>
                <w:numId w:val="14"/>
              </w:numPr>
              <w:rPr>
                <w:noProof/>
              </w:rPr>
            </w:pPr>
            <w:r>
              <w:rPr>
                <w:noProof/>
              </w:rPr>
              <w:t xml:space="preserve">Please provide a session for the review of applications and interview techniques for </w:t>
            </w:r>
          </w:p>
          <w:p w:rsidR="006F33E4" w:rsidP="006F33E4" w:rsidRDefault="006F33E4" w14:paraId="55B74658" w14:textId="77777777">
            <w:pPr>
              <w:pStyle w:val="ListParagraph"/>
              <w:ind w:left="360"/>
              <w:rPr>
                <w:noProof/>
              </w:rPr>
            </w:pPr>
            <w:r>
              <w:rPr>
                <w:noProof/>
              </w:rPr>
              <w:t>trainees who have not yet secured jobs and would like further support on these processes.</w:t>
            </w:r>
          </w:p>
          <w:p w:rsidR="006F33E4" w:rsidP="006F33E4" w:rsidRDefault="006F33E4" w14:paraId="7312788E" w14:textId="77777777">
            <w:pPr>
              <w:rPr>
                <w:noProof/>
              </w:rPr>
            </w:pPr>
          </w:p>
          <w:p w:rsidRPr="00A0232C" w:rsidR="006F33E4" w:rsidP="006F33E4" w:rsidRDefault="006F33E4" w14:paraId="0EF99450" w14:textId="3112047B">
            <w:pPr>
              <w:rPr>
                <w:noProof/>
              </w:rPr>
            </w:pPr>
          </w:p>
        </w:tc>
        <w:tc>
          <w:tcPr>
            <w:tcW w:w="2268" w:type="dxa"/>
          </w:tcPr>
          <w:p w:rsidR="006F33E4" w:rsidP="006F33E4" w:rsidRDefault="006F33E4" w14:paraId="4CCC4697" w14:textId="5A2C23CE">
            <w:pPr>
              <w:rPr>
                <w:noProof/>
              </w:rPr>
            </w:pPr>
            <w:r>
              <w:rPr>
                <w:noProof/>
              </w:rPr>
              <w:t>As trainees receive application and interview advice and practise in university, we suggest this session is optional. Some trainees may be asked to attend by tutors or mentors.</w:t>
            </w:r>
          </w:p>
        </w:tc>
        <w:tc>
          <w:tcPr>
            <w:tcW w:w="2977" w:type="dxa"/>
          </w:tcPr>
          <w:p w:rsidR="006F33E4" w:rsidP="006F33E4" w:rsidRDefault="006F33E4" w14:paraId="5BBC1DAF" w14:textId="77777777">
            <w:pPr>
              <w:pStyle w:val="ListParagraph"/>
              <w:ind w:left="360"/>
              <w:rPr>
                <w:noProof/>
              </w:rPr>
            </w:pPr>
          </w:p>
        </w:tc>
      </w:tr>
      <w:tr w:rsidR="006F33E4" w:rsidTr="002D7E48" w14:paraId="1EEC0B04" w14:textId="450F4EFA">
        <w:trPr>
          <w:trHeight w:val="545"/>
        </w:trPr>
        <w:tc>
          <w:tcPr>
            <w:tcW w:w="862" w:type="dxa"/>
          </w:tcPr>
          <w:p w:rsidR="006F33E4" w:rsidP="006F33E4" w:rsidRDefault="006F33E4" w14:paraId="3CA027E5" w14:textId="77777777">
            <w:pPr>
              <w:pStyle w:val="ListParagraph"/>
              <w:ind w:left="360"/>
              <w:rPr>
                <w:noProof/>
              </w:rPr>
            </w:pPr>
          </w:p>
        </w:tc>
        <w:tc>
          <w:tcPr>
            <w:tcW w:w="7927" w:type="dxa"/>
          </w:tcPr>
          <w:p w:rsidR="006F33E4" w:rsidP="006F33E4" w:rsidRDefault="006F33E4" w14:paraId="0C44D163" w14:textId="6508BD6E">
            <w:pPr>
              <w:pStyle w:val="ListParagraph"/>
              <w:numPr>
                <w:ilvl w:val="0"/>
                <w:numId w:val="7"/>
              </w:numPr>
              <w:rPr>
                <w:b/>
                <w:bCs/>
                <w:noProof/>
                <w:sz w:val="26"/>
                <w:szCs w:val="26"/>
                <w:u w:val="single"/>
              </w:rPr>
            </w:pPr>
            <w:r>
              <w:rPr>
                <w:noProof/>
              </w:rPr>
              <w:drawing>
                <wp:anchor distT="0" distB="0" distL="114300" distR="114300" simplePos="0" relativeHeight="251727872" behindDoc="1" locked="0" layoutInCell="1" allowOverlap="1" wp14:editId="0EF8B1AB" wp14:anchorId="24518E98">
                  <wp:simplePos x="0" y="0"/>
                  <wp:positionH relativeFrom="column">
                    <wp:posOffset>4329299</wp:posOffset>
                  </wp:positionH>
                  <wp:positionV relativeFrom="paragraph">
                    <wp:posOffset>57785</wp:posOffset>
                  </wp:positionV>
                  <wp:extent cx="523875" cy="410605"/>
                  <wp:effectExtent l="0" t="0" r="0" b="8890"/>
                  <wp:wrapTight wrapText="bothSides">
                    <wp:wrapPolygon edited="0">
                      <wp:start x="0" y="0"/>
                      <wp:lineTo x="0" y="21065"/>
                      <wp:lineTo x="20422" y="21065"/>
                      <wp:lineTo x="20422" y="0"/>
                      <wp:lineTo x="0" y="0"/>
                    </wp:wrapPolygon>
                  </wp:wrapTight>
                  <wp:docPr id="1628681750" name="Picture 16286817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81750" name="Picture 1628681750">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410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6"/>
                <w:szCs w:val="26"/>
                <w:u w:val="single"/>
              </w:rPr>
              <w:t>Transition and links from feeder schools and to future destinations</w:t>
            </w:r>
            <w:r>
              <w:t>  </w:t>
            </w:r>
          </w:p>
          <w:p w:rsidRPr="006B7AB8" w:rsidR="006F33E4" w:rsidP="006F33E4" w:rsidRDefault="006F33E4" w14:paraId="472180B5" w14:textId="77777777">
            <w:pPr>
              <w:rPr>
                <w:rFonts w:ascii="Calibri" w:hAnsi="Calibri" w:eastAsia="Times New Roman" w:cs="Calibri"/>
                <w:i/>
                <w:iCs/>
              </w:rPr>
            </w:pPr>
            <w:r>
              <w:rPr>
                <w:rFonts w:ascii="Calibri" w:hAnsi="Calibri" w:eastAsia="Times New Roman" w:cs="Calibri"/>
                <w:i/>
                <w:iCs/>
              </w:rPr>
              <w:t>In accordance with the CCF’s ‘Learn how to’ statements, t</w:t>
            </w:r>
            <w:r w:rsidRPr="006B7AB8">
              <w:rPr>
                <w:rFonts w:ascii="Calibri" w:hAnsi="Calibri" w:eastAsia="Times New Roman" w:cs="Calibri"/>
                <w:i/>
                <w:iCs/>
              </w:rPr>
              <w:t>rainees</w:t>
            </w:r>
            <w:r>
              <w:rPr>
                <w:rFonts w:ascii="Calibri" w:hAnsi="Calibri" w:eastAsia="Times New Roman" w:cs="Calibri"/>
                <w:i/>
                <w:iCs/>
              </w:rPr>
              <w:t xml:space="preserve"> </w:t>
            </w:r>
            <w:r w:rsidRPr="006B7AB8">
              <w:rPr>
                <w:rFonts w:ascii="Calibri" w:hAnsi="Calibri" w:eastAsia="Times New Roman" w:cs="Calibri"/>
                <w:i/>
                <w:iCs/>
              </w:rPr>
              <w:t>must:</w:t>
            </w:r>
          </w:p>
          <w:p w:rsidR="006F33E4" w:rsidP="006F33E4" w:rsidRDefault="006F33E4" w14:paraId="6B536D01" w14:textId="77777777">
            <w:pPr>
              <w:pStyle w:val="ListParagraph"/>
              <w:numPr>
                <w:ilvl w:val="0"/>
                <w:numId w:val="12"/>
              </w:numPr>
              <w:rPr>
                <w:rFonts w:ascii="Calibri" w:hAnsi="Calibri" w:eastAsia="Times New Roman" w:cs="Calibri"/>
                <w:i/>
                <w:iCs/>
              </w:rPr>
            </w:pPr>
            <w:r w:rsidRPr="007A02F6">
              <w:rPr>
                <w:rFonts w:ascii="Calibri" w:hAnsi="Calibri" w:eastAsia="Times New Roman" w:cs="Calibri"/>
                <w:i/>
                <w:iCs/>
              </w:rPr>
              <w:t xml:space="preserve">The rationale &amp; process for curriculum choices, &amp; how the school’s curriculum materials </w:t>
            </w:r>
          </w:p>
          <w:p w:rsidRPr="007A02F6" w:rsidR="006F33E4" w:rsidP="006F33E4" w:rsidRDefault="006F33E4" w14:paraId="7A89A39D" w14:textId="77777777">
            <w:pPr>
              <w:pStyle w:val="ListParagraph"/>
              <w:ind w:left="360"/>
              <w:rPr>
                <w:rStyle w:val="normaltextrun"/>
                <w:rFonts w:ascii="Calibri" w:hAnsi="Calibri" w:eastAsia="Times New Roman" w:cs="Calibri"/>
                <w:i/>
                <w:iCs/>
              </w:rPr>
            </w:pPr>
            <w:r w:rsidRPr="007A02F6">
              <w:rPr>
                <w:rFonts w:ascii="Calibri" w:hAnsi="Calibri" w:eastAsia="Times New Roman" w:cs="Calibri"/>
                <w:i/>
                <w:iCs/>
              </w:rPr>
              <w:t>inform lesson preparation</w:t>
            </w:r>
            <w:r>
              <w:rPr>
                <w:rFonts w:ascii="Calibri" w:hAnsi="Calibri" w:eastAsia="Times New Roman" w:cs="Calibri"/>
                <w:i/>
                <w:iCs/>
              </w:rPr>
              <w:t xml:space="preserve"> </w:t>
            </w:r>
            <w:r w:rsidRPr="007A02F6">
              <w:rPr>
                <w:rFonts w:ascii="Calibri" w:hAnsi="Calibri" w:eastAsia="Times New Roman" w:cs="Calibri"/>
                <w:i/>
                <w:iCs/>
              </w:rPr>
              <w:t>(</w:t>
            </w:r>
            <w:r>
              <w:rPr>
                <w:rFonts w:ascii="Calibri" w:hAnsi="Calibri" w:eastAsia="Times New Roman" w:cs="Calibri"/>
                <w:i/>
                <w:iCs/>
              </w:rPr>
              <w:t>3</w:t>
            </w:r>
            <w:r w:rsidRPr="007A02F6">
              <w:rPr>
                <w:rFonts w:ascii="Calibri" w:hAnsi="Calibri" w:eastAsia="Times New Roman" w:cs="Calibri"/>
                <w:i/>
                <w:iCs/>
              </w:rPr>
              <w:t>.3)</w:t>
            </w:r>
          </w:p>
          <w:p w:rsidR="006F33E4" w:rsidP="006F33E4" w:rsidRDefault="006F33E4" w14:paraId="0D56BFBD" w14:textId="77777777">
            <w:pPr>
              <w:rPr>
                <w:noProof/>
              </w:rPr>
            </w:pPr>
          </w:p>
          <w:p w:rsidR="006F33E4" w:rsidP="006F33E4" w:rsidRDefault="006F33E4" w14:paraId="54067952" w14:textId="77777777">
            <w:pPr>
              <w:pStyle w:val="ListParagraph"/>
              <w:numPr>
                <w:ilvl w:val="0"/>
                <w:numId w:val="14"/>
              </w:numPr>
              <w:rPr>
                <w:noProof/>
              </w:rPr>
            </w:pPr>
            <w:r>
              <w:rPr>
                <w:noProof/>
              </w:rPr>
              <w:t xml:space="preserve">Please provide a session on: </w:t>
            </w:r>
          </w:p>
          <w:p w:rsidR="006F33E4" w:rsidP="006F33E4" w:rsidRDefault="006F33E4" w14:paraId="17691975" w14:textId="77777777">
            <w:pPr>
              <w:pStyle w:val="ListParagraph"/>
              <w:numPr>
                <w:ilvl w:val="0"/>
                <w:numId w:val="9"/>
              </w:numPr>
              <w:rPr>
                <w:noProof/>
              </w:rPr>
            </w:pPr>
            <w:r>
              <w:rPr>
                <w:noProof/>
              </w:rPr>
              <w:lastRenderedPageBreak/>
              <w:t xml:space="preserve">The ways in which the school works with feeder schools to support the social, </w:t>
            </w:r>
          </w:p>
          <w:p w:rsidR="006F33E4" w:rsidP="006F33E4" w:rsidRDefault="006F33E4" w14:paraId="360248BD" w14:textId="77777777">
            <w:pPr>
              <w:pStyle w:val="ListParagraph"/>
              <w:ind w:left="1080"/>
              <w:rPr>
                <w:noProof/>
              </w:rPr>
            </w:pPr>
            <w:r>
              <w:rPr>
                <w:noProof/>
              </w:rPr>
              <w:t>emotional and academic transition of pupils into high school education</w:t>
            </w:r>
          </w:p>
          <w:p w:rsidR="006F33E4" w:rsidP="006F33E4" w:rsidRDefault="006F33E4" w14:paraId="10AD4D16" w14:textId="77777777">
            <w:pPr>
              <w:pStyle w:val="ListParagraph"/>
              <w:numPr>
                <w:ilvl w:val="0"/>
                <w:numId w:val="9"/>
              </w:numPr>
              <w:rPr>
                <w:noProof/>
              </w:rPr>
            </w:pPr>
            <w:r>
              <w:rPr>
                <w:noProof/>
              </w:rPr>
              <w:t>How the school manage transitions between key stages</w:t>
            </w:r>
          </w:p>
          <w:p w:rsidR="006F33E4" w:rsidP="006F33E4" w:rsidRDefault="006F33E4" w14:paraId="6372F0F9" w14:textId="77777777">
            <w:pPr>
              <w:pStyle w:val="ListParagraph"/>
              <w:numPr>
                <w:ilvl w:val="0"/>
                <w:numId w:val="9"/>
              </w:numPr>
              <w:rPr>
                <w:noProof/>
              </w:rPr>
            </w:pPr>
            <w:r>
              <w:rPr>
                <w:noProof/>
              </w:rPr>
              <w:t>What preparation is put in place for pupils leaving school</w:t>
            </w:r>
          </w:p>
          <w:p w:rsidR="006F33E4" w:rsidP="006F33E4" w:rsidRDefault="006F33E4" w14:paraId="4B937233" w14:textId="77777777">
            <w:pPr>
              <w:rPr>
                <w:noProof/>
              </w:rPr>
            </w:pPr>
          </w:p>
          <w:p w:rsidR="006F33E4" w:rsidP="006F33E4" w:rsidRDefault="006F33E4" w14:paraId="7290DE06" w14:textId="77777777">
            <w:pPr>
              <w:rPr>
                <w:noProof/>
              </w:rPr>
            </w:pPr>
            <w:r>
              <w:rPr>
                <w:noProof/>
              </w:rPr>
              <w:t>Trainees would benefit from having opportunities to observe and/or work with departments during transition events such as open evenings and taster sessions.</w:t>
            </w:r>
          </w:p>
          <w:p w:rsidRPr="006F33E4" w:rsidR="006F33E4" w:rsidP="006F33E4" w:rsidRDefault="006F33E4" w14:paraId="6E2BBC84" w14:textId="418CC2C7">
            <w:pPr>
              <w:rPr>
                <w:i/>
                <w:iCs/>
                <w:noProof/>
                <w:color w:val="FF0000"/>
              </w:rPr>
            </w:pPr>
            <w:r w:rsidRPr="00C539E2">
              <w:rPr>
                <w:noProof/>
                <w:color w:val="C00000"/>
              </w:rPr>
              <w:t>*</w:t>
            </w:r>
            <w:r w:rsidRPr="00C539E2">
              <w:rPr>
                <w:i/>
                <w:iCs/>
                <w:noProof/>
                <w:color w:val="C00000"/>
              </w:rPr>
              <w:t>Trainees must also complete at least one day’s experience in a Primary school*</w:t>
            </w:r>
          </w:p>
        </w:tc>
        <w:tc>
          <w:tcPr>
            <w:tcW w:w="2268" w:type="dxa"/>
          </w:tcPr>
          <w:p w:rsidR="006F33E4" w:rsidP="006F33E4" w:rsidRDefault="006F33E4" w14:paraId="72B4E339" w14:textId="7AC9F62F">
            <w:pPr>
              <w:rPr>
                <w:noProof/>
              </w:rPr>
            </w:pPr>
            <w:r>
              <w:rPr>
                <w:noProof/>
              </w:rPr>
              <w:lastRenderedPageBreak/>
              <w:t>This will look different for different subjects, please speak to the trainees about their previous knowledge.</w:t>
            </w:r>
          </w:p>
        </w:tc>
        <w:tc>
          <w:tcPr>
            <w:tcW w:w="2977" w:type="dxa"/>
          </w:tcPr>
          <w:p w:rsidR="006F33E4" w:rsidP="006F33E4" w:rsidRDefault="006F33E4" w14:paraId="7755980C" w14:textId="77777777">
            <w:pPr>
              <w:pStyle w:val="ListParagraph"/>
              <w:ind w:left="360"/>
              <w:rPr>
                <w:noProof/>
              </w:rPr>
            </w:pPr>
          </w:p>
        </w:tc>
      </w:tr>
      <w:tr w:rsidR="006F33E4" w:rsidTr="002D7E48" w14:paraId="1A375B3F" w14:textId="5B3A4D3B">
        <w:trPr>
          <w:trHeight w:val="545"/>
        </w:trPr>
        <w:tc>
          <w:tcPr>
            <w:tcW w:w="862" w:type="dxa"/>
          </w:tcPr>
          <w:p w:rsidR="006F33E4" w:rsidP="006F33E4" w:rsidRDefault="006F33E4" w14:paraId="5F0099A5" w14:textId="77777777">
            <w:pPr>
              <w:pStyle w:val="ListParagraph"/>
              <w:ind w:left="360"/>
              <w:rPr>
                <w:b/>
                <w:bCs/>
                <w:noProof/>
                <w:sz w:val="26"/>
                <w:szCs w:val="26"/>
                <w:u w:val="single"/>
              </w:rPr>
            </w:pPr>
          </w:p>
        </w:tc>
        <w:tc>
          <w:tcPr>
            <w:tcW w:w="7927" w:type="dxa"/>
          </w:tcPr>
          <w:p w:rsidRPr="00611CE4" w:rsidR="006F33E4" w:rsidP="006F33E4" w:rsidRDefault="006F33E4" w14:paraId="606F640E" w14:textId="4C9839C1">
            <w:pPr>
              <w:pStyle w:val="ListParagraph"/>
              <w:numPr>
                <w:ilvl w:val="0"/>
                <w:numId w:val="7"/>
              </w:numPr>
              <w:rPr>
                <w:b/>
                <w:bCs/>
                <w:noProof/>
                <w:sz w:val="26"/>
                <w:szCs w:val="26"/>
                <w:u w:val="single"/>
              </w:rPr>
            </w:pPr>
            <w:r>
              <w:rPr>
                <w:b/>
                <w:bCs/>
                <w:noProof/>
                <w:sz w:val="26"/>
                <w:szCs w:val="26"/>
                <w:u w:val="single"/>
              </w:rPr>
              <w:drawing>
                <wp:anchor distT="0" distB="0" distL="114300" distR="114300" simplePos="0" relativeHeight="251725824" behindDoc="1" locked="0" layoutInCell="1" allowOverlap="1" wp14:editId="75C4B234" wp14:anchorId="6A3E4938">
                  <wp:simplePos x="0" y="0"/>
                  <wp:positionH relativeFrom="column">
                    <wp:posOffset>4476750</wp:posOffset>
                  </wp:positionH>
                  <wp:positionV relativeFrom="paragraph">
                    <wp:posOffset>66040</wp:posOffset>
                  </wp:positionV>
                  <wp:extent cx="420370" cy="426720"/>
                  <wp:effectExtent l="0" t="0" r="0" b="0"/>
                  <wp:wrapTight wrapText="bothSides">
                    <wp:wrapPolygon edited="0">
                      <wp:start x="0" y="0"/>
                      <wp:lineTo x="0" y="20250"/>
                      <wp:lineTo x="20556" y="20250"/>
                      <wp:lineTo x="20556" y="0"/>
                      <wp:lineTo x="0" y="0"/>
                    </wp:wrapPolygon>
                  </wp:wrapTight>
                  <wp:docPr id="1190753224" name="Picture 1190753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753224" name="Picture 119075322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370" cy="42672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6"/>
                <w:szCs w:val="26"/>
                <w:u w:val="single"/>
              </w:rPr>
              <w:t>Life as an ECT</w:t>
            </w:r>
          </w:p>
          <w:p w:rsidR="006F33E4" w:rsidP="006F33E4" w:rsidRDefault="006F33E4" w14:paraId="2C5E517E" w14:textId="77777777">
            <w:pPr>
              <w:pStyle w:val="ListParagraph"/>
              <w:numPr>
                <w:ilvl w:val="0"/>
                <w:numId w:val="14"/>
              </w:numPr>
              <w:tabs>
                <w:tab w:val="left" w:pos="2685"/>
              </w:tabs>
              <w:rPr>
                <w:noProof/>
              </w:rPr>
            </w:pPr>
            <w:r>
              <w:rPr>
                <w:noProof/>
              </w:rPr>
              <w:t>Please provide a</w:t>
            </w:r>
            <w:r w:rsidRPr="004C1F6F">
              <w:rPr>
                <w:noProof/>
              </w:rPr>
              <w:t xml:space="preserve"> session on the school’s</w:t>
            </w:r>
            <w:r>
              <w:rPr>
                <w:noProof/>
              </w:rPr>
              <w:t xml:space="preserve"> ECT mentoring and training provisions.</w:t>
            </w:r>
          </w:p>
          <w:p w:rsidR="006F33E4" w:rsidP="006F33E4" w:rsidRDefault="006F33E4" w14:paraId="39691189" w14:textId="77777777">
            <w:pPr>
              <w:tabs>
                <w:tab w:val="left" w:pos="2685"/>
              </w:tabs>
              <w:rPr>
                <w:noProof/>
              </w:rPr>
            </w:pPr>
          </w:p>
          <w:p w:rsidRPr="00611CE4" w:rsidR="006F33E4" w:rsidP="006F33E4" w:rsidRDefault="006F33E4" w14:paraId="6F228438" w14:textId="3D46080C">
            <w:pPr>
              <w:tabs>
                <w:tab w:val="left" w:pos="2685"/>
              </w:tabs>
              <w:rPr>
                <w:noProof/>
              </w:rPr>
            </w:pPr>
            <w:r>
              <w:rPr>
                <w:noProof/>
              </w:rPr>
              <w:t>The session would benefit from current ECT’s and RQT’s sharing their experiences.</w:t>
            </w:r>
          </w:p>
        </w:tc>
        <w:tc>
          <w:tcPr>
            <w:tcW w:w="2268" w:type="dxa"/>
          </w:tcPr>
          <w:p w:rsidRPr="006F33E4" w:rsidR="006F33E4" w:rsidP="006F33E4" w:rsidRDefault="006F33E4" w14:paraId="3EA71690" w14:textId="15DDE0A5">
            <w:pPr>
              <w:rPr>
                <w:b/>
                <w:bCs/>
                <w:noProof/>
                <w:sz w:val="26"/>
                <w:szCs w:val="26"/>
                <w:u w:val="single"/>
              </w:rPr>
            </w:pPr>
            <w:r w:rsidRPr="00611CE4">
              <w:rPr>
                <w:noProof/>
              </w:rPr>
              <w:t>Trainees will have had the Early Career Framework explained to them.</w:t>
            </w:r>
          </w:p>
        </w:tc>
        <w:tc>
          <w:tcPr>
            <w:tcW w:w="2977" w:type="dxa"/>
          </w:tcPr>
          <w:p w:rsidR="006F33E4" w:rsidP="006F33E4" w:rsidRDefault="006F33E4" w14:paraId="66B1BA9B" w14:textId="77777777">
            <w:pPr>
              <w:pStyle w:val="ListParagraph"/>
              <w:ind w:left="360"/>
              <w:rPr>
                <w:b/>
                <w:bCs/>
                <w:noProof/>
                <w:sz w:val="26"/>
                <w:szCs w:val="26"/>
                <w:u w:val="single"/>
              </w:rPr>
            </w:pPr>
          </w:p>
        </w:tc>
      </w:tr>
    </w:tbl>
    <w:p w:rsidR="00D84373" w:rsidP="00D84373" w:rsidRDefault="00D84373" w14:paraId="58B43FF3" w14:textId="77777777"/>
    <w:p w:rsidR="00D84373" w:rsidRDefault="00D84373" w14:paraId="065E9BCA" w14:textId="77777777"/>
    <w:sectPr w:rsidR="00D84373" w:rsidSect="00F663E0">
      <w:headerReference w:type="first" r:id="rId19"/>
      <w:pgSz w:w="16838" w:h="11906" w:orient="landscape"/>
      <w:pgMar w:top="709"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7718" w14:textId="77777777" w:rsidR="00E43289" w:rsidRDefault="00E43289" w:rsidP="003216D2">
      <w:pPr>
        <w:spacing w:after="0" w:line="240" w:lineRule="auto"/>
      </w:pPr>
      <w:r>
        <w:separator/>
      </w:r>
    </w:p>
  </w:endnote>
  <w:endnote w:type="continuationSeparator" w:id="0">
    <w:p w14:paraId="254AF9CB" w14:textId="77777777" w:rsidR="00E43289" w:rsidRDefault="00E43289" w:rsidP="0032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Arial&quot;,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19F5" w14:textId="77777777" w:rsidR="00E43289" w:rsidRDefault="00E43289" w:rsidP="003216D2">
      <w:pPr>
        <w:spacing w:after="0" w:line="240" w:lineRule="auto"/>
      </w:pPr>
      <w:r>
        <w:separator/>
      </w:r>
    </w:p>
  </w:footnote>
  <w:footnote w:type="continuationSeparator" w:id="0">
    <w:p w14:paraId="122916FC" w14:textId="77777777" w:rsidR="00E43289" w:rsidRDefault="00E43289" w:rsidP="00321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E441" w14:textId="136F6016" w:rsidR="003216D2" w:rsidRDefault="00F663E0">
    <w:pPr>
      <w:pStyle w:val="Header"/>
    </w:pPr>
    <w:r w:rsidRPr="00EB1D81">
      <w:rPr>
        <w:b/>
        <w:noProof/>
        <w:sz w:val="24"/>
        <w:szCs w:val="20"/>
      </w:rPr>
      <w:drawing>
        <wp:inline distT="0" distB="0" distL="0" distR="0" wp14:anchorId="254E5CF3" wp14:editId="011DFE9E">
          <wp:extent cx="2078916" cy="755970"/>
          <wp:effectExtent l="0" t="0" r="0" b="6350"/>
          <wp:docPr id="13" name="Picture 13"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University of Worcester logo"/>
                  <pic:cNvPicPr/>
                </pic:nvPicPr>
                <pic:blipFill>
                  <a:blip r:embed="rId1">
                    <a:extLst>
                      <a:ext uri="{28A0092B-C50C-407E-A947-70E740481C1C}">
                        <a14:useLocalDpi xmlns:a14="http://schemas.microsoft.com/office/drawing/2010/main" val="0"/>
                      </a:ext>
                    </a:extLst>
                  </a:blip>
                  <a:stretch>
                    <a:fillRect/>
                  </a:stretch>
                </pic:blipFill>
                <pic:spPr>
                  <a:xfrm>
                    <a:off x="0" y="0"/>
                    <a:ext cx="2078916" cy="755970"/>
                  </a:xfrm>
                  <a:prstGeom prst="rect">
                    <a:avLst/>
                  </a:prstGeom>
                </pic:spPr>
              </pic:pic>
            </a:graphicData>
          </a:graphic>
        </wp:inline>
      </w:drawing>
    </w:r>
    <w:r>
      <w:rPr>
        <w:b/>
        <w:noProof/>
        <w:sz w:val="24"/>
        <w:szCs w:val="20"/>
        <w:u w:val="single"/>
      </w:rPr>
      <w:drawing>
        <wp:anchor distT="0" distB="0" distL="114300" distR="114300" simplePos="0" relativeHeight="251659264" behindDoc="1" locked="0" layoutInCell="1" allowOverlap="1" wp14:anchorId="135700F6" wp14:editId="4C84B52D">
          <wp:simplePos x="0" y="0"/>
          <wp:positionH relativeFrom="column">
            <wp:posOffset>8343900</wp:posOffset>
          </wp:positionH>
          <wp:positionV relativeFrom="paragraph">
            <wp:posOffset>-216535</wp:posOffset>
          </wp:positionV>
          <wp:extent cx="855345" cy="857250"/>
          <wp:effectExtent l="0" t="0" r="1905" b="0"/>
          <wp:wrapTight wrapText="bothSides">
            <wp:wrapPolygon edited="0">
              <wp:start x="0" y="0"/>
              <wp:lineTo x="0" y="21120"/>
              <wp:lineTo x="21167" y="21120"/>
              <wp:lineTo x="21167" y="0"/>
              <wp:lineTo x="0" y="0"/>
            </wp:wrapPolygon>
          </wp:wrapTight>
          <wp:docPr id="11" name="Picture 11"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fsted logo"/>
                  <pic:cNvPicPr/>
                </pic:nvPicPr>
                <pic:blipFill>
                  <a:blip r:embed="rId2">
                    <a:extLst>
                      <a:ext uri="{28A0092B-C50C-407E-A947-70E740481C1C}">
                        <a14:useLocalDpi xmlns:a14="http://schemas.microsoft.com/office/drawing/2010/main" val="0"/>
                      </a:ext>
                    </a:extLst>
                  </a:blip>
                  <a:stretch>
                    <a:fillRect/>
                  </a:stretch>
                </pic:blipFill>
                <pic:spPr>
                  <a:xfrm>
                    <a:off x="0" y="0"/>
                    <a:ext cx="855345" cy="857250"/>
                  </a:xfrm>
                  <a:prstGeom prst="rect">
                    <a:avLst/>
                  </a:prstGeom>
                </pic:spPr>
              </pic:pic>
            </a:graphicData>
          </a:graphic>
        </wp:anchor>
      </w:drawing>
    </w:r>
    <w:r>
      <w:rPr>
        <w:b/>
        <w:noProof/>
        <w:sz w:val="24"/>
        <w:szCs w:val="24"/>
      </w:rPr>
      <w:t xml:space="preserve">                                              </w: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EF6"/>
    <w:multiLevelType w:val="hybridMultilevel"/>
    <w:tmpl w:val="33E6722A"/>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7A7F45"/>
    <w:multiLevelType w:val="hybridMultilevel"/>
    <w:tmpl w:val="A646662C"/>
    <w:lvl w:ilvl="0" w:tplc="89CCB75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35FFB"/>
    <w:multiLevelType w:val="hybridMultilevel"/>
    <w:tmpl w:val="E18C4AF6"/>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501E6B"/>
    <w:multiLevelType w:val="hybridMultilevel"/>
    <w:tmpl w:val="2B72200C"/>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1C6D65"/>
    <w:multiLevelType w:val="hybridMultilevel"/>
    <w:tmpl w:val="C0727A92"/>
    <w:lvl w:ilvl="0" w:tplc="08090001">
      <w:start w:val="1"/>
      <w:numFmt w:val="bullet"/>
      <w:lvlText w:val=""/>
      <w:lvlJc w:val="left"/>
      <w:pPr>
        <w:ind w:left="360" w:hanging="360"/>
      </w:pPr>
      <w:rPr>
        <w:rFonts w:ascii="Symbol" w:hAnsi="Symbol" w:hint="default"/>
        <w:color w:val="auto"/>
      </w:rPr>
    </w:lvl>
    <w:lvl w:ilvl="1" w:tplc="AC7ED6C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AB2041"/>
    <w:multiLevelType w:val="hybridMultilevel"/>
    <w:tmpl w:val="0A7A66E6"/>
    <w:lvl w:ilvl="0" w:tplc="AC7ED6C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5E6988"/>
    <w:multiLevelType w:val="hybridMultilevel"/>
    <w:tmpl w:val="3EB8A1B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CEA1723"/>
    <w:multiLevelType w:val="hybridMultilevel"/>
    <w:tmpl w:val="C37287E2"/>
    <w:lvl w:ilvl="0" w:tplc="FE26BF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612E9"/>
    <w:multiLevelType w:val="hybridMultilevel"/>
    <w:tmpl w:val="5F6657D2"/>
    <w:lvl w:ilvl="0" w:tplc="FE26BFC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AA265B1"/>
    <w:multiLevelType w:val="hybridMultilevel"/>
    <w:tmpl w:val="29AAB7C6"/>
    <w:lvl w:ilvl="0" w:tplc="AC7ED6C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212980"/>
    <w:multiLevelType w:val="hybridMultilevel"/>
    <w:tmpl w:val="3EEAF8E4"/>
    <w:lvl w:ilvl="0" w:tplc="AC7ED6C2">
      <w:numFmt w:val="bullet"/>
      <w:lvlText w:val="-"/>
      <w:lvlJc w:val="left"/>
      <w:pPr>
        <w:ind w:left="360" w:hanging="360"/>
      </w:pPr>
      <w:rPr>
        <w:rFonts w:ascii="Calibri" w:eastAsia="Times New Roman" w:hAnsi="Calibri" w:cs="Calibri" w:hint="default"/>
      </w:rPr>
    </w:lvl>
    <w:lvl w:ilvl="1" w:tplc="F494806A">
      <w:start w:val="1"/>
      <w:numFmt w:val="bullet"/>
      <w:lvlText w:val="-"/>
      <w:lvlJc w:val="left"/>
      <w:pPr>
        <w:ind w:left="1080" w:hanging="360"/>
      </w:pPr>
      <w:rPr>
        <w:rFonts w:ascii="&quot;Arial&quot;,sans-serif" w:hAnsi="&quot;Arial&quot;,sans-serif"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427FCE"/>
    <w:multiLevelType w:val="hybridMultilevel"/>
    <w:tmpl w:val="B92C8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A47558"/>
    <w:multiLevelType w:val="hybridMultilevel"/>
    <w:tmpl w:val="1C1A6A94"/>
    <w:lvl w:ilvl="0" w:tplc="AC7ED6C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B92C8D"/>
    <w:multiLevelType w:val="hybridMultilevel"/>
    <w:tmpl w:val="BCFC9D10"/>
    <w:lvl w:ilvl="0" w:tplc="41888F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8245250">
    <w:abstractNumId w:val="4"/>
  </w:num>
  <w:num w:numId="2" w16cid:durableId="1648970883">
    <w:abstractNumId w:val="2"/>
  </w:num>
  <w:num w:numId="3" w16cid:durableId="2130002167">
    <w:abstractNumId w:val="7"/>
  </w:num>
  <w:num w:numId="4" w16cid:durableId="236939734">
    <w:abstractNumId w:val="6"/>
  </w:num>
  <w:num w:numId="5" w16cid:durableId="1949583823">
    <w:abstractNumId w:val="1"/>
  </w:num>
  <w:num w:numId="6" w16cid:durableId="1073240207">
    <w:abstractNumId w:val="8"/>
  </w:num>
  <w:num w:numId="7" w16cid:durableId="1063530956">
    <w:abstractNumId w:val="13"/>
  </w:num>
  <w:num w:numId="8" w16cid:durableId="720790651">
    <w:abstractNumId w:val="3"/>
  </w:num>
  <w:num w:numId="9" w16cid:durableId="300890704">
    <w:abstractNumId w:val="0"/>
  </w:num>
  <w:num w:numId="10" w16cid:durableId="1274752673">
    <w:abstractNumId w:val="5"/>
  </w:num>
  <w:num w:numId="11" w16cid:durableId="234362341">
    <w:abstractNumId w:val="9"/>
  </w:num>
  <w:num w:numId="12" w16cid:durableId="544147079">
    <w:abstractNumId w:val="10"/>
  </w:num>
  <w:num w:numId="13" w16cid:durableId="355930447">
    <w:abstractNumId w:val="12"/>
  </w:num>
  <w:num w:numId="14" w16cid:durableId="10166154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73"/>
    <w:rsid w:val="00105F93"/>
    <w:rsid w:val="002D7E48"/>
    <w:rsid w:val="003216D2"/>
    <w:rsid w:val="004D3333"/>
    <w:rsid w:val="004F5D59"/>
    <w:rsid w:val="00534987"/>
    <w:rsid w:val="0056311C"/>
    <w:rsid w:val="006F33E4"/>
    <w:rsid w:val="00964AD7"/>
    <w:rsid w:val="00C539E2"/>
    <w:rsid w:val="00D84373"/>
    <w:rsid w:val="00E43289"/>
    <w:rsid w:val="00EB1D81"/>
    <w:rsid w:val="00EB5B02"/>
    <w:rsid w:val="00F663E0"/>
    <w:rsid w:val="4B7CA6BD"/>
    <w:rsid w:val="4E90045E"/>
    <w:rsid w:val="619AC37B"/>
    <w:rsid w:val="7143C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CB863"/>
  <w15:chartTrackingRefBased/>
  <w15:docId w15:val="{CAE220E8-B4A3-4CB5-8030-46AE9D3F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73"/>
    <w:pPr>
      <w:ind w:left="720"/>
      <w:contextualSpacing/>
    </w:pPr>
    <w:rPr>
      <w:kern w:val="0"/>
      <w14:ligatures w14:val="none"/>
    </w:rPr>
  </w:style>
  <w:style w:type="table" w:styleId="TableGrid">
    <w:name w:val="Table Grid"/>
    <w:basedOn w:val="TableNormal"/>
    <w:uiPriority w:val="39"/>
    <w:rsid w:val="00D8437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84373"/>
  </w:style>
  <w:style w:type="paragraph" w:styleId="Header">
    <w:name w:val="header"/>
    <w:basedOn w:val="Normal"/>
    <w:link w:val="HeaderChar"/>
    <w:uiPriority w:val="99"/>
    <w:unhideWhenUsed/>
    <w:rsid w:val="00321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6D2"/>
  </w:style>
  <w:style w:type="paragraph" w:styleId="Footer">
    <w:name w:val="footer"/>
    <w:basedOn w:val="Normal"/>
    <w:link w:val="FooterChar"/>
    <w:uiPriority w:val="99"/>
    <w:unhideWhenUsed/>
    <w:rsid w:val="00321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DA0BA3544AA4CBEAD12FB197FF310" ma:contentTypeVersion="26" ma:contentTypeDescription="Create a new document." ma:contentTypeScope="" ma:versionID="52a25842544177d304ea7bc52bbdb5a1">
  <xsd:schema xmlns:xsd="http://www.w3.org/2001/XMLSchema" xmlns:xs="http://www.w3.org/2001/XMLSchema" xmlns:p="http://schemas.microsoft.com/office/2006/metadata/properties" xmlns:ns2="e58388b9-b7a3-4d3f-ab8d-864c02cd46ee" xmlns:ns3="8be23b67-6b90-4bdf-adf4-0189efa2c8be" targetNamespace="http://schemas.microsoft.com/office/2006/metadata/properties" ma:root="true" ma:fieldsID="fe7fcaca5cac9a769a158a905506a317" ns2:_="" ns3:_="">
    <xsd:import namespace="e58388b9-b7a3-4d3f-ab8d-864c02cd46ee"/>
    <xsd:import namespace="8be23b67-6b90-4bdf-adf4-0189efa2c8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q02a" minOccurs="0"/>
                <xsd:element ref="ns2:MediaLengthInSeconds" minOccurs="0"/>
                <xsd:element ref="ns2:lcf76f155ced4ddcb4097134ff3c332f" minOccurs="0"/>
                <xsd:element ref="ns3:TaxCatchAll" minOccurs="0"/>
                <xsd:element ref="ns2:Test_Score" minOccurs="0"/>
                <xsd:element ref="ns2:Test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388b9-b7a3-4d3f-ab8d-864c02cd4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q02a" ma:index="19" nillable="true" ma:displayName="Person or Group" ma:list="UserInfo" ma:internalName="q02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Test_Score" ma:index="24" nillable="true" ma:displayName="Test_Score" ma:internalName="Test_Score" ma:percentage="TRUE">
      <xsd:simpleType>
        <xsd:restriction base="dms:Number"/>
      </xsd:simpleType>
    </xsd:element>
    <xsd:element name="Test_Date" ma:index="25" nillable="true" ma:displayName="Test_Date" ma:format="DateOnly" ma:internalName="Test_Date">
      <xsd:simpleType>
        <xsd:restriction base="dms:DateTim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23b67-6b90-4bdf-adf4-0189efa2c8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37395-c46d-4f67-9ba8-23466c3a398c}" ma:internalName="TaxCatchAll" ma:showField="CatchAllData" ma:web="8be23b67-6b90-4bdf-adf4-0189efa2c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8388b9-b7a3-4d3f-ab8d-864c02cd46ee">
      <Terms xmlns="http://schemas.microsoft.com/office/infopath/2007/PartnerControls"/>
    </lcf76f155ced4ddcb4097134ff3c332f>
    <Test_Date xmlns="e58388b9-b7a3-4d3f-ab8d-864c02cd46ee" xsi:nil="true"/>
    <q02a xmlns="e58388b9-b7a3-4d3f-ab8d-864c02cd46ee">
      <UserInfo>
        <DisplayName/>
        <AccountId xsi:nil="true"/>
        <AccountType/>
      </UserInfo>
    </q02a>
    <TaxCatchAll xmlns="8be23b67-6b90-4bdf-adf4-0189efa2c8be" xsi:nil="true"/>
    <Test_Score xmlns="e58388b9-b7a3-4d3f-ab8d-864c02cd46ee" xsi:nil="true"/>
    <SharedWithUsers xmlns="8be23b67-6b90-4bdf-adf4-0189efa2c8be">
      <UserInfo>
        <DisplayName>Louise Beattie</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DF8FA-9E5F-46DF-B945-ED0C03F75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388b9-b7a3-4d3f-ab8d-864c02cd46ee"/>
    <ds:schemaRef ds:uri="8be23b67-6b90-4bdf-adf4-0189efa2c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3FA0E-521C-4817-B170-8B10DA561068}">
  <ds:schemaRefs>
    <ds:schemaRef ds:uri="http://schemas.microsoft.com/office/2006/metadata/properties"/>
    <ds:schemaRef ds:uri="http://schemas.microsoft.com/office/infopath/2007/PartnerControls"/>
    <ds:schemaRef ds:uri="e58388b9-b7a3-4d3f-ab8d-864c02cd46ee"/>
    <ds:schemaRef ds:uri="8be23b67-6b90-4bdf-adf4-0189efa2c8be"/>
  </ds:schemaRefs>
</ds:datastoreItem>
</file>

<file path=customXml/itemProps3.xml><?xml version="1.0" encoding="utf-8"?>
<ds:datastoreItem xmlns:ds="http://schemas.openxmlformats.org/officeDocument/2006/customXml" ds:itemID="{B95C57EC-DE59-4A18-8712-9A964D3AD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1618</Words>
  <Characters>9225</Characters>
  <Application>Microsoft Office Word</Application>
  <DocSecurity>0</DocSecurity>
  <Lines>76</Lines>
  <Paragraphs>21</Paragraphs>
  <ScaleCrop>false</ScaleCrop>
  <Company>University of Worcester</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Studies Programme 2024 - Phases 2 and 3</dc:title>
  <dc:subject>
  </dc:subject>
  <dc:creator>Suzanne Lawson</dc:creator>
  <cp:keywords>
  </cp:keywords>
  <dc:description>
  </dc:description>
  <cp:lastModifiedBy>z.parmenter</cp:lastModifiedBy>
  <cp:revision>5</cp:revision>
  <dcterms:created xsi:type="dcterms:W3CDTF">2023-11-28T12:23:00Z</dcterms:created>
  <dcterms:modified xsi:type="dcterms:W3CDTF">2023-11-28T13:07:00Z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0x0101003CADA0BA3544AA4CBEAD12FB197FF310</vt:lpwstr>
  </property>
  <property fmtid="{D5CDD505-2E9C-101B-9397-08002B2CF9AE}" pid="3" name="MediaServiceImageTags">
    <vt:lpwstr/>
  </property>
</Properties>
</file>