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76CD" w:rsidR="00867265" w:rsidP="00E04BC3" w:rsidRDefault="00E04BC3" w14:paraId="25F4C1A1" w14:textId="6041E49E">
      <w:pPr>
        <w:pStyle w:val="Title"/>
        <w:jc w:val="center"/>
        <w:rPr>
          <w:b/>
          <w:bCs/>
          <w:sz w:val="40"/>
          <w:szCs w:val="40"/>
        </w:rPr>
      </w:pPr>
      <w:proofErr w:type="spellStart"/>
      <w:r w:rsidRPr="005E76CD">
        <w:rPr>
          <w:b/>
          <w:bCs/>
          <w:sz w:val="40"/>
          <w:szCs w:val="40"/>
        </w:rPr>
        <w:t>ITaP</w:t>
      </w:r>
      <w:proofErr w:type="spellEnd"/>
      <w:r w:rsidRPr="005E76CD">
        <w:rPr>
          <w:b/>
          <w:bCs/>
          <w:sz w:val="40"/>
          <w:szCs w:val="40"/>
        </w:rPr>
        <w:t xml:space="preserve"> Observation – Explanations and Modelling</w:t>
      </w:r>
    </w:p>
    <w:p w:rsidRPr="005E76CD" w:rsidR="00E04BC3" w:rsidP="00E04BC3" w:rsidRDefault="00E04BC3" w14:paraId="3EFDBD1F" w14:textId="77777777">
      <w:pPr>
        <w:rPr>
          <w:sz w:val="10"/>
          <w:szCs w:val="1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6"/>
        <w:gridCol w:w="1051"/>
        <w:gridCol w:w="2871"/>
        <w:gridCol w:w="1762"/>
        <w:gridCol w:w="1636"/>
      </w:tblGrid>
      <w:tr w:rsidRPr="00E337F2" w:rsidR="00E04BC3" w:rsidTr="00B13682" w14:paraId="37128BAE" w14:textId="77777777">
        <w:tc>
          <w:tcPr>
            <w:tcW w:w="1524" w:type="pct"/>
            <w:gridSpan w:val="2"/>
          </w:tcPr>
          <w:p w:rsidRPr="00E337F2" w:rsidR="00E04BC3" w:rsidP="00B13682" w:rsidRDefault="00E04BC3" w14:paraId="62D8FD83" w14:textId="63525ACE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Trainee: </w:t>
            </w:r>
            <w:r w:rsidR="006D13CE">
              <w:rPr>
                <w:rFonts w:cstheme="minorHAnsi"/>
              </w:rPr>
              <w:t>AN Other</w:t>
            </w:r>
          </w:p>
        </w:tc>
        <w:tc>
          <w:tcPr>
            <w:tcW w:w="1592" w:type="pct"/>
          </w:tcPr>
          <w:p w:rsidRPr="00E337F2" w:rsidR="00E04BC3" w:rsidP="00B13682" w:rsidRDefault="00E04BC3" w14:paraId="39828506" w14:textId="3924BE37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Observer: </w:t>
            </w:r>
            <w:r w:rsidR="006D13CE">
              <w:rPr>
                <w:rFonts w:cstheme="minorHAnsi"/>
              </w:rPr>
              <w:t>J Doe</w:t>
            </w:r>
          </w:p>
        </w:tc>
        <w:tc>
          <w:tcPr>
            <w:tcW w:w="1884" w:type="pct"/>
            <w:gridSpan w:val="2"/>
          </w:tcPr>
          <w:p w:rsidRPr="00E337F2" w:rsidR="00E04BC3" w:rsidP="00B13682" w:rsidRDefault="00E04BC3" w14:paraId="5F360960" w14:textId="456977CB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>School:</w:t>
            </w:r>
            <w:r w:rsidR="006D13CE">
              <w:rPr>
                <w:rFonts w:cstheme="minorHAnsi"/>
              </w:rPr>
              <w:t xml:space="preserve"> Worcester Academy</w:t>
            </w:r>
          </w:p>
        </w:tc>
      </w:tr>
      <w:tr w:rsidRPr="00E337F2" w:rsidR="00E04BC3" w:rsidTr="00E04BC3" w14:paraId="3490BA2D" w14:textId="77777777">
        <w:tc>
          <w:tcPr>
            <w:tcW w:w="941" w:type="pct"/>
          </w:tcPr>
          <w:p w:rsidRPr="00E337F2" w:rsidR="00E04BC3" w:rsidP="00B13682" w:rsidRDefault="00E04BC3" w14:paraId="5D8569F3" w14:textId="77777777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Date: </w:t>
            </w:r>
          </w:p>
        </w:tc>
        <w:tc>
          <w:tcPr>
            <w:tcW w:w="3152" w:type="pct"/>
            <w:gridSpan w:val="3"/>
          </w:tcPr>
          <w:p w:rsidRPr="00E337F2" w:rsidR="00E04BC3" w:rsidP="00B13682" w:rsidRDefault="00E04BC3" w14:paraId="623E8404" w14:textId="4FA4D76F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Subject &amp; lesson topic: </w:t>
            </w:r>
            <w:r w:rsidR="006D13CE">
              <w:rPr>
                <w:rFonts w:cstheme="minorHAnsi"/>
              </w:rPr>
              <w:t>Basket Weaving – introduction to live and basket weaver’s willow</w:t>
            </w:r>
          </w:p>
        </w:tc>
        <w:tc>
          <w:tcPr>
            <w:tcW w:w="908" w:type="pct"/>
          </w:tcPr>
          <w:p w:rsidRPr="00E337F2" w:rsidR="00E04BC3" w:rsidP="00B13682" w:rsidRDefault="00E04BC3" w14:paraId="135B6725" w14:textId="0394499D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Group: </w:t>
            </w:r>
            <w:r w:rsidR="002B1AB7">
              <w:rPr>
                <w:rFonts w:cstheme="minorHAnsi"/>
              </w:rPr>
              <w:t>10</w:t>
            </w:r>
            <w:r w:rsidR="006D13CE">
              <w:rPr>
                <w:rFonts w:cstheme="minorHAnsi"/>
              </w:rPr>
              <w:t>X</w:t>
            </w:r>
          </w:p>
        </w:tc>
      </w:tr>
    </w:tbl>
    <w:p w:rsidRPr="005E76CD" w:rsidR="005E76CD" w:rsidP="00E04BC3" w:rsidRDefault="005E76CD" w14:paraId="4F4CC14B" w14:textId="77777777">
      <w:pPr>
        <w:rPr>
          <w:sz w:val="10"/>
          <w:szCs w:val="10"/>
        </w:rPr>
      </w:pPr>
    </w:p>
    <w:p w:rsidR="004B2C82" w:rsidP="00E04BC3" w:rsidRDefault="004B2C82" w14:paraId="6370B574" w14:textId="3615D931">
      <w:r>
        <w:t xml:space="preserve">This lesson observation is specifically focussing on </w:t>
      </w:r>
      <w:r w:rsidR="00FE79EC">
        <w:t>explanations</w:t>
      </w:r>
      <w:r w:rsidR="00FE4393">
        <w:t xml:space="preserve"> and modelling, which trainees have had sessions and opportunities to rehearse </w:t>
      </w:r>
      <w:r w:rsidR="00D17696">
        <w:t xml:space="preserve">during the </w:t>
      </w:r>
      <w:proofErr w:type="spellStart"/>
      <w:r w:rsidR="00D17696">
        <w:t>ITaP</w:t>
      </w:r>
      <w:proofErr w:type="spellEnd"/>
      <w:r w:rsidR="00D17696">
        <w:t xml:space="preserve"> week. Now we are reviewing this skill </w:t>
      </w:r>
      <w:r w:rsidR="00626208">
        <w:t>in context</w:t>
      </w:r>
      <w:r w:rsidR="0C722CC6">
        <w:t>.</w:t>
      </w:r>
    </w:p>
    <w:p w:rsidR="0C722CC6" w:rsidP="7E90A431" w:rsidRDefault="0C722CC6" w14:paraId="27CE5F5D" w14:textId="76487D54">
      <w:r>
        <w:t xml:space="preserve">The observation can be of the whole lesson, or a specific section (e.g. a plenary, or leading a practical component), </w:t>
      </w:r>
      <w:r w:rsidR="332C1921">
        <w:t>but only focus on the explanation and modelling – other</w:t>
      </w:r>
      <w:r w:rsidR="00031966">
        <w:t xml:space="preserve"> </w:t>
      </w:r>
      <w:r w:rsidR="00C24412">
        <w:t>observations</w:t>
      </w:r>
      <w:r w:rsidR="00031966">
        <w:t xml:space="preserve"> will </w:t>
      </w:r>
      <w:proofErr w:type="gramStart"/>
      <w:r w:rsidR="00C24412">
        <w:t>explore</w:t>
      </w:r>
      <w:r w:rsidR="00A17FC0">
        <w:t xml:space="preserve"> </w:t>
      </w:r>
      <w:r w:rsidR="00C24412">
        <w:t xml:space="preserve"> other</w:t>
      </w:r>
      <w:proofErr w:type="gramEnd"/>
      <w:r w:rsidR="00A17FC0">
        <w:t xml:space="preserve"> aspects of </w:t>
      </w:r>
      <w:r w:rsidR="332C1921">
        <w:t>teaching and learning</w:t>
      </w:r>
      <w:r w:rsidR="00C24412"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5245"/>
        <w:gridCol w:w="1984"/>
      </w:tblGrid>
      <w:tr w:rsidR="007E5AED" w:rsidTr="001A2453" w14:paraId="6A54F8D2" w14:textId="77777777">
        <w:tc>
          <w:tcPr>
            <w:tcW w:w="1980" w:type="dxa"/>
          </w:tcPr>
          <w:p w:rsidRPr="00511F83" w:rsidR="007E5AED" w:rsidP="00511F83" w:rsidRDefault="007E5AED" w14:paraId="0E315FA6" w14:textId="50CE536D">
            <w:pPr>
              <w:jc w:val="center"/>
              <w:rPr>
                <w:b/>
                <w:bCs/>
              </w:rPr>
            </w:pPr>
            <w:r w:rsidRPr="00511F83">
              <w:rPr>
                <w:b/>
                <w:bCs/>
              </w:rPr>
              <w:t>Explanations and Modelling Step</w:t>
            </w:r>
          </w:p>
        </w:tc>
        <w:tc>
          <w:tcPr>
            <w:tcW w:w="5245" w:type="dxa"/>
          </w:tcPr>
          <w:p w:rsidRPr="00511F83" w:rsidR="007E5AED" w:rsidP="00511F83" w:rsidRDefault="007E5AED" w14:paraId="671E0306" w14:textId="77777777">
            <w:pPr>
              <w:jc w:val="center"/>
              <w:rPr>
                <w:b/>
                <w:bCs/>
              </w:rPr>
            </w:pPr>
            <w:r w:rsidRPr="00511F83">
              <w:rPr>
                <w:b/>
                <w:bCs/>
              </w:rPr>
              <w:t>What did they do? What techniques did they employ?</w:t>
            </w:r>
          </w:p>
          <w:p w:rsidRPr="00511F83" w:rsidR="007E5AED" w:rsidP="00511F83" w:rsidRDefault="007E5AED" w14:paraId="172F0F24" w14:textId="0566EDE0">
            <w:pPr>
              <w:jc w:val="center"/>
              <w:rPr>
                <w:b/>
                <w:bCs/>
              </w:rPr>
            </w:pPr>
            <w:r w:rsidRPr="00511F83">
              <w:rPr>
                <w:b/>
                <w:bCs/>
              </w:rPr>
              <w:t>What was the impact of this for the learners? How effective was it?</w:t>
            </w:r>
          </w:p>
        </w:tc>
        <w:tc>
          <w:tcPr>
            <w:tcW w:w="1984" w:type="dxa"/>
          </w:tcPr>
          <w:p w:rsidRPr="00511F83" w:rsidR="007E5AED" w:rsidP="00511F83" w:rsidRDefault="007E5AED" w14:paraId="44C8E70F" w14:textId="3E7716B5">
            <w:pPr>
              <w:jc w:val="center"/>
              <w:rPr>
                <w:b/>
                <w:bCs/>
              </w:rPr>
            </w:pPr>
            <w:r w:rsidRPr="00511F83">
              <w:rPr>
                <w:b/>
                <w:bCs/>
              </w:rPr>
              <w:t>Questions for the post lesson discussion</w:t>
            </w:r>
          </w:p>
        </w:tc>
      </w:tr>
      <w:tr w:rsidR="007E5AED" w:rsidTr="001A2453" w14:paraId="2C6548D4" w14:textId="77777777">
        <w:tc>
          <w:tcPr>
            <w:tcW w:w="1980" w:type="dxa"/>
          </w:tcPr>
          <w:p w:rsidR="007E5AED" w:rsidP="2A3B339F" w:rsidRDefault="006C512B" w14:paraId="0D375AAE" w14:textId="28CAAD67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t>Hook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capturing students’ interest in the new content</w:t>
            </w:r>
            <w:r w:rsidR="004406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e.g. “why” first</w:t>
            </w:r>
            <w:r w:rsidR="00CE714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7E5AED" w:rsidP="2A3B339F" w:rsidRDefault="007E5AED" w14:paraId="35BCDC68" w14:textId="6110CDB9"/>
          <w:p w:rsidR="007E5AED" w:rsidP="2A3B339F" w:rsidRDefault="007E5AED" w14:paraId="58DA9057" w14:textId="5478AF18"/>
        </w:tc>
        <w:tc>
          <w:tcPr>
            <w:tcW w:w="5245" w:type="dxa"/>
          </w:tcPr>
          <w:p w:rsidR="00997921" w:rsidP="00997921" w:rsidRDefault="00997921" w14:paraId="4B0BE305" w14:textId="77777777">
            <w:r>
              <w:t>A good demonstration was used along with a</w:t>
            </w:r>
          </w:p>
          <w:p w:rsidR="00997921" w:rsidP="00997921" w:rsidRDefault="00997921" w14:paraId="544AA999" w14:textId="5840B154">
            <w:r>
              <w:t>comprehensive explanation, this could have been improved further by really emphasising the ‘why’</w:t>
            </w:r>
            <w:r w:rsidR="002B1514">
              <w:t xml:space="preserve"> </w:t>
            </w:r>
            <w:r>
              <w:t xml:space="preserve">we </w:t>
            </w:r>
            <w:r w:rsidR="00617206">
              <w:t>are doing</w:t>
            </w:r>
            <w:r>
              <w:t xml:space="preserve"> this with some questioning.</w:t>
            </w:r>
          </w:p>
          <w:p w:rsidR="007E5AED" w:rsidP="00CD5D47" w:rsidRDefault="00997921" w14:paraId="53E043B4" w14:textId="745F901A">
            <w:r>
              <w:t xml:space="preserve">Students were engaged with the </w:t>
            </w:r>
            <w:r w:rsidR="002B1514">
              <w:t>task,</w:t>
            </w:r>
            <w:r>
              <w:t xml:space="preserve"> and it appeared as</w:t>
            </w:r>
            <w:r w:rsidR="00CD5D47">
              <w:t xml:space="preserve"> </w:t>
            </w:r>
            <w:r>
              <w:t>though you had captured their interest. Well done.</w:t>
            </w:r>
          </w:p>
        </w:tc>
        <w:tc>
          <w:tcPr>
            <w:tcW w:w="1984" w:type="dxa"/>
          </w:tcPr>
          <w:p w:rsidR="007E5AED" w:rsidP="002B1514" w:rsidRDefault="000020E4" w14:paraId="4C95DDA8" w14:textId="238B72F2">
            <w:r>
              <w:t>What is your learning intention?</w:t>
            </w:r>
            <w:r w:rsidR="00B864AC">
              <w:t xml:space="preserve"> How could you use this and engage them further?</w:t>
            </w:r>
          </w:p>
        </w:tc>
      </w:tr>
      <w:tr w:rsidR="007E5AED" w:rsidTr="001A2453" w14:paraId="30D9D911" w14:textId="77777777">
        <w:tc>
          <w:tcPr>
            <w:tcW w:w="1980" w:type="dxa"/>
          </w:tcPr>
          <w:p w:rsidR="007E5AED" w:rsidP="2A3B339F" w:rsidRDefault="00C90AAE" w14:paraId="44A7BBD7" w14:textId="026B06B0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t>Schema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Framing the new content in the context of what they already know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e</w:t>
            </w:r>
            <w:r>
              <w:rPr>
                <w:rStyle w:val="eop"/>
              </w:rPr>
              <w:t>.g. “zoom in, zoom out”, “Embedding new vocabulary”, “Concrete to concept”</w:t>
            </w:r>
            <w:r w:rsidR="00CE7145">
              <w:rPr>
                <w:rStyle w:val="eop"/>
              </w:rPr>
              <w:t>.</w:t>
            </w:r>
          </w:p>
        </w:tc>
        <w:tc>
          <w:tcPr>
            <w:tcW w:w="5245" w:type="dxa"/>
          </w:tcPr>
          <w:p w:rsidR="007E5AED" w:rsidP="002B1514" w:rsidRDefault="00056222" w14:paraId="48BC0EB8" w14:textId="04E95998">
            <w:r>
              <w:t>You made links with previous lessons that you have</w:t>
            </w:r>
            <w:r w:rsidR="000E79C2">
              <w:t xml:space="preserve"> t</w:t>
            </w:r>
            <w:r>
              <w:t>aught, so students were connecting prior learning to new</w:t>
            </w:r>
            <w:r w:rsidR="002B1514">
              <w:t xml:space="preserve"> </w:t>
            </w:r>
            <w:r>
              <w:t>content. This was a good feature of the lesson. There</w:t>
            </w:r>
            <w:r w:rsidR="002B1514">
              <w:t xml:space="preserve"> </w:t>
            </w:r>
            <w:r>
              <w:t>w</w:t>
            </w:r>
            <w:r w:rsidR="002B1514">
              <w:t>ere</w:t>
            </w:r>
            <w:r>
              <w:t xml:space="preserve"> some new words/</w:t>
            </w:r>
            <w:r w:rsidR="002B1514">
              <w:t>techniques</w:t>
            </w:r>
            <w:r>
              <w:t xml:space="preserve"> introduce</w:t>
            </w:r>
            <w:r w:rsidR="002B1514">
              <w:t xml:space="preserve">. </w:t>
            </w:r>
          </w:p>
          <w:p w:rsidR="002C4E00" w:rsidP="002B1514" w:rsidRDefault="002C4E00" w14:paraId="5C964859" w14:textId="37F711BE"/>
          <w:p w:rsidR="002C4E00" w:rsidP="002B1514" w:rsidRDefault="00F51C6B" w14:paraId="71DE043D" w14:textId="4FDE95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7CB495E8" wp14:anchorId="6E41D352">
                      <wp:simplePos x="0" y="0"/>
                      <wp:positionH relativeFrom="column">
                        <wp:posOffset>1871344</wp:posOffset>
                      </wp:positionH>
                      <wp:positionV relativeFrom="paragraph">
                        <wp:posOffset>193040</wp:posOffset>
                      </wp:positionV>
                      <wp:extent cx="1171575" cy="304800"/>
                      <wp:effectExtent l="19050" t="57150" r="9525" b="19050"/>
                      <wp:wrapNone/>
                      <wp:docPr id="1451686633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1575" cy="304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27FD8966">
                      <v:path fillok="f" arrowok="t" o:connecttype="none"/>
                      <o:lock v:ext="edit" shapetype="t"/>
                    </v:shapetype>
                    <v:shape id="Straight Arrow Connector 2" style="position:absolute;margin-left:147.35pt;margin-top:15.2pt;width:92.25pt;height:2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36E7E256" wp14:anchorId="62E0A54A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146050</wp:posOffset>
                      </wp:positionV>
                      <wp:extent cx="276225" cy="352425"/>
                      <wp:effectExtent l="19050" t="38100" r="47625" b="28575"/>
                      <wp:wrapNone/>
                      <wp:docPr id="567663241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3524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style="position:absolute;margin-left:239.5pt;margin-top:11.5pt;width:21.75pt;height:2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" w14:anchorId="2FC85771">
                      <v:stroke joinstyle="miter" endarrow="block"/>
                    </v:shape>
                  </w:pict>
                </mc:Fallback>
              </mc:AlternateContent>
            </w:r>
            <w:r w:rsidR="002C4E00">
              <w:t>New vocabulary</w:t>
            </w:r>
            <w:r w:rsidR="00CD5D47">
              <w:t>,</w:t>
            </w:r>
            <w:r w:rsidR="002C4E00">
              <w:t xml:space="preserve"> e.g. bodkin and </w:t>
            </w:r>
            <w:r w:rsidR="00CD5D47">
              <w:t>rapping iron, was explained to students and they recorded this in their books.</w:t>
            </w:r>
            <w:r>
              <w:rPr>
                <w:noProof/>
              </w:rPr>
              <w:t xml:space="preserve"> </w:t>
            </w:r>
          </w:p>
        </w:tc>
        <w:tc>
          <w:tcPr>
            <w:tcW w:w="1984" w:type="dxa"/>
          </w:tcPr>
          <w:p w:rsidR="007E5AED" w:rsidP="002B1514" w:rsidRDefault="00F51C6B" w14:paraId="067E2839" w14:textId="78B643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B6487A3" wp14:anchorId="1470565D">
                      <wp:simplePos x="0" y="0"/>
                      <wp:positionH relativeFrom="column">
                        <wp:posOffset>-1611630</wp:posOffset>
                      </wp:positionH>
                      <wp:positionV relativeFrom="paragraph">
                        <wp:posOffset>1350645</wp:posOffset>
                      </wp:positionV>
                      <wp:extent cx="2552700" cy="295275"/>
                      <wp:effectExtent l="0" t="0" r="19050" b="28575"/>
                      <wp:wrapNone/>
                      <wp:docPr id="1913891959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C61" w:rsidP="00481C61" w:rsidRDefault="00481C61" w14:paraId="3A9B5638" w14:textId="67B16D8A">
                                  <w:pPr>
                                    <w:jc w:val="center"/>
                                  </w:pPr>
                                  <w:r>
                                    <w:t xml:space="preserve">Include </w:t>
                                  </w:r>
                                  <w:r w:rsidR="00F51C6B">
                                    <w:t xml:space="preserve">some subject specific </w:t>
                                  </w:r>
                                  <w:proofErr w:type="gramStart"/>
                                  <w:r w:rsidR="00F51C6B"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" style="position:absolute;margin-left:-126.9pt;margin-top:106.35pt;width:20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09101d [484]" strokeweight="1pt" arcsize="10923f" w14:anchorId="147056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">
                      <v:stroke joinstyle="miter"/>
                      <v:textbox>
                        <w:txbxContent>
                          <w:p w:rsidR="00481C61" w:rsidP="00481C61" w:rsidRDefault="00481C61" w14:paraId="3A9B5638" w14:textId="67B16D8A">
                            <w:pPr>
                              <w:jc w:val="center"/>
                            </w:pPr>
                            <w:r>
                              <w:t xml:space="preserve">Include </w:t>
                            </w:r>
                            <w:r w:rsidR="00F51C6B">
                              <w:t xml:space="preserve">some subject specific </w:t>
                            </w:r>
                            <w:proofErr w:type="gramStart"/>
                            <w:r w:rsidR="00F51C6B">
                              <w:t>feedback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1209">
              <w:t>Are you</w:t>
            </w:r>
            <w:r w:rsidR="002B1514">
              <w:t xml:space="preserve"> </w:t>
            </w:r>
            <w:r w:rsidR="00411209">
              <w:t>confident that all students are now able to identify the difference between live and basket makers</w:t>
            </w:r>
            <w:r w:rsidR="002B1514">
              <w:t>’ willow?</w:t>
            </w:r>
          </w:p>
        </w:tc>
      </w:tr>
      <w:tr w:rsidR="007E5AED" w:rsidTr="001A2453" w14:paraId="6C1ECEF0" w14:textId="77777777">
        <w:tc>
          <w:tcPr>
            <w:tcW w:w="1980" w:type="dxa"/>
          </w:tcPr>
          <w:p w:rsidR="007E5AED" w:rsidP="2A3B339F" w:rsidRDefault="00F46254" w14:paraId="685CC2F7" w14:textId="2DC409E3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t>Structure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chunking up new knowledge in no more than 4 chunks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e.g. “scaffolding”, “worked examples”, “live modelling”</w:t>
            </w:r>
            <w:r w:rsidR="006A02D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:rsidR="007E5AED" w:rsidP="2A3B339F" w:rsidRDefault="007E5AED" w14:paraId="40D0A8B7" w14:textId="58A69FF6"/>
          <w:p w:rsidR="007E5AED" w:rsidP="2A3B339F" w:rsidRDefault="007E5AED" w14:paraId="5C98905B" w14:textId="5940D4D4"/>
          <w:p w:rsidR="007E5AED" w:rsidP="2A3B339F" w:rsidRDefault="007E5AED" w14:paraId="73A5F678" w14:textId="3570687F"/>
          <w:p w:rsidR="007E5AED" w:rsidP="2A3B339F" w:rsidRDefault="007E5AED" w14:paraId="29C03C56" w14:textId="77AC8C4D"/>
          <w:p w:rsidR="007E5AED" w:rsidP="2A3B339F" w:rsidRDefault="007E5AED" w14:paraId="30692A28" w14:textId="7812F077"/>
        </w:tc>
        <w:tc>
          <w:tcPr>
            <w:tcW w:w="5245" w:type="dxa"/>
          </w:tcPr>
          <w:p w:rsidRPr="001A2453" w:rsidR="007E5AED" w:rsidP="00E04BC3" w:rsidRDefault="007E5AED" w14:paraId="367F2A16" w14:textId="7200D514">
            <w:pPr>
              <w:rPr>
                <w:sz w:val="12"/>
                <w:szCs w:val="12"/>
              </w:rPr>
            </w:pPr>
          </w:p>
          <w:p w:rsidR="007E5AED" w:rsidP="2A3B339F" w:rsidRDefault="006347B3" w14:paraId="6FAA6A40" w14:textId="135AE955">
            <w:r w:rsidRPr="006347B3">
              <w:t>The lesson was planned and delivered in manageable</w:t>
            </w:r>
            <w:r w:rsidR="0027295D">
              <w:t>, key</w:t>
            </w:r>
            <w:r w:rsidR="008338E7">
              <w:t xml:space="preserve"> </w:t>
            </w:r>
            <w:r w:rsidRPr="006347B3">
              <w:t>blocks</w:t>
            </w:r>
            <w:r w:rsidR="005822FF">
              <w:t xml:space="preserve">. </w:t>
            </w:r>
            <w:r w:rsidR="006D3BEC">
              <w:t>N</w:t>
            </w:r>
            <w:r w:rsidRPr="006347B3">
              <w:t>ew skills were built upon slowly and allowed for</w:t>
            </w:r>
            <w:r w:rsidR="008338E7">
              <w:t xml:space="preserve"> </w:t>
            </w:r>
            <w:r w:rsidRPr="006347B3">
              <w:t>any misconceptions to be addressed</w:t>
            </w:r>
            <w:r>
              <w:t>.</w:t>
            </w:r>
          </w:p>
          <w:p w:rsidRPr="001A2453" w:rsidR="00D51588" w:rsidP="2A3B339F" w:rsidRDefault="00D51588" w14:paraId="644A7BAC" w14:textId="4B50BDFE">
            <w:pPr>
              <w:rPr>
                <w:sz w:val="12"/>
                <w:szCs w:val="12"/>
              </w:rPr>
            </w:pPr>
          </w:p>
          <w:p w:rsidR="00D51588" w:rsidP="2A3B339F" w:rsidRDefault="00150687" w14:paraId="38B44094" w14:textId="13ABA8FA">
            <w:r>
              <w:t xml:space="preserve">The ‘making a base’ </w:t>
            </w:r>
            <w:r w:rsidR="00CB4E7C">
              <w:t>task was broken into 3 smaller sections, which were live modelled</w:t>
            </w:r>
            <w:r w:rsidR="005A6F3D">
              <w:t xml:space="preserve"> for students and supported with picture sheets for students’ later reference.</w:t>
            </w:r>
          </w:p>
          <w:p w:rsidRPr="001A2453" w:rsidR="00EB742A" w:rsidP="2A3B339F" w:rsidRDefault="00EB742A" w14:paraId="60C8CAB8" w14:textId="13468E06">
            <w:pPr>
              <w:rPr>
                <w:sz w:val="12"/>
                <w:szCs w:val="12"/>
              </w:rPr>
            </w:pPr>
          </w:p>
          <w:p w:rsidR="007E5AED" w:rsidP="2A3B339F" w:rsidRDefault="00EB742A" w14:paraId="4D831739" w14:textId="2F04D141">
            <w:r>
              <w:t xml:space="preserve">In your live modelling </w:t>
            </w:r>
            <w:r w:rsidR="008338E7">
              <w:t>section,</w:t>
            </w:r>
            <w:r>
              <w:t xml:space="preserve"> you </w:t>
            </w:r>
            <w:r w:rsidR="001A2453">
              <w:t>talked students through your thinking, modelling ways to overcome any problems they may encounter.</w:t>
            </w:r>
          </w:p>
        </w:tc>
        <w:tc>
          <w:tcPr>
            <w:tcW w:w="1984" w:type="dxa"/>
          </w:tcPr>
          <w:p w:rsidR="007E5AED" w:rsidP="00E04BC3" w:rsidRDefault="007E5AED" w14:paraId="5F90B7F9" w14:textId="7A0941B8"/>
          <w:p w:rsidR="00A76C60" w:rsidP="00E04BC3" w:rsidRDefault="00A76C60" w14:paraId="51164DBC" w14:textId="0CB45FD9"/>
          <w:p w:rsidR="00A76C60" w:rsidP="00E04BC3" w:rsidRDefault="00A76C60" w14:paraId="223C56C6" w14:textId="2952181A"/>
          <w:p w:rsidR="00F87735" w:rsidP="00E04BC3" w:rsidRDefault="00367C06" w14:paraId="6C90050E" w14:textId="4D735B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0093A2A3" wp14:anchorId="79117750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974725</wp:posOffset>
                      </wp:positionV>
                      <wp:extent cx="2095500" cy="704850"/>
                      <wp:effectExtent l="0" t="0" r="19050" b="19050"/>
                      <wp:wrapNone/>
                      <wp:docPr id="68798862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04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0D01" w:rsidP="008B0D01" w:rsidRDefault="008B0D01" w14:paraId="4408372E" w14:textId="675C253A">
                                  <w:pPr>
                                    <w:jc w:val="center"/>
                                  </w:pPr>
                                  <w:r>
                                    <w:t>Questions to prompt discussion</w:t>
                                  </w:r>
                                  <w:r w:rsidR="00367C06">
                                    <w:t xml:space="preserve"> on further developing explanations and </w:t>
                                  </w:r>
                                  <w:proofErr w:type="gramStart"/>
                                  <w:r w:rsidR="00367C06">
                                    <w:t>modelling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-77.4pt;margin-top:76.75pt;width:16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4472c4 [3204]" strokecolor="#09101d [484]" strokeweight="1pt" arcsize="10923f" w14:anchorId="7911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">
                      <v:stroke joinstyle="miter"/>
                      <v:textbox>
                        <w:txbxContent>
                          <w:p w:rsidR="008B0D01" w:rsidP="008B0D01" w:rsidRDefault="008B0D01" w14:paraId="4408372E" w14:textId="675C253A">
                            <w:pPr>
                              <w:jc w:val="center"/>
                            </w:pPr>
                            <w:r>
                              <w:t>Questions to prompt discussion</w:t>
                            </w:r>
                            <w:r w:rsidR="00367C06">
                              <w:t xml:space="preserve"> on further developing explanations and </w:t>
                            </w:r>
                            <w:proofErr w:type="gramStart"/>
                            <w:r w:rsidR="00367C06">
                              <w:t>modelling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7735">
              <w:t xml:space="preserve">Was the students’ </w:t>
            </w:r>
            <w:r w:rsidR="00D51588">
              <w:t>success rate better due to your demonstration?</w:t>
            </w:r>
          </w:p>
        </w:tc>
      </w:tr>
      <w:tr w:rsidR="007E5AED" w:rsidTr="001A2453" w14:paraId="775C377D" w14:textId="77777777">
        <w:tc>
          <w:tcPr>
            <w:tcW w:w="1980" w:type="dxa"/>
          </w:tcPr>
          <w:p w:rsidR="007E5AED" w:rsidP="2A3B339F" w:rsidRDefault="005E76CD" w14:paraId="33F8551C" w14:textId="5EEC3F3D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lastRenderedPageBreak/>
              <w:t>Check in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Ensuring that knowledge is secure before moving on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e.g. “I do, we do, you do/backward fading”</w:t>
            </w:r>
            <w:r w:rsidR="00CE7145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:rsidR="007E5AED" w:rsidP="2A3B339F" w:rsidRDefault="007E5AED" w14:paraId="49C37CE8" w14:textId="4E8FABAB"/>
          <w:p w:rsidR="007E5AED" w:rsidP="2A3B339F" w:rsidRDefault="007E5AED" w14:paraId="4C9C9BCF" w14:textId="3F3EA54B"/>
          <w:p w:rsidR="007E5AED" w:rsidP="2A3B339F" w:rsidRDefault="007E5AED" w14:paraId="7EED3CA1" w14:textId="0F41784D"/>
          <w:p w:rsidR="007E5AED" w:rsidP="2A3B339F" w:rsidRDefault="007E5AED" w14:paraId="585D6419" w14:textId="64A072BD"/>
          <w:p w:rsidR="007E5AED" w:rsidP="2A3B339F" w:rsidRDefault="007E5AED" w14:paraId="74F5B9E8" w14:textId="678DD1B6"/>
        </w:tc>
        <w:tc>
          <w:tcPr>
            <w:tcW w:w="5245" w:type="dxa"/>
          </w:tcPr>
          <w:p w:rsidR="007E5AED" w:rsidP="00E04BC3" w:rsidRDefault="007E5AED" w14:paraId="6D38F617" w14:textId="2FFF4462"/>
          <w:p w:rsidR="007E5AED" w:rsidP="2A3B339F" w:rsidRDefault="000F1DBC" w14:paraId="70909A82" w14:textId="61E720C8">
            <w:r>
              <w:rPr>
                <w:kern w:val="0"/>
                <w14:ligatures w14:val="none"/>
              </w:rPr>
              <w:t xml:space="preserve">You used timely interventions to deliver teaching points and check students’ knowledge and understanding of the skills being taught. </w:t>
            </w:r>
            <w:r w:rsidR="00A7267A">
              <w:rPr>
                <w:kern w:val="0"/>
                <w14:ligatures w14:val="none"/>
              </w:rPr>
              <w:t xml:space="preserve">You checked in with the whole class before </w:t>
            </w:r>
            <w:r w:rsidR="00087B5D">
              <w:rPr>
                <w:kern w:val="0"/>
                <w14:ligatures w14:val="none"/>
              </w:rPr>
              <w:t>moving onto the next step</w:t>
            </w:r>
            <w:r w:rsidR="006A5B21">
              <w:rPr>
                <w:kern w:val="0"/>
                <w14:ligatures w14:val="none"/>
              </w:rPr>
              <w:t xml:space="preserve"> by asking “do you know what you are doing now?”</w:t>
            </w:r>
          </w:p>
          <w:p w:rsidR="007E5AED" w:rsidP="2A3B339F" w:rsidRDefault="00367C06" w14:paraId="1F22D1AD" w14:textId="40D0BD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351E4BD0" wp14:anchorId="230B90F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102870</wp:posOffset>
                      </wp:positionV>
                      <wp:extent cx="2552700" cy="504825"/>
                      <wp:effectExtent l="0" t="0" r="19050" b="28575"/>
                      <wp:wrapNone/>
                      <wp:docPr id="106130602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7C06" w:rsidP="00367C06" w:rsidRDefault="00367C06" w14:paraId="695018B5" w14:textId="77777777">
                                  <w:pPr>
                                    <w:jc w:val="center"/>
                                  </w:pPr>
                                  <w:r>
                                    <w:t>Feedback focusses on just the elements of explaining and modelling.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8" style="position:absolute;margin-left:43pt;margin-top:8.1pt;width:201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4472c4 [3204]" strokecolor="#09101d [484]" strokeweight="1pt" arcsize="10923f" w14:anchorId="230B90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">
                      <v:stroke joinstyle="miter"/>
                      <v:textbox>
                        <w:txbxContent>
                          <w:p w:rsidR="00367C06" w:rsidP="00367C06" w:rsidRDefault="00367C06" w14:paraId="695018B5" w14:textId="77777777">
                            <w:pPr>
                              <w:jc w:val="center"/>
                            </w:pPr>
                            <w:r>
                              <w:t>Feedback focusses on just the elements of explaining and modelling.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E5AED" w:rsidP="2A3B339F" w:rsidRDefault="007E5AED" w14:paraId="7AFE042F" w14:textId="21132D4A"/>
          <w:p w:rsidR="007E5AED" w:rsidP="2A3B339F" w:rsidRDefault="007E5AED" w14:paraId="11E9E8B4" w14:textId="4883E094"/>
        </w:tc>
        <w:tc>
          <w:tcPr>
            <w:tcW w:w="1984" w:type="dxa"/>
          </w:tcPr>
          <w:p w:rsidR="007E5AED" w:rsidP="00E04BC3" w:rsidRDefault="00135F3F" w14:paraId="2C80046A" w14:textId="7A77571C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How did you check that </w:t>
            </w:r>
            <w:r w:rsidR="00B82A54">
              <w:rPr>
                <w:kern w:val="0"/>
                <w14:ligatures w14:val="none"/>
              </w:rPr>
              <w:t xml:space="preserve">individual </w:t>
            </w:r>
            <w:r>
              <w:rPr>
                <w:kern w:val="0"/>
                <w14:ligatures w14:val="none"/>
              </w:rPr>
              <w:t>students understood the content and the task?</w:t>
            </w:r>
          </w:p>
          <w:p w:rsidR="00893D6C" w:rsidP="00E04BC3" w:rsidRDefault="00893D6C" w14:paraId="279EDB5E" w14:textId="77777777"/>
          <w:p w:rsidR="00893D6C" w:rsidP="00E04BC3" w:rsidRDefault="00893D6C" w14:paraId="35A43399" w14:textId="65F7493E">
            <w:r>
              <w:t>What methods could you use?</w:t>
            </w:r>
          </w:p>
        </w:tc>
      </w:tr>
    </w:tbl>
    <w:p w:rsidR="006D5F31" w:rsidP="00E04BC3" w:rsidRDefault="006D5F31" w14:paraId="7ED8BFEE" w14:textId="77777777"/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F00C80" w:rsidTr="48D0980C" w14:paraId="68B92494" w14:textId="77777777">
        <w:tc>
          <w:tcPr>
            <w:tcW w:w="9115" w:type="dxa"/>
          </w:tcPr>
          <w:p w:rsidR="00F00C80" w:rsidP="00E04BC3" w:rsidRDefault="41DC2E3A" w14:paraId="62F95DB3" w14:textId="2F6F1525">
            <w:r>
              <w:t>Explanations and Modelling Target</w:t>
            </w:r>
            <w:r w:rsidR="00FB5936">
              <w:t>s</w:t>
            </w:r>
            <w:r w:rsidR="6CBA63BA">
              <w:t>:</w:t>
            </w:r>
          </w:p>
          <w:p w:rsidR="00F00C80" w:rsidP="2A3B339F" w:rsidRDefault="00F00C80" w14:paraId="70277FE1" w14:textId="1720AF40"/>
          <w:p w:rsidR="00F00C80" w:rsidP="00857D62" w:rsidRDefault="00F166C7" w14:paraId="355991B2" w14:textId="6B3E696F">
            <w:pPr>
              <w:pStyle w:val="ListParagraph"/>
              <w:numPr>
                <w:ilvl w:val="0"/>
                <w:numId w:val="1"/>
              </w:numPr>
            </w:pPr>
            <w:r>
              <w:t>When y</w:t>
            </w:r>
            <w:r w:rsidR="2B4F0B0B">
              <w:t>ou are checking for understanding make sure you check with individual students. This might mean using targeted questioning, mini</w:t>
            </w:r>
            <w:r w:rsidR="437237AD">
              <w:t>-whiteboards, or going to those who you think might mis understand first.</w:t>
            </w:r>
          </w:p>
          <w:p w:rsidR="00F00C80" w:rsidP="00857D62" w:rsidRDefault="002A6790" w14:paraId="2382FA39" w14:textId="0DD1BE14">
            <w:pPr>
              <w:pStyle w:val="ListParagraph"/>
              <w:numPr>
                <w:ilvl w:val="0"/>
                <w:numId w:val="1"/>
              </w:numPr>
            </w:pPr>
            <w:r>
              <w:t xml:space="preserve">Think about where you </w:t>
            </w:r>
            <w:r w:rsidR="00857D62">
              <w:t xml:space="preserve">and the students </w:t>
            </w:r>
            <w:r>
              <w:t xml:space="preserve">are positioned when you </w:t>
            </w:r>
            <w:r w:rsidR="00857D62">
              <w:t>are live modelling. Make sure that all the students can see. Perhaps consider using the visualiser to help with this.</w:t>
            </w:r>
          </w:p>
          <w:p w:rsidR="00F00C80" w:rsidP="2A3B339F" w:rsidRDefault="00367C06" w14:paraId="1D7CDA98" w14:textId="00F256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60458DF1" wp14:anchorId="38C7A637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150495</wp:posOffset>
                      </wp:positionV>
                      <wp:extent cx="2552700" cy="723900"/>
                      <wp:effectExtent l="0" t="0" r="19050" b="19050"/>
                      <wp:wrapNone/>
                      <wp:docPr id="9720325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7C06" w:rsidP="00367C06" w:rsidRDefault="00367C06" w14:paraId="320A0C65" w14:textId="3570C9ED">
                                  <w:pPr>
                                    <w:jc w:val="center"/>
                                  </w:pPr>
                                  <w:r>
                                    <w:t xml:space="preserve">Targets to transfer to </w:t>
                                  </w:r>
                                  <w:proofErr w:type="spellStart"/>
                                  <w:r w:rsidR="00D4513C">
                                    <w:t>PebblePad</w:t>
                                  </w:r>
                                  <w:proofErr w:type="spellEnd"/>
                                  <w:r w:rsidR="00D4513C">
                                    <w:t xml:space="preserve"> are SHARP and develop the explanation and modelling skills fu</w:t>
                                  </w:r>
                                  <w:r w:rsidR="00AA2CF2">
                                    <w:t>r</w:t>
                                  </w:r>
                                  <w:r w:rsidR="00D4513C">
                                    <w:t>ther</w:t>
                                  </w:r>
                                  <w:r w:rsidR="00AA2CF2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179.6pt;margin-top:11.85pt;width:201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4472c4 [3204]" strokecolor="#09101d [484]" strokeweight="1pt" arcsize="10923f" w14:anchorId="38C7A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">
                      <v:stroke joinstyle="miter"/>
                      <v:textbox>
                        <w:txbxContent>
                          <w:p w:rsidR="00367C06" w:rsidP="00367C06" w:rsidRDefault="00367C06" w14:paraId="320A0C65" w14:textId="3570C9ED">
                            <w:pPr>
                              <w:jc w:val="center"/>
                            </w:pPr>
                            <w:r>
                              <w:t xml:space="preserve">Targets to transfer to </w:t>
                            </w:r>
                            <w:proofErr w:type="spellStart"/>
                            <w:r w:rsidR="00D4513C">
                              <w:t>PebblePad</w:t>
                            </w:r>
                            <w:proofErr w:type="spellEnd"/>
                            <w:r w:rsidR="00D4513C">
                              <w:t xml:space="preserve"> are SHARP and develop the explanation and modelling skills fu</w:t>
                            </w:r>
                            <w:r w:rsidR="00AA2CF2">
                              <w:t>r</w:t>
                            </w:r>
                            <w:r w:rsidR="00D4513C">
                              <w:t>ther</w:t>
                            </w:r>
                            <w:r w:rsidR="00AA2CF2"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00C80" w:rsidP="2A3B339F" w:rsidRDefault="00F00C80" w14:paraId="5862E9EA" w14:textId="77548800"/>
          <w:p w:rsidR="00F00C80" w:rsidP="2A3B339F" w:rsidRDefault="00F00C80" w14:paraId="757370BE" w14:textId="416E2F3C"/>
        </w:tc>
      </w:tr>
    </w:tbl>
    <w:p w:rsidRPr="00E04BC3" w:rsidR="00F00C80" w:rsidP="00E04BC3" w:rsidRDefault="00F00C80" w14:paraId="534C2AE4" w14:textId="77777777"/>
    <w:sectPr w:rsidRPr="00E04BC3" w:rsidR="00F00C80" w:rsidSect="00943E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CE32" w14:textId="77777777" w:rsidR="00C94A76" w:rsidRDefault="00C94A76" w:rsidP="00E04BC3">
      <w:pPr>
        <w:spacing w:after="0" w:line="240" w:lineRule="auto"/>
      </w:pPr>
      <w:r>
        <w:separator/>
      </w:r>
    </w:p>
  </w:endnote>
  <w:endnote w:type="continuationSeparator" w:id="0">
    <w:p w14:paraId="326A011B" w14:textId="77777777" w:rsidR="00C94A76" w:rsidRDefault="00C94A76" w:rsidP="00E04BC3">
      <w:pPr>
        <w:spacing w:after="0" w:line="240" w:lineRule="auto"/>
      </w:pPr>
      <w:r>
        <w:continuationSeparator/>
      </w:r>
    </w:p>
  </w:endnote>
  <w:endnote w:type="continuationNotice" w:id="1">
    <w:p w14:paraId="08055A14" w14:textId="77777777" w:rsidR="00C94A76" w:rsidRDefault="00C94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E5A2" w14:textId="77777777" w:rsidR="00F421B2" w:rsidRDefault="00F42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85A6" w14:textId="31AA5251" w:rsidR="0071583E" w:rsidRPr="00AD133F" w:rsidRDefault="0071583E" w:rsidP="00AD133F">
    <w:pPr>
      <w:rPr>
        <w:rFonts w:cstheme="minorHAnsi"/>
        <w:sz w:val="20"/>
        <w:szCs w:val="20"/>
      </w:rPr>
    </w:pPr>
    <w:r w:rsidRPr="00AD133F">
      <w:rPr>
        <w:rFonts w:cstheme="minorHAnsi"/>
        <w:sz w:val="20"/>
        <w:szCs w:val="20"/>
      </w:rPr>
      <w:t xml:space="preserve">Mentors should keep a copy of this form for their records. A copy must be given to the trainee within one day of the observation. This must be uploaded to </w:t>
    </w:r>
    <w:proofErr w:type="spellStart"/>
    <w:r w:rsidRPr="00AD133F">
      <w:rPr>
        <w:rFonts w:cstheme="minorHAnsi"/>
        <w:sz w:val="20"/>
        <w:szCs w:val="20"/>
      </w:rPr>
      <w:t>ITaP</w:t>
    </w:r>
    <w:proofErr w:type="spellEnd"/>
    <w:r w:rsidRPr="00AD133F">
      <w:rPr>
        <w:rFonts w:cstheme="minorHAnsi"/>
        <w:sz w:val="20"/>
        <w:szCs w:val="20"/>
      </w:rPr>
      <w:t xml:space="preserve"> section of </w:t>
    </w:r>
    <w:proofErr w:type="spellStart"/>
    <w:r w:rsidRPr="00AD133F">
      <w:rPr>
        <w:rFonts w:cstheme="minorHAnsi"/>
        <w:sz w:val="20"/>
        <w:szCs w:val="20"/>
      </w:rPr>
      <w:t>PebblePad</w:t>
    </w:r>
    <w:proofErr w:type="spellEnd"/>
    <w:r w:rsidRPr="00AD133F">
      <w:rPr>
        <w:rFonts w:cstheme="minorHAnsi"/>
        <w:sz w:val="20"/>
        <w:szCs w:val="20"/>
      </w:rPr>
      <w:t xml:space="preserve"> for subject tutors to review. Two formal observations are needed per week. Issues raised on this sheet will be discussed during post lesson conversations which goes beyond these notes.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8FE0" w14:textId="77777777" w:rsidR="00F421B2" w:rsidRDefault="00F42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D328" w14:textId="77777777" w:rsidR="00C94A76" w:rsidRDefault="00C94A76" w:rsidP="00E04BC3">
      <w:pPr>
        <w:spacing w:after="0" w:line="240" w:lineRule="auto"/>
      </w:pPr>
      <w:r>
        <w:separator/>
      </w:r>
    </w:p>
  </w:footnote>
  <w:footnote w:type="continuationSeparator" w:id="0">
    <w:p w14:paraId="36178A55" w14:textId="77777777" w:rsidR="00C94A76" w:rsidRDefault="00C94A76" w:rsidP="00E04BC3">
      <w:pPr>
        <w:spacing w:after="0" w:line="240" w:lineRule="auto"/>
      </w:pPr>
      <w:r>
        <w:continuationSeparator/>
      </w:r>
    </w:p>
  </w:footnote>
  <w:footnote w:type="continuationNotice" w:id="1">
    <w:p w14:paraId="0B0A6B14" w14:textId="77777777" w:rsidR="00C94A76" w:rsidRDefault="00C94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6731" w14:textId="0B37A54B" w:rsidR="00F421B2" w:rsidRDefault="00000000">
    <w:pPr>
      <w:pStyle w:val="Header"/>
    </w:pPr>
    <w:r>
      <w:rPr>
        <w:noProof/>
      </w:rPr>
      <w:pict w14:anchorId="11F1FB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265047" o:spid="_x0000_s1026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01C1" w14:textId="72F1115F" w:rsidR="00E04BC3" w:rsidRDefault="00000000">
    <w:pPr>
      <w:pStyle w:val="Header"/>
    </w:pPr>
    <w:r>
      <w:rPr>
        <w:noProof/>
      </w:rPr>
      <w:pict w14:anchorId="0B951F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265048" o:spid="_x0000_s1027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r w:rsidR="00E04BC3">
      <w:rPr>
        <w:noProof/>
      </w:rPr>
      <w:drawing>
        <wp:anchor distT="0" distB="0" distL="114300" distR="114300" simplePos="0" relativeHeight="251658240" behindDoc="0" locked="0" layoutInCell="1" allowOverlap="1" wp14:anchorId="69D3C0B9" wp14:editId="633F41CF">
          <wp:simplePos x="0" y="0"/>
          <wp:positionH relativeFrom="column">
            <wp:posOffset>5095875</wp:posOffset>
          </wp:positionH>
          <wp:positionV relativeFrom="paragraph">
            <wp:posOffset>-211455</wp:posOffset>
          </wp:positionV>
          <wp:extent cx="1223645" cy="533400"/>
          <wp:effectExtent l="0" t="0" r="0" b="0"/>
          <wp:wrapSquare wrapText="bothSides"/>
          <wp:docPr id="1129036495" name="Picture 1129036495" descr="University of Worcester Institute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036495" name="Picture 1129036495" descr="University of Worcester Institute of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88AE" w14:textId="0E6526D3" w:rsidR="00F421B2" w:rsidRDefault="00000000">
    <w:pPr>
      <w:pStyle w:val="Header"/>
    </w:pPr>
    <w:r>
      <w:rPr>
        <w:noProof/>
      </w:rPr>
      <w:pict w14:anchorId="3F111B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265046" o:spid="_x0000_s1025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40BA"/>
    <w:multiLevelType w:val="hybridMultilevel"/>
    <w:tmpl w:val="9C9C8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3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C3"/>
    <w:rsid w:val="000020E4"/>
    <w:rsid w:val="00031966"/>
    <w:rsid w:val="00056222"/>
    <w:rsid w:val="00087B5D"/>
    <w:rsid w:val="000A071C"/>
    <w:rsid w:val="000E79C2"/>
    <w:rsid w:val="000F1DBC"/>
    <w:rsid w:val="00135F3F"/>
    <w:rsid w:val="00150687"/>
    <w:rsid w:val="001A2453"/>
    <w:rsid w:val="0027295D"/>
    <w:rsid w:val="002A6790"/>
    <w:rsid w:val="002B1514"/>
    <w:rsid w:val="002B1AB7"/>
    <w:rsid w:val="002C4E00"/>
    <w:rsid w:val="002E7578"/>
    <w:rsid w:val="00301F20"/>
    <w:rsid w:val="00367C06"/>
    <w:rsid w:val="00411209"/>
    <w:rsid w:val="004406C1"/>
    <w:rsid w:val="004621A7"/>
    <w:rsid w:val="00481C61"/>
    <w:rsid w:val="004927F1"/>
    <w:rsid w:val="004B2C82"/>
    <w:rsid w:val="004D5401"/>
    <w:rsid w:val="00511F83"/>
    <w:rsid w:val="005128EE"/>
    <w:rsid w:val="00517ED9"/>
    <w:rsid w:val="005822FF"/>
    <w:rsid w:val="005A6F3D"/>
    <w:rsid w:val="005E76CD"/>
    <w:rsid w:val="00612776"/>
    <w:rsid w:val="00617206"/>
    <w:rsid w:val="00626208"/>
    <w:rsid w:val="006347B3"/>
    <w:rsid w:val="006A02DE"/>
    <w:rsid w:val="006A5B21"/>
    <w:rsid w:val="006C512B"/>
    <w:rsid w:val="006D13CE"/>
    <w:rsid w:val="006D3BEC"/>
    <w:rsid w:val="006D5F31"/>
    <w:rsid w:val="0071583E"/>
    <w:rsid w:val="007310D3"/>
    <w:rsid w:val="007D2E93"/>
    <w:rsid w:val="007E5AED"/>
    <w:rsid w:val="007E7593"/>
    <w:rsid w:val="008338E7"/>
    <w:rsid w:val="0085168C"/>
    <w:rsid w:val="00857D62"/>
    <w:rsid w:val="00867265"/>
    <w:rsid w:val="008841FA"/>
    <w:rsid w:val="00893D6C"/>
    <w:rsid w:val="008B0D01"/>
    <w:rsid w:val="00914635"/>
    <w:rsid w:val="00943EFA"/>
    <w:rsid w:val="009849F6"/>
    <w:rsid w:val="00997921"/>
    <w:rsid w:val="00A17FC0"/>
    <w:rsid w:val="00A548C7"/>
    <w:rsid w:val="00A63657"/>
    <w:rsid w:val="00A7267A"/>
    <w:rsid w:val="00A76C60"/>
    <w:rsid w:val="00A8518B"/>
    <w:rsid w:val="00AA2CF2"/>
    <w:rsid w:val="00AD133F"/>
    <w:rsid w:val="00AD5B65"/>
    <w:rsid w:val="00B54638"/>
    <w:rsid w:val="00B82A54"/>
    <w:rsid w:val="00B864AC"/>
    <w:rsid w:val="00BA276F"/>
    <w:rsid w:val="00C24412"/>
    <w:rsid w:val="00C90AAE"/>
    <w:rsid w:val="00C94A76"/>
    <w:rsid w:val="00CB4E7C"/>
    <w:rsid w:val="00CD5D47"/>
    <w:rsid w:val="00CE7145"/>
    <w:rsid w:val="00CF6FA8"/>
    <w:rsid w:val="00D17696"/>
    <w:rsid w:val="00D4513C"/>
    <w:rsid w:val="00D51588"/>
    <w:rsid w:val="00D557B5"/>
    <w:rsid w:val="00D81903"/>
    <w:rsid w:val="00E04BC3"/>
    <w:rsid w:val="00E81BD3"/>
    <w:rsid w:val="00EB742A"/>
    <w:rsid w:val="00ED3E79"/>
    <w:rsid w:val="00F00C80"/>
    <w:rsid w:val="00F166C7"/>
    <w:rsid w:val="00F212DA"/>
    <w:rsid w:val="00F421B2"/>
    <w:rsid w:val="00F46254"/>
    <w:rsid w:val="00F51C6B"/>
    <w:rsid w:val="00F87735"/>
    <w:rsid w:val="00FB5936"/>
    <w:rsid w:val="00FE4393"/>
    <w:rsid w:val="00FE79EC"/>
    <w:rsid w:val="0C722CC6"/>
    <w:rsid w:val="0D14C12D"/>
    <w:rsid w:val="189B1DB9"/>
    <w:rsid w:val="1ED8A233"/>
    <w:rsid w:val="2A3B339F"/>
    <w:rsid w:val="2B4F0B0B"/>
    <w:rsid w:val="304C55D7"/>
    <w:rsid w:val="332C1921"/>
    <w:rsid w:val="376C29C7"/>
    <w:rsid w:val="41DC2E3A"/>
    <w:rsid w:val="437237AD"/>
    <w:rsid w:val="43AA64D7"/>
    <w:rsid w:val="48D0980C"/>
    <w:rsid w:val="4A6C686D"/>
    <w:rsid w:val="4D731024"/>
    <w:rsid w:val="536B5AE4"/>
    <w:rsid w:val="5731C318"/>
    <w:rsid w:val="596DA9AB"/>
    <w:rsid w:val="5B764F2A"/>
    <w:rsid w:val="6020AA6E"/>
    <w:rsid w:val="61BC7ACF"/>
    <w:rsid w:val="6ABD3CF1"/>
    <w:rsid w:val="6BA0F302"/>
    <w:rsid w:val="6CBA63BA"/>
    <w:rsid w:val="7E90A431"/>
    <w:rsid w:val="7EB1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9FA05"/>
  <w15:chartTrackingRefBased/>
  <w15:docId w15:val="{4EBEA932-4255-47A5-B314-641F3BD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B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0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C3"/>
  </w:style>
  <w:style w:type="paragraph" w:styleId="Footer">
    <w:name w:val="footer"/>
    <w:basedOn w:val="Normal"/>
    <w:link w:val="FooterChar"/>
    <w:uiPriority w:val="99"/>
    <w:unhideWhenUsed/>
    <w:rsid w:val="00E0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C3"/>
  </w:style>
  <w:style w:type="table" w:styleId="TableGrid">
    <w:name w:val="Table Grid"/>
    <w:basedOn w:val="TableNormal"/>
    <w:uiPriority w:val="39"/>
    <w:rsid w:val="00E0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C512B"/>
  </w:style>
  <w:style w:type="character" w:customStyle="1" w:styleId="eop">
    <w:name w:val="eop"/>
    <w:basedOn w:val="DefaultParagraphFont"/>
    <w:rsid w:val="006C512B"/>
  </w:style>
  <w:style w:type="paragraph" w:styleId="ListParagraph">
    <w:name w:val="List Paragraph"/>
    <w:basedOn w:val="Normal"/>
    <w:uiPriority w:val="34"/>
    <w:qFormat/>
    <w:rsid w:val="0085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0BA3544AA4CBEAD12FB197FF310" ma:contentTypeVersion="28" ma:contentTypeDescription="Create a new document." ma:contentTypeScope="" ma:versionID="cdcef5d8d85ba1b0b0a817ab5c144321">
  <xsd:schema xmlns:xsd="http://www.w3.org/2001/XMLSchema" xmlns:xs="http://www.w3.org/2001/XMLSchema" xmlns:p="http://schemas.microsoft.com/office/2006/metadata/properties" xmlns:ns2="e58388b9-b7a3-4d3f-ab8d-864c02cd46ee" xmlns:ns3="8be23b67-6b90-4bdf-adf4-0189efa2c8be" targetNamespace="http://schemas.microsoft.com/office/2006/metadata/properties" ma:root="true" ma:fieldsID="6314bbe9ce4209d4424ee612e69a8121" ns2:_="" ns3:_="">
    <xsd:import namespace="e58388b9-b7a3-4d3f-ab8d-864c02cd46ee"/>
    <xsd:import namespace="8be23b67-6b90-4bdf-adf4-0189efa2c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q02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est_Score" minOccurs="0"/>
                <xsd:element ref="ns2:Test_Date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88b9-b7a3-4d3f-ab8d-864c02c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q02a" ma:index="19" nillable="true" ma:displayName="Person or Group" ma:list="UserInfo" ma:internalName="q02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_Score" ma:index="24" nillable="true" ma:displayName="Test_Score" ma:internalName="Test_Score" ma:percentage="TRUE">
      <xsd:simpleType>
        <xsd:restriction base="dms:Number"/>
      </xsd:simpleType>
    </xsd:element>
    <xsd:element name="Test_Date" ma:index="25" nillable="true" ma:displayName="Test_Date" ma:format="DateOnly" ma:internalName="Test_Date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3b67-6b90-4bdf-adf4-0189efa2c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637395-c46d-4f67-9ba8-23466c3a398c}" ma:internalName="TaxCatchAll" ma:showField="CatchAllData" ma:web="8be23b67-6b90-4bdf-adf4-0189efa2c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388b9-b7a3-4d3f-ab8d-864c02cd46ee">
      <Terms xmlns="http://schemas.microsoft.com/office/infopath/2007/PartnerControls"/>
    </lcf76f155ced4ddcb4097134ff3c332f>
    <Test_Date xmlns="e58388b9-b7a3-4d3f-ab8d-864c02cd46ee" xsi:nil="true"/>
    <q02a xmlns="e58388b9-b7a3-4d3f-ab8d-864c02cd46ee">
      <UserInfo>
        <DisplayName/>
        <AccountId xsi:nil="true"/>
        <AccountType/>
      </UserInfo>
    </q02a>
    <TaxCatchAll xmlns="8be23b67-6b90-4bdf-adf4-0189efa2c8be" xsi:nil="true"/>
    <Test_Score xmlns="e58388b9-b7a3-4d3f-ab8d-864c02cd46ee" xsi:nil="true"/>
    <_Flow_SignoffStatus xmlns="e58388b9-b7a3-4d3f-ab8d-864c02cd46ee" xsi:nil="true"/>
  </documentManagement>
</p:properties>
</file>

<file path=customXml/itemProps1.xml><?xml version="1.0" encoding="utf-8"?>
<ds:datastoreItem xmlns:ds="http://schemas.openxmlformats.org/officeDocument/2006/customXml" ds:itemID="{C30DD2E3-D512-49FC-B79C-3CCABC6E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388b9-b7a3-4d3f-ab8d-864c02cd46ee"/>
    <ds:schemaRef ds:uri="8be23b67-6b90-4bdf-adf4-0189efa2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14347-D15B-4CF4-BD1F-1422616BF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5366C-6C16-47D1-8029-C0A56F6D3B39}">
  <ds:schemaRefs>
    <ds:schemaRef ds:uri="http://schemas.microsoft.com/office/2006/metadata/properties"/>
    <ds:schemaRef ds:uri="http://schemas.microsoft.com/office/infopath/2007/PartnerControls"/>
    <ds:schemaRef ds:uri="e58388b9-b7a3-4d3f-ab8d-864c02cd46ee"/>
    <ds:schemaRef ds:uri="8be23b67-6b90-4bdf-adf4-0189efa2c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515</Words>
  <Characters>2938</Characters>
  <Application>Microsoft Office Word</Application>
  <DocSecurity>0</DocSecurity>
  <Lines>24</Lines>
  <Paragraphs>6</Paragraphs>
  <ScaleCrop>false</ScaleCrop>
  <Company>University of Worcester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ITAP Observation OF trainees example</dc:title>
  <dc:subject>
  </dc:subject>
  <dc:creator>Sarah Emmerson</dc:creator>
  <cp:keywords>
  </cp:keywords>
  <dc:description>
  </dc:description>
  <cp:lastModifiedBy>z.parmenter</cp:lastModifiedBy>
  <cp:revision>94</cp:revision>
  <dcterms:created xsi:type="dcterms:W3CDTF">2023-09-14T08:24:00Z</dcterms:created>
  <dcterms:modified xsi:type="dcterms:W3CDTF">2024-02-08T08:31:06Z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0x0101003CADA0BA3544AA4CBEAD12FB197FF310</vt:lpwstr>
  </property>
  <property fmtid="{D5CDD505-2E9C-101B-9397-08002B2CF9AE}" pid="3" name="MediaServiceImageTags">
    <vt:lpwstr/>
  </property>
</Properties>
</file>