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9ED7B" w14:textId="77777777" w:rsidR="00C267DE" w:rsidRDefault="00341F64" w:rsidP="00C267DE">
      <w:pPr>
        <w:spacing w:line="288" w:lineRule="auto"/>
        <w:jc w:val="center"/>
        <w:rPr>
          <w:rFonts w:asciiTheme="majorHAnsi" w:hAnsiTheme="majorHAnsi" w:cs="Calibri"/>
          <w:sz w:val="22"/>
          <w:szCs w:val="22"/>
          <w:lang w:val="en-US"/>
        </w:rPr>
      </w:pPr>
      <w:bookmarkStart w:id="0" w:name="_GoBack"/>
      <w:bookmarkEnd w:id="0"/>
      <w:r>
        <w:rPr>
          <w:rFonts w:asciiTheme="majorHAnsi" w:hAnsiTheme="majorHAnsi" w:cs="Calibri"/>
          <w:noProof/>
          <w:sz w:val="22"/>
          <w:szCs w:val="22"/>
        </w:rPr>
        <w:drawing>
          <wp:inline distT="0" distB="0" distL="0" distR="0" wp14:anchorId="2E4F566F" wp14:editId="34B39C45">
            <wp:extent cx="1704975" cy="552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logo.gif"/>
                    <pic:cNvPicPr/>
                  </pic:nvPicPr>
                  <pic:blipFill>
                    <a:blip r:embed="rId8">
                      <a:extLst>
                        <a:ext uri="{28A0092B-C50C-407E-A947-70E740481C1C}">
                          <a14:useLocalDpi xmlns:a14="http://schemas.microsoft.com/office/drawing/2010/main" val="0"/>
                        </a:ext>
                      </a:extLst>
                    </a:blip>
                    <a:stretch>
                      <a:fillRect/>
                    </a:stretch>
                  </pic:blipFill>
                  <pic:spPr>
                    <a:xfrm>
                      <a:off x="0" y="0"/>
                      <a:ext cx="1704975" cy="552450"/>
                    </a:xfrm>
                    <a:prstGeom prst="rect">
                      <a:avLst/>
                    </a:prstGeom>
                  </pic:spPr>
                </pic:pic>
              </a:graphicData>
            </a:graphic>
          </wp:inline>
        </w:drawing>
      </w:r>
    </w:p>
    <w:p w14:paraId="33186DAA" w14:textId="77777777" w:rsidR="005B4572" w:rsidRPr="005B4572" w:rsidRDefault="005B4572" w:rsidP="00C267DE">
      <w:pPr>
        <w:spacing w:line="288" w:lineRule="auto"/>
        <w:jc w:val="center"/>
        <w:rPr>
          <w:rFonts w:asciiTheme="majorHAnsi" w:hAnsiTheme="majorHAnsi" w:cs="Calibri"/>
          <w:b/>
          <w:sz w:val="32"/>
          <w:szCs w:val="32"/>
          <w:lang w:val="en-US"/>
        </w:rPr>
      </w:pPr>
    </w:p>
    <w:tbl>
      <w:tblPr>
        <w:tblW w:w="945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548DD4" w:themeFill="text2" w:themeFillTint="99"/>
        <w:tblLayout w:type="fixed"/>
        <w:tblCellMar>
          <w:top w:w="57" w:type="dxa"/>
          <w:bottom w:w="57" w:type="dxa"/>
        </w:tblCellMar>
        <w:tblLook w:val="01E0" w:firstRow="1" w:lastRow="1" w:firstColumn="1" w:lastColumn="1" w:noHBand="0" w:noVBand="0"/>
      </w:tblPr>
      <w:tblGrid>
        <w:gridCol w:w="9450"/>
      </w:tblGrid>
      <w:tr w:rsidR="00341F64" w:rsidRPr="007C5F35" w14:paraId="1D84EF3F" w14:textId="77777777" w:rsidTr="008D3E44">
        <w:trPr>
          <w:jc w:val="center"/>
        </w:trPr>
        <w:tc>
          <w:tcPr>
            <w:tcW w:w="9450" w:type="dxa"/>
            <w:tcBorders>
              <w:bottom w:val="single" w:sz="4" w:space="0" w:color="C0C0C0"/>
            </w:tcBorders>
            <w:shd w:val="clear" w:color="auto" w:fill="548DD4" w:themeFill="text2" w:themeFillTint="99"/>
          </w:tcPr>
          <w:p w14:paraId="4B33CE7A" w14:textId="77777777" w:rsidR="00341F64" w:rsidRPr="007C5F35" w:rsidRDefault="00341F64" w:rsidP="00F33019">
            <w:pPr>
              <w:pStyle w:val="Header"/>
              <w:jc w:val="center"/>
              <w:rPr>
                <w:rFonts w:asciiTheme="majorHAnsi" w:hAnsiTheme="majorHAnsi" w:cs="Arial"/>
                <w:b/>
                <w:sz w:val="22"/>
                <w:szCs w:val="22"/>
                <w:lang w:val="en-AU"/>
              </w:rPr>
            </w:pPr>
            <w:r w:rsidRPr="007C5F35">
              <w:rPr>
                <w:rFonts w:asciiTheme="majorHAnsi" w:hAnsiTheme="majorHAnsi" w:cs="Arial"/>
                <w:b/>
                <w:sz w:val="22"/>
                <w:szCs w:val="22"/>
                <w:lang w:val="en-AU"/>
              </w:rPr>
              <w:t>GUIDANCE</w:t>
            </w:r>
          </w:p>
        </w:tc>
      </w:tr>
      <w:tr w:rsidR="00341F64" w:rsidRPr="007C5F35" w14:paraId="5F4D7113" w14:textId="77777777" w:rsidTr="00353E7B">
        <w:trPr>
          <w:trHeight w:val="699"/>
          <w:jc w:val="center"/>
        </w:trPr>
        <w:tc>
          <w:tcPr>
            <w:tcW w:w="9450" w:type="dxa"/>
            <w:shd w:val="clear" w:color="auto" w:fill="auto"/>
            <w:vAlign w:val="center"/>
          </w:tcPr>
          <w:p w14:paraId="0FDAFDF6" w14:textId="77777777" w:rsidR="00341F64" w:rsidRPr="00AD38C1" w:rsidRDefault="004C1914" w:rsidP="00353E7B">
            <w:pPr>
              <w:jc w:val="center"/>
              <w:rPr>
                <w:rFonts w:asciiTheme="majorHAnsi" w:hAnsiTheme="majorHAnsi" w:cs="Arial"/>
                <w:b/>
                <w:sz w:val="22"/>
                <w:szCs w:val="22"/>
                <w:lang w:val="en-AU"/>
              </w:rPr>
            </w:pPr>
            <w:r>
              <w:rPr>
                <w:rFonts w:asciiTheme="majorHAnsi" w:hAnsiTheme="majorHAnsi" w:cs="Arial"/>
                <w:b/>
                <w:sz w:val="22"/>
                <w:szCs w:val="22"/>
                <w:lang w:val="en-AU"/>
              </w:rPr>
              <w:t xml:space="preserve">Guidance </w:t>
            </w:r>
            <w:r w:rsidR="006F4B18">
              <w:rPr>
                <w:rFonts w:asciiTheme="majorHAnsi" w:hAnsiTheme="majorHAnsi" w:cs="Arial"/>
                <w:b/>
                <w:sz w:val="22"/>
                <w:szCs w:val="22"/>
                <w:lang w:val="en-AU"/>
              </w:rPr>
              <w:t xml:space="preserve">for </w:t>
            </w:r>
            <w:r w:rsidR="006F4B18" w:rsidRPr="00CF580E">
              <w:rPr>
                <w:rFonts w:ascii="Calibri" w:eastAsia="Calibri" w:hAnsi="Calibri"/>
                <w:b/>
                <w:sz w:val="22"/>
                <w:szCs w:val="22"/>
                <w:lang w:eastAsia="en-US"/>
              </w:rPr>
              <w:t>mapping course/programme level learning outcomes to modules</w:t>
            </w:r>
            <w:r w:rsidR="00022106">
              <w:rPr>
                <w:rFonts w:ascii="Calibri" w:eastAsia="Calibri" w:hAnsi="Calibri"/>
                <w:b/>
                <w:sz w:val="22"/>
                <w:szCs w:val="22"/>
                <w:lang w:eastAsia="en-US"/>
              </w:rPr>
              <w:t xml:space="preserve"> and awards</w:t>
            </w:r>
          </w:p>
        </w:tc>
      </w:tr>
      <w:tr w:rsidR="007C5F35" w:rsidRPr="007C5F35" w14:paraId="16974A43" w14:textId="77777777" w:rsidTr="008D3E44">
        <w:trPr>
          <w:trHeight w:val="530"/>
          <w:jc w:val="center"/>
        </w:trPr>
        <w:tc>
          <w:tcPr>
            <w:tcW w:w="9450" w:type="dxa"/>
            <w:tcBorders>
              <w:bottom w:val="single" w:sz="4" w:space="0" w:color="C0C0C0"/>
            </w:tcBorders>
            <w:shd w:val="clear" w:color="auto" w:fill="548DD4" w:themeFill="text2" w:themeFillTint="99"/>
            <w:vAlign w:val="center"/>
          </w:tcPr>
          <w:p w14:paraId="38F7D446" w14:textId="77777777" w:rsidR="007C5F35" w:rsidRPr="00AD38C1" w:rsidRDefault="007C5F35" w:rsidP="00353E7B">
            <w:pPr>
              <w:pStyle w:val="Header"/>
              <w:jc w:val="center"/>
              <w:rPr>
                <w:rFonts w:asciiTheme="majorHAnsi" w:hAnsiTheme="majorHAnsi" w:cs="Arial"/>
                <w:b/>
                <w:sz w:val="22"/>
                <w:szCs w:val="22"/>
                <w:lang w:val="en-AU"/>
              </w:rPr>
            </w:pPr>
            <w:r w:rsidRPr="007C5F35">
              <w:rPr>
                <w:rFonts w:asciiTheme="majorHAnsi" w:hAnsiTheme="majorHAnsi" w:cs="Arial"/>
                <w:b/>
                <w:sz w:val="22"/>
                <w:szCs w:val="22"/>
                <w:lang w:val="en-AU"/>
              </w:rPr>
              <w:t>Contact Officer</w:t>
            </w:r>
          </w:p>
        </w:tc>
      </w:tr>
      <w:tr w:rsidR="007C5F35" w:rsidRPr="007C5F35" w14:paraId="7A1841DE" w14:textId="77777777" w:rsidTr="008D3E44">
        <w:trPr>
          <w:trHeight w:val="338"/>
          <w:jc w:val="center"/>
        </w:trPr>
        <w:tc>
          <w:tcPr>
            <w:tcW w:w="9450" w:type="dxa"/>
            <w:shd w:val="clear" w:color="auto" w:fill="auto"/>
          </w:tcPr>
          <w:p w14:paraId="4508B518" w14:textId="77777777" w:rsidR="007C5F35" w:rsidRPr="008D3E44" w:rsidRDefault="001F711A" w:rsidP="007C5F35">
            <w:pPr>
              <w:pStyle w:val="Header"/>
              <w:rPr>
                <w:rFonts w:asciiTheme="majorHAnsi" w:hAnsiTheme="majorHAnsi" w:cs="Arial"/>
                <w:sz w:val="22"/>
                <w:szCs w:val="22"/>
                <w:lang w:val="en-AU"/>
              </w:rPr>
            </w:pPr>
            <w:r w:rsidRPr="008D3E44">
              <w:rPr>
                <w:rFonts w:asciiTheme="majorHAnsi" w:hAnsiTheme="majorHAnsi" w:cs="Arial"/>
                <w:sz w:val="22"/>
                <w:szCs w:val="22"/>
                <w:lang w:val="en-AU"/>
              </w:rPr>
              <w:t xml:space="preserve">Director of Quality and Educational Development </w:t>
            </w:r>
          </w:p>
        </w:tc>
      </w:tr>
    </w:tbl>
    <w:p w14:paraId="0FA3CDEC" w14:textId="77777777" w:rsidR="007C2E63" w:rsidRPr="000C057B" w:rsidRDefault="007C2E63" w:rsidP="00341F64">
      <w:pPr>
        <w:jc w:val="center"/>
        <w:rPr>
          <w:rFonts w:cs="Arial"/>
          <w:sz w:val="22"/>
          <w:szCs w:val="22"/>
          <w:u w:val="single"/>
          <w:lang w:val="en-AU"/>
        </w:rPr>
      </w:pPr>
    </w:p>
    <w:tbl>
      <w:tblPr>
        <w:tblW w:w="5048"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5" w:type="dxa"/>
          <w:left w:w="85" w:type="dxa"/>
          <w:bottom w:w="85" w:type="dxa"/>
          <w:right w:w="85" w:type="dxa"/>
        </w:tblCellMar>
        <w:tblLook w:val="01E0" w:firstRow="1" w:lastRow="1" w:firstColumn="1" w:lastColumn="1" w:noHBand="0" w:noVBand="0"/>
      </w:tblPr>
      <w:tblGrid>
        <w:gridCol w:w="9492"/>
      </w:tblGrid>
      <w:tr w:rsidR="00341F64" w:rsidRPr="0065431E" w14:paraId="49BDABFE" w14:textId="77777777" w:rsidTr="001508F1">
        <w:trPr>
          <w:trHeight w:val="259"/>
          <w:jc w:val="center"/>
        </w:trPr>
        <w:tc>
          <w:tcPr>
            <w:tcW w:w="9493" w:type="dxa"/>
            <w:tcBorders>
              <w:bottom w:val="single" w:sz="4" w:space="0" w:color="C0C0C0"/>
            </w:tcBorders>
            <w:shd w:val="clear" w:color="auto" w:fill="548DD4" w:themeFill="text2" w:themeFillTint="99"/>
          </w:tcPr>
          <w:p w14:paraId="1A1F9C58" w14:textId="77777777" w:rsidR="00341F64" w:rsidRPr="00341F64" w:rsidRDefault="00341F64" w:rsidP="00F33019">
            <w:pPr>
              <w:rPr>
                <w:rFonts w:asciiTheme="majorHAnsi" w:hAnsiTheme="majorHAnsi" w:cs="Arial"/>
                <w:b/>
                <w:sz w:val="22"/>
                <w:szCs w:val="22"/>
              </w:rPr>
            </w:pPr>
            <w:r w:rsidRPr="00341F64">
              <w:rPr>
                <w:rFonts w:asciiTheme="majorHAnsi" w:hAnsiTheme="majorHAnsi" w:cs="Arial"/>
                <w:b/>
                <w:sz w:val="22"/>
                <w:szCs w:val="22"/>
              </w:rPr>
              <w:t>Purpose</w:t>
            </w:r>
          </w:p>
        </w:tc>
      </w:tr>
      <w:tr w:rsidR="00341F64" w:rsidRPr="00341F64" w14:paraId="5A7B7614" w14:textId="77777777" w:rsidTr="001508F1">
        <w:trPr>
          <w:trHeight w:val="259"/>
          <w:jc w:val="center"/>
        </w:trPr>
        <w:tc>
          <w:tcPr>
            <w:tcW w:w="9493" w:type="dxa"/>
            <w:shd w:val="clear" w:color="auto" w:fill="auto"/>
          </w:tcPr>
          <w:p w14:paraId="0C7C08D1" w14:textId="77777777" w:rsidR="00B510EA" w:rsidRDefault="00251661" w:rsidP="00353E7B">
            <w:pPr>
              <w:pStyle w:val="Header"/>
              <w:tabs>
                <w:tab w:val="clear" w:pos="4320"/>
                <w:tab w:val="left" w:pos="758"/>
              </w:tabs>
              <w:rPr>
                <w:rFonts w:ascii="Calibri" w:eastAsia="Calibri" w:hAnsi="Calibri" w:cs="CentraleSansBook"/>
                <w:color w:val="000000"/>
                <w:sz w:val="22"/>
                <w:szCs w:val="22"/>
              </w:rPr>
            </w:pPr>
            <w:r>
              <w:rPr>
                <w:rFonts w:asciiTheme="majorHAnsi" w:hAnsiTheme="majorHAnsi" w:cs="Arial"/>
                <w:sz w:val="22"/>
                <w:szCs w:val="22"/>
                <w:lang w:val="en-AU"/>
              </w:rPr>
              <w:t>T</w:t>
            </w:r>
            <w:r w:rsidR="006F4B18" w:rsidRPr="00251661">
              <w:rPr>
                <w:rFonts w:asciiTheme="majorHAnsi" w:hAnsiTheme="majorHAnsi" w:cs="Arial"/>
                <w:sz w:val="22"/>
                <w:szCs w:val="22"/>
                <w:lang w:val="en-AU"/>
              </w:rPr>
              <w:t xml:space="preserve">he </w:t>
            </w:r>
            <w:r w:rsidR="00115061" w:rsidRPr="00251661">
              <w:rPr>
                <w:rFonts w:asciiTheme="majorHAnsi" w:hAnsiTheme="majorHAnsi" w:cs="Arial"/>
                <w:sz w:val="22"/>
                <w:szCs w:val="22"/>
                <w:lang w:val="en-AU"/>
              </w:rPr>
              <w:t xml:space="preserve">UK Quality Code </w:t>
            </w:r>
            <w:r w:rsidR="006F4B18" w:rsidRPr="00251661">
              <w:rPr>
                <w:rFonts w:asciiTheme="majorHAnsi" w:hAnsiTheme="majorHAnsi" w:cs="Arial"/>
                <w:sz w:val="22"/>
                <w:szCs w:val="22"/>
                <w:lang w:val="en-AU"/>
              </w:rPr>
              <w:t xml:space="preserve">makes it clear that qualifications must be awarded to mark the achievement of positively defined outcomes, not as compensation for failure at a higher level, or by default.  This means </w:t>
            </w:r>
            <w:r w:rsidR="006F4B18" w:rsidRPr="00092001">
              <w:rPr>
                <w:rFonts w:asciiTheme="majorHAnsi" w:hAnsiTheme="majorHAnsi" w:cs="Arial"/>
                <w:sz w:val="22"/>
                <w:szCs w:val="22"/>
                <w:lang w:val="en-AU"/>
              </w:rPr>
              <w:t xml:space="preserve">that </w:t>
            </w:r>
            <w:r w:rsidR="00817F27">
              <w:rPr>
                <w:rFonts w:asciiTheme="majorHAnsi" w:hAnsiTheme="majorHAnsi" w:cs="Arial"/>
                <w:sz w:val="22"/>
                <w:szCs w:val="22"/>
                <w:lang w:val="en-AU"/>
              </w:rPr>
              <w:t xml:space="preserve">in order to be eligible for the award a student has registered for, they must not only achieve the associated credit requirements in terms of level and volume, they must also have achieved all of the course learning outcomes.  Some courses – eg Integrated Masters, PG Cert, PG Dip, MA/MSc programmes, permit students to register for different awards, and in these specific cases, the learning outcomes must be specified for the different awards </w:t>
            </w:r>
            <w:r w:rsidR="00353E7B">
              <w:rPr>
                <w:rFonts w:asciiTheme="majorHAnsi" w:hAnsiTheme="majorHAnsi" w:cs="Arial"/>
                <w:sz w:val="22"/>
                <w:szCs w:val="22"/>
                <w:lang w:val="en-AU"/>
              </w:rPr>
              <w:t>.</w:t>
            </w:r>
            <w:r w:rsidR="006F4B18" w:rsidRPr="00251661">
              <w:rPr>
                <w:rFonts w:asciiTheme="majorHAnsi" w:hAnsiTheme="majorHAnsi" w:cs="Arial"/>
                <w:sz w:val="22"/>
                <w:szCs w:val="22"/>
                <w:lang w:val="en-AU"/>
              </w:rPr>
              <w:t xml:space="preserve">  This guidance </w:t>
            </w:r>
            <w:r w:rsidR="00F222CE" w:rsidRPr="00092001">
              <w:rPr>
                <w:rFonts w:asciiTheme="majorHAnsi" w:hAnsiTheme="majorHAnsi" w:cs="Arial"/>
                <w:sz w:val="22"/>
                <w:szCs w:val="22"/>
                <w:lang w:val="en-AU"/>
              </w:rPr>
              <w:t xml:space="preserve">describes </w:t>
            </w:r>
            <w:r w:rsidR="00B510EA" w:rsidRPr="00092001">
              <w:rPr>
                <w:rFonts w:asciiTheme="majorHAnsi" w:hAnsiTheme="majorHAnsi" w:cs="Arial"/>
                <w:sz w:val="22"/>
                <w:szCs w:val="22"/>
                <w:lang w:val="en-AU"/>
              </w:rPr>
              <w:t>the</w:t>
            </w:r>
            <w:r w:rsidR="00B510EA">
              <w:rPr>
                <w:rFonts w:asciiTheme="majorHAnsi" w:hAnsiTheme="majorHAnsi" w:cs="Arial"/>
                <w:sz w:val="22"/>
                <w:szCs w:val="22"/>
                <w:lang w:val="en-AU"/>
              </w:rPr>
              <w:t xml:space="preserve"> agreed approach for setting out how</w:t>
            </w:r>
            <w:r w:rsidR="006F4B18" w:rsidRPr="00251661">
              <w:rPr>
                <w:rFonts w:asciiTheme="majorHAnsi" w:hAnsiTheme="majorHAnsi" w:cs="Arial"/>
                <w:sz w:val="22"/>
                <w:szCs w:val="22"/>
                <w:lang w:val="en-AU"/>
              </w:rPr>
              <w:t xml:space="preserve"> learning outcomes </w:t>
            </w:r>
            <w:r w:rsidR="00B510EA">
              <w:rPr>
                <w:rFonts w:asciiTheme="majorHAnsi" w:hAnsiTheme="majorHAnsi" w:cs="Arial"/>
                <w:sz w:val="22"/>
                <w:szCs w:val="22"/>
                <w:lang w:val="en-AU"/>
              </w:rPr>
              <w:t>are aligned to m</w:t>
            </w:r>
            <w:r w:rsidR="008E174C" w:rsidRPr="00251661">
              <w:rPr>
                <w:rFonts w:asciiTheme="majorHAnsi" w:hAnsiTheme="majorHAnsi" w:cs="Arial"/>
                <w:sz w:val="22"/>
                <w:szCs w:val="22"/>
                <w:lang w:val="en-AU"/>
              </w:rPr>
              <w:t>odules and to related exit awards</w:t>
            </w:r>
            <w:r w:rsidR="00B510EA">
              <w:rPr>
                <w:rFonts w:asciiTheme="majorHAnsi" w:hAnsiTheme="majorHAnsi" w:cs="Arial"/>
                <w:sz w:val="22"/>
                <w:szCs w:val="22"/>
                <w:lang w:val="en-AU"/>
              </w:rPr>
              <w:t xml:space="preserve"> within programme specifications</w:t>
            </w:r>
            <w:r w:rsidR="008E174C" w:rsidRPr="00251661">
              <w:rPr>
                <w:rFonts w:asciiTheme="majorHAnsi" w:hAnsiTheme="majorHAnsi" w:cs="Arial"/>
                <w:sz w:val="22"/>
                <w:szCs w:val="22"/>
                <w:lang w:val="en-AU"/>
              </w:rPr>
              <w:t>.</w:t>
            </w:r>
            <w:r w:rsidR="008E174C">
              <w:rPr>
                <w:rFonts w:ascii="Calibri" w:eastAsia="Calibri" w:hAnsi="Calibri" w:cs="CentraleSansBook"/>
                <w:color w:val="000000"/>
                <w:sz w:val="22"/>
                <w:szCs w:val="22"/>
              </w:rPr>
              <w:t xml:space="preserve"> </w:t>
            </w:r>
          </w:p>
          <w:p w14:paraId="0D6AEFBA" w14:textId="77777777" w:rsidR="00DF109B" w:rsidRPr="00341F64" w:rsidRDefault="00DF109B" w:rsidP="00353E7B">
            <w:pPr>
              <w:pStyle w:val="Header"/>
              <w:tabs>
                <w:tab w:val="clear" w:pos="4320"/>
                <w:tab w:val="left" w:pos="758"/>
              </w:tabs>
              <w:rPr>
                <w:rFonts w:asciiTheme="majorHAnsi" w:hAnsiTheme="majorHAnsi" w:cs="Arial"/>
                <w:i/>
                <w:sz w:val="22"/>
                <w:szCs w:val="22"/>
              </w:rPr>
            </w:pPr>
          </w:p>
        </w:tc>
      </w:tr>
      <w:tr w:rsidR="00086F76" w:rsidRPr="0065431E" w14:paraId="08DF0CE7" w14:textId="77777777" w:rsidTr="001508F1">
        <w:trPr>
          <w:trHeight w:val="259"/>
          <w:jc w:val="center"/>
        </w:trPr>
        <w:tc>
          <w:tcPr>
            <w:tcW w:w="9493" w:type="dxa"/>
            <w:tcBorders>
              <w:bottom w:val="single" w:sz="4" w:space="0" w:color="C0C0C0"/>
            </w:tcBorders>
            <w:shd w:val="clear" w:color="auto" w:fill="548DD4" w:themeFill="text2" w:themeFillTint="99"/>
          </w:tcPr>
          <w:p w14:paraId="4D6DD05B" w14:textId="77777777" w:rsidR="00086F76" w:rsidRPr="00F265D3" w:rsidRDefault="00086F76" w:rsidP="00F222CE">
            <w:pPr>
              <w:pStyle w:val="Header"/>
              <w:tabs>
                <w:tab w:val="clear" w:pos="4320"/>
                <w:tab w:val="left" w:pos="758"/>
              </w:tabs>
              <w:rPr>
                <w:rFonts w:ascii="Calibri" w:eastAsia="Calibri" w:hAnsi="Calibri"/>
                <w:b/>
                <w:sz w:val="22"/>
                <w:szCs w:val="22"/>
              </w:rPr>
            </w:pPr>
            <w:r w:rsidRPr="00F265D3">
              <w:rPr>
                <w:rFonts w:ascii="Calibri" w:eastAsia="Calibri" w:hAnsi="Calibri" w:cs="CentraleSansBook"/>
                <w:b/>
                <w:color w:val="000000"/>
                <w:sz w:val="22"/>
                <w:szCs w:val="22"/>
              </w:rPr>
              <w:t>Key Principles</w:t>
            </w:r>
          </w:p>
        </w:tc>
      </w:tr>
      <w:tr w:rsidR="00086F76" w:rsidRPr="0065431E" w14:paraId="2668F721" w14:textId="77777777" w:rsidTr="001508F1">
        <w:trPr>
          <w:trHeight w:val="259"/>
          <w:jc w:val="center"/>
        </w:trPr>
        <w:tc>
          <w:tcPr>
            <w:tcW w:w="9493" w:type="dxa"/>
            <w:tcBorders>
              <w:bottom w:val="single" w:sz="4" w:space="0" w:color="C0C0C0"/>
            </w:tcBorders>
            <w:shd w:val="clear" w:color="auto" w:fill="auto"/>
          </w:tcPr>
          <w:p w14:paraId="6FFEA539" w14:textId="77777777" w:rsidR="00F222CE" w:rsidRDefault="00086F76" w:rsidP="00086F76">
            <w:pPr>
              <w:pStyle w:val="Header"/>
              <w:tabs>
                <w:tab w:val="clear" w:pos="4320"/>
                <w:tab w:val="left" w:pos="758"/>
              </w:tabs>
              <w:rPr>
                <w:rFonts w:ascii="Calibri" w:eastAsia="Calibri" w:hAnsi="Calibri" w:cs="CentraleSansBook"/>
                <w:color w:val="000000"/>
                <w:sz w:val="22"/>
                <w:szCs w:val="22"/>
              </w:rPr>
            </w:pPr>
            <w:r>
              <w:rPr>
                <w:rFonts w:ascii="Calibri" w:eastAsia="Calibri" w:hAnsi="Calibri" w:cs="CentraleSansBook"/>
                <w:color w:val="000000"/>
                <w:sz w:val="22"/>
                <w:szCs w:val="22"/>
              </w:rPr>
              <w:t>Learning outcomes</w:t>
            </w:r>
            <w:r w:rsidR="00F222CE">
              <w:rPr>
                <w:rFonts w:ascii="Calibri" w:eastAsia="Calibri" w:hAnsi="Calibri" w:cs="CentraleSansBook"/>
                <w:color w:val="000000"/>
                <w:sz w:val="22"/>
                <w:szCs w:val="22"/>
              </w:rPr>
              <w:t>:</w:t>
            </w:r>
            <w:r w:rsidR="00F222CE">
              <w:rPr>
                <w:rFonts w:ascii="Calibri" w:eastAsia="Calibri" w:hAnsi="Calibri" w:cs="CentraleSansBook"/>
                <w:color w:val="000000"/>
                <w:sz w:val="22"/>
                <w:szCs w:val="22"/>
              </w:rPr>
              <w:br/>
            </w:r>
            <w:r>
              <w:rPr>
                <w:rFonts w:ascii="Calibri" w:eastAsia="Calibri" w:hAnsi="Calibri" w:cs="CentraleSansBook"/>
                <w:color w:val="000000"/>
                <w:sz w:val="22"/>
                <w:szCs w:val="22"/>
              </w:rPr>
              <w:t xml:space="preserve"> </w:t>
            </w:r>
          </w:p>
          <w:p w14:paraId="17157B76" w14:textId="77777777" w:rsidR="00086F76" w:rsidRDefault="00086F76" w:rsidP="00AB3ACB">
            <w:pPr>
              <w:pStyle w:val="Header"/>
              <w:numPr>
                <w:ilvl w:val="0"/>
                <w:numId w:val="18"/>
              </w:numPr>
              <w:tabs>
                <w:tab w:val="clear" w:pos="4320"/>
                <w:tab w:val="left" w:pos="470"/>
              </w:tabs>
              <w:ind w:left="470" w:hanging="470"/>
              <w:rPr>
                <w:rFonts w:ascii="Calibri" w:eastAsia="Calibri" w:hAnsi="Calibri" w:cs="CentraleSansBook"/>
                <w:color w:val="000000"/>
                <w:sz w:val="22"/>
                <w:szCs w:val="22"/>
              </w:rPr>
            </w:pPr>
            <w:r>
              <w:rPr>
                <w:rFonts w:ascii="Calibri" w:eastAsia="Calibri" w:hAnsi="Calibri" w:cs="CentraleSansBook"/>
                <w:color w:val="000000"/>
                <w:sz w:val="22"/>
                <w:szCs w:val="22"/>
              </w:rPr>
              <w:t>must be specified in terms of what a student will be able to do as a result of completing the award</w:t>
            </w:r>
            <w:r w:rsidR="00817F27">
              <w:rPr>
                <w:rFonts w:ascii="Calibri" w:eastAsia="Calibri" w:hAnsi="Calibri" w:cs="CentraleSansBook"/>
                <w:color w:val="000000"/>
                <w:sz w:val="22"/>
                <w:szCs w:val="22"/>
              </w:rPr>
              <w:t xml:space="preserve"> for which they are registered</w:t>
            </w:r>
          </w:p>
          <w:p w14:paraId="2E2E2C2B" w14:textId="77777777" w:rsidR="00086F76" w:rsidRDefault="00086F76" w:rsidP="00AB3ACB">
            <w:pPr>
              <w:pStyle w:val="Header"/>
              <w:numPr>
                <w:ilvl w:val="0"/>
                <w:numId w:val="18"/>
              </w:numPr>
              <w:tabs>
                <w:tab w:val="clear" w:pos="4320"/>
                <w:tab w:val="left" w:pos="470"/>
              </w:tabs>
              <w:ind w:left="470" w:hanging="470"/>
              <w:rPr>
                <w:rFonts w:ascii="Calibri" w:eastAsia="Calibri" w:hAnsi="Calibri" w:cs="CentraleSansBook"/>
                <w:color w:val="000000"/>
                <w:sz w:val="22"/>
                <w:szCs w:val="22"/>
              </w:rPr>
            </w:pPr>
            <w:r>
              <w:rPr>
                <w:rFonts w:ascii="Calibri" w:eastAsia="Calibri" w:hAnsi="Calibri" w:cs="CentraleSansBook"/>
                <w:color w:val="000000"/>
                <w:sz w:val="22"/>
                <w:szCs w:val="22"/>
              </w:rPr>
              <w:t>that are specified for an award must be achievable b</w:t>
            </w:r>
            <w:r w:rsidR="00B766CF">
              <w:rPr>
                <w:rFonts w:ascii="Calibri" w:eastAsia="Calibri" w:hAnsi="Calibri" w:cs="CentraleSansBook"/>
                <w:color w:val="000000"/>
                <w:sz w:val="22"/>
                <w:szCs w:val="22"/>
              </w:rPr>
              <w:t>y all students (which means these</w:t>
            </w:r>
            <w:r>
              <w:rPr>
                <w:rFonts w:ascii="Calibri" w:eastAsia="Calibri" w:hAnsi="Calibri" w:cs="CentraleSansBook"/>
                <w:color w:val="000000"/>
                <w:sz w:val="22"/>
                <w:szCs w:val="22"/>
              </w:rPr>
              <w:t xml:space="preserve"> must be related to mandatory modules, or be part of all optional modules)</w:t>
            </w:r>
          </w:p>
          <w:p w14:paraId="3C614058" w14:textId="77777777" w:rsidR="00086F76" w:rsidRDefault="00086F76" w:rsidP="00AB3ACB">
            <w:pPr>
              <w:pStyle w:val="Header"/>
              <w:numPr>
                <w:ilvl w:val="0"/>
                <w:numId w:val="18"/>
              </w:numPr>
              <w:tabs>
                <w:tab w:val="clear" w:pos="4320"/>
                <w:tab w:val="left" w:pos="470"/>
              </w:tabs>
              <w:ind w:left="470" w:hanging="470"/>
              <w:rPr>
                <w:rFonts w:ascii="Calibri" w:eastAsia="Calibri" w:hAnsi="Calibri" w:cs="CentraleSansBook"/>
                <w:color w:val="000000"/>
                <w:sz w:val="22"/>
                <w:szCs w:val="22"/>
              </w:rPr>
            </w:pPr>
            <w:r>
              <w:rPr>
                <w:rFonts w:ascii="Calibri" w:eastAsia="Calibri" w:hAnsi="Calibri" w:cs="CentraleSansBook"/>
                <w:color w:val="000000"/>
                <w:sz w:val="22"/>
                <w:szCs w:val="22"/>
              </w:rPr>
              <w:t>should be linked to the module or modules at the exit level of the award, in which they are primarily assessed (which will normally be a mandatory module or all optional modules)</w:t>
            </w:r>
          </w:p>
          <w:p w14:paraId="79EE37D2" w14:textId="77777777" w:rsidR="00086F76" w:rsidRDefault="00086F76" w:rsidP="00AB3ACB">
            <w:pPr>
              <w:pStyle w:val="Header"/>
              <w:numPr>
                <w:ilvl w:val="0"/>
                <w:numId w:val="18"/>
              </w:numPr>
              <w:tabs>
                <w:tab w:val="clear" w:pos="4320"/>
                <w:tab w:val="left" w:pos="470"/>
              </w:tabs>
              <w:ind w:left="470" w:hanging="470"/>
              <w:rPr>
                <w:rFonts w:ascii="Calibri" w:eastAsia="Calibri" w:hAnsi="Calibri" w:cs="CentraleSansBook"/>
                <w:color w:val="000000"/>
                <w:sz w:val="22"/>
                <w:szCs w:val="22"/>
              </w:rPr>
            </w:pPr>
            <w:r>
              <w:rPr>
                <w:rFonts w:ascii="Calibri" w:eastAsia="Calibri" w:hAnsi="Calibri" w:cs="CentraleSansBook"/>
                <w:color w:val="000000"/>
                <w:sz w:val="22"/>
                <w:szCs w:val="22"/>
              </w:rPr>
              <w:t xml:space="preserve">for the highest level of award specified will be in addition to those for related lower level or </w:t>
            </w:r>
            <w:r w:rsidR="00817F27">
              <w:rPr>
                <w:rFonts w:ascii="Calibri" w:eastAsia="Calibri" w:hAnsi="Calibri" w:cs="CentraleSansBook"/>
                <w:color w:val="000000"/>
                <w:sz w:val="22"/>
                <w:szCs w:val="22"/>
              </w:rPr>
              <w:t xml:space="preserve">smaller </w:t>
            </w:r>
            <w:r>
              <w:rPr>
                <w:rFonts w:ascii="Calibri" w:eastAsia="Calibri" w:hAnsi="Calibri" w:cs="CentraleSansBook"/>
                <w:color w:val="000000"/>
                <w:sz w:val="22"/>
                <w:szCs w:val="22"/>
              </w:rPr>
              <w:t>volume exit awards</w:t>
            </w:r>
            <w:r w:rsidR="00F222CE">
              <w:rPr>
                <w:rFonts w:ascii="Calibri" w:eastAsia="Calibri" w:hAnsi="Calibri" w:cs="CentraleSansBook"/>
                <w:color w:val="000000"/>
                <w:sz w:val="22"/>
                <w:szCs w:val="22"/>
              </w:rPr>
              <w:t>.</w:t>
            </w:r>
            <w:r>
              <w:rPr>
                <w:rFonts w:ascii="Calibri" w:eastAsia="Calibri" w:hAnsi="Calibri" w:cs="CentraleSansBook"/>
                <w:color w:val="000000"/>
                <w:sz w:val="22"/>
                <w:szCs w:val="22"/>
              </w:rPr>
              <w:t xml:space="preserve"> </w:t>
            </w:r>
          </w:p>
          <w:p w14:paraId="42E07AE9" w14:textId="77777777" w:rsidR="00086F76" w:rsidRDefault="00086F76" w:rsidP="00086F76">
            <w:pPr>
              <w:pStyle w:val="Header"/>
              <w:tabs>
                <w:tab w:val="clear" w:pos="4320"/>
                <w:tab w:val="left" w:pos="758"/>
              </w:tabs>
              <w:rPr>
                <w:rFonts w:ascii="Calibri" w:eastAsia="Calibri" w:hAnsi="Calibri" w:cs="CentraleSansBook"/>
                <w:color w:val="000000"/>
                <w:sz w:val="22"/>
                <w:szCs w:val="22"/>
              </w:rPr>
            </w:pPr>
          </w:p>
          <w:p w14:paraId="38D80DCB" w14:textId="77777777" w:rsidR="00086F76" w:rsidRDefault="00086F76" w:rsidP="00086F76">
            <w:pPr>
              <w:pStyle w:val="Header"/>
              <w:tabs>
                <w:tab w:val="clear" w:pos="4320"/>
                <w:tab w:val="left" w:pos="758"/>
              </w:tabs>
              <w:rPr>
                <w:rFonts w:ascii="Calibri" w:eastAsia="Calibri" w:hAnsi="Calibri" w:cs="CentraleSansBook"/>
                <w:color w:val="000000"/>
                <w:sz w:val="22"/>
                <w:szCs w:val="22"/>
              </w:rPr>
            </w:pPr>
            <w:r>
              <w:rPr>
                <w:rFonts w:ascii="Calibri" w:eastAsia="Calibri" w:hAnsi="Calibri" w:cs="CentraleSansBook"/>
                <w:color w:val="000000"/>
                <w:sz w:val="22"/>
                <w:szCs w:val="22"/>
              </w:rPr>
              <w:t xml:space="preserve">Specific </w:t>
            </w:r>
            <w:r w:rsidR="00F222CE">
              <w:rPr>
                <w:rFonts w:ascii="Calibri" w:eastAsia="Calibri" w:hAnsi="Calibri" w:cs="CentraleSansBook"/>
                <w:color w:val="000000"/>
                <w:sz w:val="22"/>
                <w:szCs w:val="22"/>
              </w:rPr>
              <w:t>l</w:t>
            </w:r>
            <w:r>
              <w:rPr>
                <w:rFonts w:ascii="Calibri" w:eastAsia="Calibri" w:hAnsi="Calibri" w:cs="CentraleSansBook"/>
                <w:color w:val="000000"/>
                <w:sz w:val="22"/>
                <w:szCs w:val="22"/>
              </w:rPr>
              <w:t>earning outcomes must be identified for the following related sets of exit awards</w:t>
            </w:r>
            <w:r w:rsidR="00F222CE">
              <w:rPr>
                <w:rFonts w:ascii="Calibri" w:eastAsia="Calibri" w:hAnsi="Calibri" w:cs="CentraleSansBook"/>
                <w:color w:val="000000"/>
                <w:sz w:val="22"/>
                <w:szCs w:val="22"/>
              </w:rPr>
              <w:t>:</w:t>
            </w:r>
          </w:p>
          <w:p w14:paraId="5395F3B8" w14:textId="77777777" w:rsidR="00086F76" w:rsidRDefault="00086F76" w:rsidP="00086F76">
            <w:pPr>
              <w:pStyle w:val="Header"/>
              <w:tabs>
                <w:tab w:val="clear" w:pos="4320"/>
                <w:tab w:val="left" w:pos="758"/>
              </w:tabs>
              <w:rPr>
                <w:rFonts w:ascii="Calibri" w:eastAsia="Calibri" w:hAnsi="Calibri" w:cs="CentraleSansBook"/>
                <w:color w:val="000000"/>
                <w:sz w:val="22"/>
                <w:szCs w:val="22"/>
              </w:rPr>
            </w:pPr>
          </w:p>
          <w:p w14:paraId="3AB3C4EB" w14:textId="77777777" w:rsidR="00086F76" w:rsidRPr="00817F27" w:rsidRDefault="00086F76" w:rsidP="00817F27">
            <w:pPr>
              <w:numPr>
                <w:ilvl w:val="0"/>
                <w:numId w:val="14"/>
              </w:numPr>
              <w:tabs>
                <w:tab w:val="left" w:pos="470"/>
              </w:tabs>
              <w:ind w:left="470" w:hanging="425"/>
              <w:contextualSpacing/>
              <w:rPr>
                <w:rFonts w:ascii="Calibri" w:eastAsia="Calibri" w:hAnsi="Calibri"/>
                <w:b/>
                <w:sz w:val="22"/>
                <w:szCs w:val="22"/>
                <w:lang w:eastAsia="en-US"/>
              </w:rPr>
            </w:pPr>
            <w:r w:rsidRPr="00817F27">
              <w:rPr>
                <w:rFonts w:asciiTheme="majorHAnsi" w:hAnsiTheme="majorHAnsi" w:cs="Arial"/>
                <w:sz w:val="22"/>
                <w:szCs w:val="22"/>
                <w:lang w:val="en-AU" w:eastAsia="en-US"/>
              </w:rPr>
              <w:t>Integrated Masters, BA/BSc (Hons) degree</w:t>
            </w:r>
            <w:r w:rsidR="00B766CF">
              <w:rPr>
                <w:rFonts w:asciiTheme="majorHAnsi" w:hAnsiTheme="majorHAnsi" w:cs="Arial"/>
                <w:sz w:val="22"/>
                <w:szCs w:val="22"/>
                <w:lang w:val="en-AU" w:eastAsia="en-US"/>
              </w:rPr>
              <w:t>,</w:t>
            </w:r>
            <w:r w:rsidRPr="00817F27">
              <w:rPr>
                <w:rFonts w:asciiTheme="majorHAnsi" w:hAnsiTheme="majorHAnsi" w:cs="Arial"/>
                <w:sz w:val="22"/>
                <w:szCs w:val="22"/>
                <w:lang w:val="en-AU" w:eastAsia="en-US"/>
              </w:rPr>
              <w:t xml:space="preserve"> PG Certificate, PG Diploma, and Masters degree.</w:t>
            </w:r>
          </w:p>
          <w:p w14:paraId="1D963481" w14:textId="77777777" w:rsidR="007C2E63" w:rsidRPr="00CF580E" w:rsidRDefault="007C2E63" w:rsidP="00B766CF">
            <w:pPr>
              <w:tabs>
                <w:tab w:val="left" w:pos="470"/>
              </w:tabs>
              <w:ind w:left="470"/>
              <w:contextualSpacing/>
              <w:rPr>
                <w:rFonts w:ascii="Calibri" w:eastAsia="Calibri" w:hAnsi="Calibri"/>
                <w:b/>
                <w:sz w:val="22"/>
                <w:szCs w:val="22"/>
                <w:lang w:eastAsia="en-US"/>
              </w:rPr>
            </w:pPr>
          </w:p>
        </w:tc>
      </w:tr>
      <w:tr w:rsidR="00341F64" w:rsidRPr="0065431E" w14:paraId="0436E871" w14:textId="77777777" w:rsidTr="00B766CF">
        <w:trPr>
          <w:trHeight w:val="360"/>
          <w:jc w:val="center"/>
        </w:trPr>
        <w:tc>
          <w:tcPr>
            <w:tcW w:w="9493" w:type="dxa"/>
            <w:tcBorders>
              <w:bottom w:val="single" w:sz="4" w:space="0" w:color="C0C0C0"/>
            </w:tcBorders>
            <w:shd w:val="clear" w:color="auto" w:fill="548DD4" w:themeFill="text2" w:themeFillTint="99"/>
            <w:vAlign w:val="center"/>
          </w:tcPr>
          <w:p w14:paraId="23DD84A8" w14:textId="77777777" w:rsidR="00B766CF" w:rsidRPr="00341F64" w:rsidRDefault="0029625D" w:rsidP="00B766CF">
            <w:pPr>
              <w:rPr>
                <w:rFonts w:asciiTheme="majorHAnsi" w:hAnsiTheme="majorHAnsi" w:cs="Arial"/>
                <w:b/>
                <w:sz w:val="22"/>
                <w:szCs w:val="22"/>
              </w:rPr>
            </w:pPr>
            <w:r w:rsidRPr="00CF580E">
              <w:rPr>
                <w:rFonts w:ascii="Calibri" w:eastAsia="Calibri" w:hAnsi="Calibri"/>
                <w:b/>
                <w:sz w:val="22"/>
                <w:szCs w:val="22"/>
                <w:lang w:eastAsia="en-US"/>
              </w:rPr>
              <w:t>Drafting learning outcome statements</w:t>
            </w:r>
            <w:r>
              <w:rPr>
                <w:rFonts w:ascii="Calibri" w:eastAsia="Calibri" w:hAnsi="Calibri"/>
                <w:b/>
                <w:sz w:val="22"/>
                <w:szCs w:val="22"/>
                <w:lang w:eastAsia="en-US"/>
              </w:rPr>
              <w:t xml:space="preserve">: </w:t>
            </w:r>
            <w:r w:rsidR="00273519">
              <w:rPr>
                <w:rFonts w:asciiTheme="majorHAnsi" w:hAnsiTheme="majorHAnsi" w:cs="Arial"/>
                <w:b/>
                <w:sz w:val="22"/>
                <w:szCs w:val="22"/>
              </w:rPr>
              <w:t>g</w:t>
            </w:r>
            <w:r w:rsidR="00341F64" w:rsidRPr="00341F64">
              <w:rPr>
                <w:rFonts w:asciiTheme="majorHAnsi" w:hAnsiTheme="majorHAnsi" w:cs="Arial"/>
                <w:b/>
                <w:sz w:val="22"/>
                <w:szCs w:val="22"/>
              </w:rPr>
              <w:t>uid</w:t>
            </w:r>
            <w:r w:rsidR="00341F64">
              <w:rPr>
                <w:rFonts w:asciiTheme="majorHAnsi" w:hAnsiTheme="majorHAnsi" w:cs="Arial"/>
                <w:b/>
                <w:sz w:val="22"/>
                <w:szCs w:val="22"/>
              </w:rPr>
              <w:t>ance</w:t>
            </w:r>
          </w:p>
        </w:tc>
      </w:tr>
      <w:tr w:rsidR="00341F64" w:rsidRPr="0065431E" w14:paraId="10439F57" w14:textId="77777777" w:rsidTr="001508F1">
        <w:trPr>
          <w:trHeight w:val="259"/>
          <w:jc w:val="center"/>
        </w:trPr>
        <w:tc>
          <w:tcPr>
            <w:tcW w:w="9493" w:type="dxa"/>
            <w:shd w:val="clear" w:color="auto" w:fill="auto"/>
          </w:tcPr>
          <w:p w14:paraId="497FEE7F" w14:textId="77777777" w:rsidR="008E4141" w:rsidRDefault="008E4141" w:rsidP="00F265D3">
            <w:pPr>
              <w:tabs>
                <w:tab w:val="left" w:pos="470"/>
              </w:tabs>
              <w:rPr>
                <w:rFonts w:asciiTheme="majorHAnsi" w:hAnsiTheme="majorHAnsi" w:cs="Arial"/>
                <w:sz w:val="22"/>
                <w:szCs w:val="22"/>
                <w:lang w:val="en-AU" w:eastAsia="en-US"/>
              </w:rPr>
            </w:pPr>
            <w:r w:rsidRPr="00251661">
              <w:rPr>
                <w:rFonts w:asciiTheme="majorHAnsi" w:hAnsiTheme="majorHAnsi" w:cs="Arial"/>
                <w:sz w:val="22"/>
                <w:szCs w:val="22"/>
                <w:lang w:val="en-AU" w:eastAsia="en-US"/>
              </w:rPr>
              <w:t>1</w:t>
            </w:r>
            <w:r w:rsidRPr="00251661">
              <w:rPr>
                <w:rFonts w:asciiTheme="majorHAnsi" w:hAnsiTheme="majorHAnsi" w:cs="Arial"/>
                <w:sz w:val="22"/>
                <w:szCs w:val="22"/>
                <w:lang w:val="en-AU" w:eastAsia="en-US"/>
              </w:rPr>
              <w:tab/>
              <w:t xml:space="preserve">The first task for the course team </w:t>
            </w:r>
            <w:r w:rsidR="003212C6">
              <w:rPr>
                <w:rFonts w:asciiTheme="majorHAnsi" w:hAnsiTheme="majorHAnsi" w:cs="Arial"/>
                <w:sz w:val="22"/>
                <w:szCs w:val="22"/>
                <w:lang w:val="en-AU" w:eastAsia="en-US"/>
              </w:rPr>
              <w:t xml:space="preserve">is </w:t>
            </w:r>
            <w:r w:rsidRPr="00251661">
              <w:rPr>
                <w:rFonts w:asciiTheme="majorHAnsi" w:hAnsiTheme="majorHAnsi" w:cs="Arial"/>
                <w:sz w:val="22"/>
                <w:szCs w:val="22"/>
                <w:lang w:val="en-AU" w:eastAsia="en-US"/>
              </w:rPr>
              <w:t>to agree the learning outcome statements</w:t>
            </w:r>
            <w:r w:rsidR="00DF1DA1">
              <w:rPr>
                <w:rFonts w:asciiTheme="majorHAnsi" w:hAnsiTheme="majorHAnsi" w:cs="Arial"/>
                <w:sz w:val="22"/>
                <w:szCs w:val="22"/>
                <w:lang w:val="en-AU" w:eastAsia="en-US"/>
              </w:rPr>
              <w:t xml:space="preserve"> for each award</w:t>
            </w:r>
            <w:r w:rsidRPr="00251661">
              <w:rPr>
                <w:rFonts w:asciiTheme="majorHAnsi" w:hAnsiTheme="majorHAnsi" w:cs="Arial"/>
                <w:sz w:val="22"/>
                <w:szCs w:val="22"/>
                <w:lang w:val="en-AU" w:eastAsia="en-US"/>
              </w:rPr>
              <w:t xml:space="preserve">.  </w:t>
            </w:r>
            <w:r w:rsidR="00F265D3" w:rsidRPr="00092001">
              <w:rPr>
                <w:rFonts w:asciiTheme="majorHAnsi" w:hAnsiTheme="majorHAnsi" w:cs="Arial"/>
                <w:sz w:val="22"/>
                <w:szCs w:val="22"/>
                <w:lang w:val="en-AU" w:eastAsia="en-US"/>
              </w:rPr>
              <w:t xml:space="preserve">Teams </w:t>
            </w:r>
            <w:r w:rsidRPr="00092001">
              <w:rPr>
                <w:rFonts w:asciiTheme="majorHAnsi" w:hAnsiTheme="majorHAnsi" w:cs="Arial"/>
                <w:sz w:val="22"/>
                <w:szCs w:val="22"/>
                <w:lang w:val="en-AU" w:eastAsia="en-US"/>
              </w:rPr>
              <w:t>are</w:t>
            </w:r>
            <w:r w:rsidRPr="00251661">
              <w:rPr>
                <w:rFonts w:asciiTheme="majorHAnsi" w:hAnsiTheme="majorHAnsi" w:cs="Arial"/>
                <w:sz w:val="22"/>
                <w:szCs w:val="22"/>
                <w:lang w:val="en-AU" w:eastAsia="en-US"/>
              </w:rPr>
              <w:t xml:space="preserve"> encouraged to do this under </w:t>
            </w:r>
            <w:r w:rsidR="00F265D3">
              <w:rPr>
                <w:rFonts w:asciiTheme="majorHAnsi" w:hAnsiTheme="majorHAnsi" w:cs="Arial"/>
                <w:sz w:val="22"/>
                <w:szCs w:val="22"/>
                <w:lang w:val="en-AU" w:eastAsia="en-US"/>
              </w:rPr>
              <w:t>four</w:t>
            </w:r>
            <w:r w:rsidRPr="00251661">
              <w:rPr>
                <w:rFonts w:asciiTheme="majorHAnsi" w:hAnsiTheme="majorHAnsi" w:cs="Arial"/>
                <w:sz w:val="22"/>
                <w:szCs w:val="22"/>
                <w:lang w:val="en-AU" w:eastAsia="en-US"/>
              </w:rPr>
              <w:t xml:space="preserve"> headings (</w:t>
            </w:r>
            <w:r w:rsidR="00284C83">
              <w:rPr>
                <w:rFonts w:asciiTheme="majorHAnsi" w:hAnsiTheme="majorHAnsi" w:cs="Arial"/>
                <w:sz w:val="22"/>
                <w:szCs w:val="22"/>
                <w:lang w:val="en-AU" w:eastAsia="en-US"/>
              </w:rPr>
              <w:t xml:space="preserve">see below, </w:t>
            </w:r>
            <w:r w:rsidRPr="00251661">
              <w:rPr>
                <w:rFonts w:asciiTheme="majorHAnsi" w:hAnsiTheme="majorHAnsi" w:cs="Arial"/>
                <w:sz w:val="22"/>
                <w:szCs w:val="22"/>
                <w:lang w:val="en-AU" w:eastAsia="en-US"/>
              </w:rPr>
              <w:t>although this is not a requirement)</w:t>
            </w:r>
            <w:r w:rsidR="00992768">
              <w:rPr>
                <w:rFonts w:asciiTheme="majorHAnsi" w:hAnsiTheme="majorHAnsi" w:cs="Arial"/>
                <w:sz w:val="22"/>
                <w:szCs w:val="22"/>
                <w:lang w:val="en-AU" w:eastAsia="en-US"/>
              </w:rPr>
              <w:t xml:space="preserve">.  Learning outcome statements must take account of the qualification descriptors in the FHEQ, subject and/or professional body benchmark or standards statements, QAA </w:t>
            </w:r>
            <w:r w:rsidR="00817F27">
              <w:rPr>
                <w:rFonts w:asciiTheme="majorHAnsi" w:hAnsiTheme="majorHAnsi" w:cs="Arial"/>
                <w:sz w:val="22"/>
                <w:szCs w:val="22"/>
                <w:lang w:val="en-AU" w:eastAsia="en-US"/>
              </w:rPr>
              <w:t>q</w:t>
            </w:r>
            <w:r w:rsidR="00992768">
              <w:rPr>
                <w:rFonts w:asciiTheme="majorHAnsi" w:hAnsiTheme="majorHAnsi" w:cs="Arial"/>
                <w:sz w:val="22"/>
                <w:szCs w:val="22"/>
                <w:lang w:val="en-AU" w:eastAsia="en-US"/>
              </w:rPr>
              <w:t>ualification characteristic statements</w:t>
            </w:r>
            <w:r w:rsidRPr="00251661">
              <w:rPr>
                <w:rFonts w:asciiTheme="majorHAnsi" w:hAnsiTheme="majorHAnsi" w:cs="Arial"/>
                <w:sz w:val="22"/>
                <w:szCs w:val="22"/>
                <w:lang w:val="en-AU" w:eastAsia="en-US"/>
              </w:rPr>
              <w:t>,</w:t>
            </w:r>
            <w:r w:rsidR="00992768">
              <w:rPr>
                <w:rFonts w:asciiTheme="majorHAnsi" w:hAnsiTheme="majorHAnsi" w:cs="Arial"/>
                <w:sz w:val="22"/>
                <w:szCs w:val="22"/>
                <w:lang w:val="en-AU" w:eastAsia="en-US"/>
              </w:rPr>
              <w:t xml:space="preserve"> and the University Curriculum Desig</w:t>
            </w:r>
            <w:r w:rsidR="00F265D3">
              <w:rPr>
                <w:rFonts w:asciiTheme="majorHAnsi" w:hAnsiTheme="majorHAnsi" w:cs="Arial"/>
                <w:sz w:val="22"/>
                <w:szCs w:val="22"/>
                <w:lang w:val="en-AU" w:eastAsia="en-US"/>
              </w:rPr>
              <w:t>n</w:t>
            </w:r>
            <w:r w:rsidR="00992768">
              <w:rPr>
                <w:rFonts w:asciiTheme="majorHAnsi" w:hAnsiTheme="majorHAnsi" w:cs="Arial"/>
                <w:sz w:val="22"/>
                <w:szCs w:val="22"/>
                <w:lang w:val="en-AU" w:eastAsia="en-US"/>
              </w:rPr>
              <w:t xml:space="preserve"> Policy.  </w:t>
            </w:r>
            <w:r w:rsidRPr="00251661">
              <w:rPr>
                <w:rFonts w:asciiTheme="majorHAnsi" w:hAnsiTheme="majorHAnsi" w:cs="Arial"/>
                <w:sz w:val="22"/>
                <w:szCs w:val="22"/>
                <w:lang w:val="en-AU" w:eastAsia="en-US"/>
              </w:rPr>
              <w:t xml:space="preserve"> </w:t>
            </w:r>
            <w:r w:rsidR="00F265D3">
              <w:rPr>
                <w:rFonts w:asciiTheme="majorHAnsi" w:hAnsiTheme="majorHAnsi" w:cs="Arial"/>
                <w:sz w:val="22"/>
                <w:szCs w:val="22"/>
                <w:lang w:val="en-AU" w:eastAsia="en-US"/>
              </w:rPr>
              <w:br/>
            </w:r>
          </w:p>
          <w:p w14:paraId="4BED67DC" w14:textId="77777777" w:rsidR="008E4141" w:rsidRDefault="008E4141" w:rsidP="00F265D3">
            <w:pPr>
              <w:tabs>
                <w:tab w:val="left" w:pos="470"/>
              </w:tabs>
              <w:rPr>
                <w:rFonts w:ascii="Calibri" w:eastAsia="Calibri" w:hAnsi="Calibri"/>
                <w:sz w:val="22"/>
                <w:szCs w:val="22"/>
                <w:lang w:eastAsia="en-US"/>
              </w:rPr>
            </w:pPr>
            <w:r>
              <w:rPr>
                <w:rFonts w:ascii="Calibri" w:eastAsia="Calibri" w:hAnsi="Calibri"/>
                <w:sz w:val="22"/>
                <w:szCs w:val="22"/>
                <w:lang w:eastAsia="en-US"/>
              </w:rPr>
              <w:t>2</w:t>
            </w:r>
            <w:r>
              <w:rPr>
                <w:rFonts w:ascii="Calibri" w:eastAsia="Calibri" w:hAnsi="Calibri"/>
                <w:sz w:val="22"/>
                <w:szCs w:val="22"/>
                <w:lang w:eastAsia="en-US"/>
              </w:rPr>
              <w:tab/>
            </w:r>
            <w:r w:rsidRPr="00CF580E">
              <w:rPr>
                <w:rFonts w:ascii="Calibri" w:eastAsia="Calibri" w:hAnsi="Calibri"/>
                <w:sz w:val="22"/>
                <w:szCs w:val="22"/>
                <w:lang w:eastAsia="en-US"/>
              </w:rPr>
              <w:t>The University recommends learning outcomes at course level be developed in relation to</w:t>
            </w:r>
            <w:r>
              <w:rPr>
                <w:rFonts w:ascii="Calibri" w:eastAsia="Calibri" w:hAnsi="Calibri"/>
                <w:sz w:val="22"/>
                <w:szCs w:val="22"/>
                <w:lang w:eastAsia="en-US"/>
              </w:rPr>
              <w:t xml:space="preserve"> </w:t>
            </w:r>
            <w:r w:rsidRPr="0029625D">
              <w:rPr>
                <w:rFonts w:ascii="Calibri" w:eastAsia="Calibri" w:hAnsi="Calibri"/>
                <w:sz w:val="22"/>
                <w:szCs w:val="22"/>
                <w:lang w:eastAsia="en-US"/>
              </w:rPr>
              <w:t>the following</w:t>
            </w:r>
            <w:r w:rsidR="0029625D">
              <w:rPr>
                <w:rFonts w:ascii="Calibri" w:eastAsia="Calibri" w:hAnsi="Calibri"/>
                <w:sz w:val="22"/>
                <w:szCs w:val="22"/>
                <w:lang w:eastAsia="en-US"/>
              </w:rPr>
              <w:t>:</w:t>
            </w:r>
          </w:p>
          <w:p w14:paraId="6DB64813" w14:textId="77777777" w:rsidR="00251661" w:rsidRPr="00CF580E" w:rsidRDefault="00251661" w:rsidP="00251661">
            <w:pPr>
              <w:rPr>
                <w:rFonts w:ascii="Calibri" w:eastAsia="Calibri" w:hAnsi="Calibri"/>
                <w:sz w:val="22"/>
                <w:szCs w:val="22"/>
                <w:lang w:eastAsia="en-US"/>
              </w:rPr>
            </w:pPr>
          </w:p>
          <w:p w14:paraId="04F7E2FD" w14:textId="77777777" w:rsidR="008E4141" w:rsidRPr="00CF580E" w:rsidRDefault="00EC1DA4" w:rsidP="00EC1DA4">
            <w:pPr>
              <w:tabs>
                <w:tab w:val="left" w:pos="470"/>
              </w:tabs>
              <w:rPr>
                <w:rFonts w:ascii="Calibri" w:eastAsia="Calibri" w:hAnsi="Calibri"/>
                <w:sz w:val="22"/>
                <w:szCs w:val="22"/>
                <w:lang w:eastAsia="en-US"/>
              </w:rPr>
            </w:pPr>
            <w:r>
              <w:rPr>
                <w:rFonts w:ascii="Calibri" w:eastAsia="Calibri" w:hAnsi="Calibri"/>
                <w:sz w:val="22"/>
                <w:szCs w:val="22"/>
                <w:lang w:eastAsia="en-US"/>
              </w:rPr>
              <w:t>2.1</w:t>
            </w:r>
            <w:r w:rsidR="008E4141">
              <w:rPr>
                <w:rFonts w:ascii="Calibri" w:eastAsia="Calibri" w:hAnsi="Calibri"/>
                <w:sz w:val="22"/>
                <w:szCs w:val="22"/>
                <w:lang w:eastAsia="en-US"/>
              </w:rPr>
              <w:t xml:space="preserve">  </w:t>
            </w:r>
            <w:r>
              <w:rPr>
                <w:rFonts w:ascii="Calibri" w:eastAsia="Calibri" w:hAnsi="Calibri"/>
                <w:sz w:val="22"/>
                <w:szCs w:val="22"/>
                <w:lang w:eastAsia="en-US"/>
              </w:rPr>
              <w:tab/>
            </w:r>
            <w:r w:rsidR="008E4141" w:rsidRPr="00CF580E">
              <w:rPr>
                <w:rFonts w:ascii="Calibri" w:eastAsia="Calibri" w:hAnsi="Calibri"/>
                <w:sz w:val="22"/>
                <w:szCs w:val="22"/>
                <w:lang w:eastAsia="en-US"/>
              </w:rPr>
              <w:t>Knowledge and understanding</w:t>
            </w:r>
          </w:p>
          <w:p w14:paraId="34CBAE8C" w14:textId="77777777" w:rsidR="008E4141" w:rsidRPr="00CF580E" w:rsidRDefault="008E4141" w:rsidP="00251661">
            <w:pPr>
              <w:rPr>
                <w:rFonts w:ascii="Calibri" w:eastAsia="Calibri" w:hAnsi="Calibri"/>
                <w:sz w:val="22"/>
                <w:szCs w:val="22"/>
                <w:lang w:eastAsia="en-US"/>
              </w:rPr>
            </w:pPr>
            <w:r w:rsidRPr="00CF580E">
              <w:rPr>
                <w:rFonts w:ascii="Calibri" w:eastAsia="Calibri" w:hAnsi="Calibri"/>
                <w:sz w:val="22"/>
                <w:szCs w:val="22"/>
                <w:lang w:eastAsia="en-US"/>
              </w:rPr>
              <w:t>Learning outcomes that are related to the subject discipline in terms of concepts and principles, theoretical understanding, methodologies and techniques, and current research etc that enable students to develop and sustain arguments, pose and solve problems etc.  Higher level study will relate increasingly to breadth, systematic and specialist knowledge and understanding at the forefront of the discipline, and will give emphasis to evaluation and application of knowledge and understanding, with a focus on originality at Masters level.</w:t>
            </w:r>
          </w:p>
          <w:p w14:paraId="04F3F1E7" w14:textId="77777777" w:rsidR="00251661" w:rsidRDefault="00251661" w:rsidP="00251661">
            <w:pPr>
              <w:rPr>
                <w:rFonts w:ascii="Calibri" w:eastAsia="Calibri" w:hAnsi="Calibri"/>
                <w:sz w:val="22"/>
                <w:szCs w:val="22"/>
                <w:lang w:eastAsia="en-US"/>
              </w:rPr>
            </w:pPr>
          </w:p>
          <w:p w14:paraId="1D93D182" w14:textId="77777777" w:rsidR="008E4141" w:rsidRPr="00CF580E" w:rsidRDefault="00EC1DA4" w:rsidP="00EC1DA4">
            <w:pPr>
              <w:tabs>
                <w:tab w:val="left" w:pos="470"/>
              </w:tabs>
              <w:rPr>
                <w:rFonts w:ascii="Calibri" w:eastAsia="Calibri" w:hAnsi="Calibri"/>
                <w:sz w:val="22"/>
                <w:szCs w:val="22"/>
                <w:lang w:eastAsia="en-US"/>
              </w:rPr>
            </w:pPr>
            <w:r>
              <w:rPr>
                <w:rFonts w:ascii="Calibri" w:eastAsia="Calibri" w:hAnsi="Calibri"/>
                <w:sz w:val="22"/>
                <w:szCs w:val="22"/>
                <w:lang w:eastAsia="en-US"/>
              </w:rPr>
              <w:t>2.2</w:t>
            </w:r>
            <w:r>
              <w:rPr>
                <w:rFonts w:ascii="Calibri" w:eastAsia="Calibri" w:hAnsi="Calibri"/>
                <w:sz w:val="22"/>
                <w:szCs w:val="22"/>
                <w:lang w:eastAsia="en-US"/>
              </w:rPr>
              <w:tab/>
            </w:r>
            <w:r w:rsidR="008E4141" w:rsidRPr="00CF580E">
              <w:rPr>
                <w:rFonts w:ascii="Calibri" w:eastAsia="Calibri" w:hAnsi="Calibri"/>
                <w:sz w:val="22"/>
                <w:szCs w:val="22"/>
                <w:lang w:eastAsia="en-US"/>
              </w:rPr>
              <w:t>Cognitive and intellectual skills</w:t>
            </w:r>
          </w:p>
          <w:p w14:paraId="4AD9309B" w14:textId="77777777" w:rsidR="008E4141" w:rsidRPr="00CF580E" w:rsidRDefault="008E4141" w:rsidP="00251661">
            <w:pPr>
              <w:rPr>
                <w:rFonts w:ascii="Calibri" w:eastAsia="Calibri" w:hAnsi="Calibri"/>
                <w:sz w:val="22"/>
                <w:szCs w:val="22"/>
                <w:lang w:eastAsia="en-US"/>
              </w:rPr>
            </w:pPr>
            <w:r w:rsidRPr="00CF580E">
              <w:rPr>
                <w:rFonts w:ascii="Calibri" w:eastAsia="Calibri" w:hAnsi="Calibri"/>
                <w:sz w:val="22"/>
                <w:szCs w:val="22"/>
                <w:lang w:eastAsia="en-US"/>
              </w:rPr>
              <w:t>Learning outcomes that are related to demonstrating ‘higher order’ analytical, evaluative, problem-solving and application skills, which may involve creativity, data collection and analysis, information processing etc in order to carry out projects, sustain arguments, and critique the research and arguments produced by others and by oneself.  Higher level study increasingly focuses on what is happening at the forefront of the discipline or fie</w:t>
            </w:r>
            <w:r w:rsidR="00886AC2">
              <w:rPr>
                <w:rFonts w:ascii="Calibri" w:eastAsia="Calibri" w:hAnsi="Calibri"/>
                <w:sz w:val="22"/>
                <w:szCs w:val="22"/>
                <w:lang w:eastAsia="en-US"/>
              </w:rPr>
              <w:t>l</w:t>
            </w:r>
            <w:r w:rsidRPr="00CF580E">
              <w:rPr>
                <w:rFonts w:ascii="Calibri" w:eastAsia="Calibri" w:hAnsi="Calibri"/>
                <w:sz w:val="22"/>
                <w:szCs w:val="22"/>
                <w:lang w:eastAsia="en-US"/>
              </w:rPr>
              <w:t>d of professional practice, and the ability to deploy skills in complex and unpredictable contexts.</w:t>
            </w:r>
          </w:p>
          <w:p w14:paraId="092A95FC" w14:textId="77777777" w:rsidR="00251661" w:rsidRDefault="00251661" w:rsidP="00251661">
            <w:pPr>
              <w:rPr>
                <w:rFonts w:ascii="Calibri" w:eastAsia="Calibri" w:hAnsi="Calibri"/>
                <w:sz w:val="22"/>
                <w:szCs w:val="22"/>
                <w:lang w:eastAsia="en-US"/>
              </w:rPr>
            </w:pPr>
          </w:p>
          <w:p w14:paraId="41C898B2" w14:textId="77777777" w:rsidR="008E4141" w:rsidRPr="00CF580E" w:rsidRDefault="00EC1DA4" w:rsidP="00EC1DA4">
            <w:pPr>
              <w:tabs>
                <w:tab w:val="left" w:pos="470"/>
              </w:tabs>
              <w:rPr>
                <w:rFonts w:ascii="Calibri" w:eastAsia="Calibri" w:hAnsi="Calibri"/>
                <w:sz w:val="22"/>
                <w:szCs w:val="22"/>
                <w:lang w:eastAsia="en-US"/>
              </w:rPr>
            </w:pPr>
            <w:r>
              <w:rPr>
                <w:rFonts w:ascii="Calibri" w:eastAsia="Calibri" w:hAnsi="Calibri"/>
                <w:sz w:val="22"/>
                <w:szCs w:val="22"/>
                <w:lang w:eastAsia="en-US"/>
              </w:rPr>
              <w:t>2.3</w:t>
            </w:r>
            <w:r>
              <w:rPr>
                <w:rFonts w:ascii="Calibri" w:eastAsia="Calibri" w:hAnsi="Calibri"/>
                <w:sz w:val="22"/>
                <w:szCs w:val="22"/>
                <w:lang w:eastAsia="en-US"/>
              </w:rPr>
              <w:tab/>
            </w:r>
            <w:r w:rsidR="008E4141" w:rsidRPr="00CF580E">
              <w:rPr>
                <w:rFonts w:ascii="Calibri" w:eastAsia="Calibri" w:hAnsi="Calibri"/>
                <w:sz w:val="22"/>
                <w:szCs w:val="22"/>
                <w:lang w:eastAsia="en-US"/>
              </w:rPr>
              <w:t xml:space="preserve">Practical skills related to employment </w:t>
            </w:r>
          </w:p>
          <w:p w14:paraId="4796CEB0" w14:textId="77777777" w:rsidR="008E4141" w:rsidRPr="00CF580E" w:rsidRDefault="008E4141" w:rsidP="00251661">
            <w:pPr>
              <w:rPr>
                <w:rFonts w:ascii="Calibri" w:eastAsia="Calibri" w:hAnsi="Calibri"/>
                <w:sz w:val="22"/>
                <w:szCs w:val="22"/>
                <w:lang w:eastAsia="en-US"/>
              </w:rPr>
            </w:pPr>
            <w:r w:rsidRPr="00CF580E">
              <w:rPr>
                <w:rFonts w:ascii="Calibri" w:eastAsia="Calibri" w:hAnsi="Calibri"/>
                <w:sz w:val="22"/>
                <w:szCs w:val="22"/>
                <w:lang w:eastAsia="en-US"/>
              </w:rPr>
              <w:t>Learning outcomes that may be subject/discipline related or more generic but are clearly relevant to future employment (this is generally very clear in courses leading to vocational or professional qualifications).  As well as covering profess</w:t>
            </w:r>
            <w:r w:rsidR="00886AC2">
              <w:rPr>
                <w:rFonts w:ascii="Calibri" w:eastAsia="Calibri" w:hAnsi="Calibri"/>
                <w:sz w:val="22"/>
                <w:szCs w:val="22"/>
                <w:lang w:eastAsia="en-US"/>
              </w:rPr>
              <w:t>ionally related skills (which may</w:t>
            </w:r>
            <w:r w:rsidRPr="00CF580E">
              <w:rPr>
                <w:rFonts w:ascii="Calibri" w:eastAsia="Calibri" w:hAnsi="Calibri"/>
                <w:sz w:val="22"/>
                <w:szCs w:val="22"/>
                <w:lang w:eastAsia="en-US"/>
              </w:rPr>
              <w:t xml:space="preserve"> relate to using specific types of techniques or equipment, or demonstrating specific capabilities</w:t>
            </w:r>
            <w:r w:rsidR="00886AC2">
              <w:rPr>
                <w:rFonts w:ascii="Calibri" w:eastAsia="Calibri" w:hAnsi="Calibri"/>
                <w:sz w:val="22"/>
                <w:szCs w:val="22"/>
                <w:lang w:eastAsia="en-US"/>
              </w:rPr>
              <w:t>)</w:t>
            </w:r>
            <w:r w:rsidRPr="00CF580E">
              <w:rPr>
                <w:rFonts w:ascii="Calibri" w:eastAsia="Calibri" w:hAnsi="Calibri"/>
                <w:sz w:val="22"/>
                <w:szCs w:val="22"/>
                <w:lang w:eastAsia="en-US"/>
              </w:rPr>
              <w:t xml:space="preserve">, these might cover research related skills, knowledge and understanding of ethical principles, inter-cultural understanding, working productively with others, as well as demonstrating the ability to work independently, show initiative and develop new skills.  </w:t>
            </w:r>
          </w:p>
          <w:p w14:paraId="7F841099" w14:textId="77777777" w:rsidR="00251661" w:rsidRDefault="00251661" w:rsidP="00251661">
            <w:pPr>
              <w:rPr>
                <w:rFonts w:ascii="Calibri" w:eastAsia="Calibri" w:hAnsi="Calibri"/>
                <w:sz w:val="22"/>
                <w:szCs w:val="22"/>
                <w:lang w:eastAsia="en-US"/>
              </w:rPr>
            </w:pPr>
          </w:p>
          <w:p w14:paraId="087DB58C" w14:textId="77777777" w:rsidR="008E4141" w:rsidRPr="00CF580E" w:rsidRDefault="00EC1DA4" w:rsidP="00EC1DA4">
            <w:pPr>
              <w:tabs>
                <w:tab w:val="left" w:pos="470"/>
              </w:tabs>
              <w:rPr>
                <w:rFonts w:ascii="Calibri" w:eastAsia="Calibri" w:hAnsi="Calibri"/>
                <w:sz w:val="22"/>
                <w:szCs w:val="22"/>
                <w:lang w:eastAsia="en-US"/>
              </w:rPr>
            </w:pPr>
            <w:r>
              <w:rPr>
                <w:rFonts w:ascii="Calibri" w:eastAsia="Calibri" w:hAnsi="Calibri"/>
                <w:sz w:val="22"/>
                <w:szCs w:val="22"/>
                <w:lang w:eastAsia="en-US"/>
              </w:rPr>
              <w:t>2.4</w:t>
            </w:r>
            <w:r>
              <w:rPr>
                <w:rFonts w:ascii="Calibri" w:eastAsia="Calibri" w:hAnsi="Calibri"/>
                <w:sz w:val="22"/>
                <w:szCs w:val="22"/>
                <w:lang w:eastAsia="en-US"/>
              </w:rPr>
              <w:tab/>
            </w:r>
            <w:r w:rsidR="008E4141" w:rsidRPr="00CF580E">
              <w:rPr>
                <w:rFonts w:ascii="Calibri" w:eastAsia="Calibri" w:hAnsi="Calibri"/>
                <w:sz w:val="22"/>
                <w:szCs w:val="22"/>
                <w:lang w:eastAsia="en-US"/>
              </w:rPr>
              <w:t>Transferable/key skills</w:t>
            </w:r>
          </w:p>
          <w:p w14:paraId="59AA67FE" w14:textId="77777777" w:rsidR="00DE2B1E" w:rsidRDefault="008E4141" w:rsidP="00251661">
            <w:pPr>
              <w:rPr>
                <w:rFonts w:ascii="Calibri" w:eastAsia="Calibri" w:hAnsi="Calibri"/>
                <w:sz w:val="22"/>
                <w:szCs w:val="22"/>
                <w:lang w:eastAsia="en-US"/>
              </w:rPr>
            </w:pPr>
            <w:r w:rsidRPr="00CF580E">
              <w:rPr>
                <w:rFonts w:ascii="Calibri" w:eastAsia="Calibri" w:hAnsi="Calibri"/>
                <w:sz w:val="22"/>
                <w:szCs w:val="22"/>
                <w:lang w:eastAsia="en-US"/>
              </w:rPr>
              <w:t xml:space="preserve">These often overlap with practical skills related to employment.  It is advisable at course level to focus on those transferable/key skills </w:t>
            </w:r>
            <w:r w:rsidR="00886AC2">
              <w:rPr>
                <w:rFonts w:ascii="Calibri" w:eastAsia="Calibri" w:hAnsi="Calibri"/>
                <w:sz w:val="22"/>
                <w:szCs w:val="22"/>
                <w:lang w:eastAsia="en-US"/>
              </w:rPr>
              <w:t>which</w:t>
            </w:r>
            <w:r w:rsidRPr="00CF580E">
              <w:rPr>
                <w:rFonts w:ascii="Calibri" w:eastAsia="Calibri" w:hAnsi="Calibri"/>
                <w:sz w:val="22"/>
                <w:szCs w:val="22"/>
                <w:lang w:eastAsia="en-US"/>
              </w:rPr>
              <w:t xml:space="preserve"> are really important abilities of graduates of the course, and are expressed at an appropriate level (for example, all graduates would be expected to demonstrate effective communication skills to some degree, but this might be more or less important than some other transferable/key skills, such as team work, leadership, problem-solving etc</w:t>
            </w:r>
            <w:r w:rsidR="00886AC2">
              <w:rPr>
                <w:rFonts w:ascii="Calibri" w:eastAsia="Calibri" w:hAnsi="Calibri"/>
                <w:sz w:val="22"/>
                <w:szCs w:val="22"/>
                <w:lang w:eastAsia="en-US"/>
              </w:rPr>
              <w:t xml:space="preserve"> </w:t>
            </w:r>
            <w:r w:rsidRPr="00CF580E">
              <w:rPr>
                <w:rFonts w:ascii="Calibri" w:eastAsia="Calibri" w:hAnsi="Calibri"/>
                <w:sz w:val="22"/>
                <w:szCs w:val="22"/>
                <w:lang w:eastAsia="en-US"/>
              </w:rPr>
              <w:t>depending on the discipline and course aims</w:t>
            </w:r>
            <w:r w:rsidR="004C352C">
              <w:rPr>
                <w:rFonts w:ascii="Calibri" w:eastAsia="Calibri" w:hAnsi="Calibri"/>
                <w:sz w:val="22"/>
                <w:szCs w:val="22"/>
                <w:lang w:eastAsia="en-US"/>
              </w:rPr>
              <w:t>)</w:t>
            </w:r>
            <w:r w:rsidRPr="00CF580E">
              <w:rPr>
                <w:rFonts w:ascii="Calibri" w:eastAsia="Calibri" w:hAnsi="Calibri"/>
                <w:sz w:val="22"/>
                <w:szCs w:val="22"/>
                <w:lang w:eastAsia="en-US"/>
              </w:rPr>
              <w:t xml:space="preserve">.  Moreover, expressing a learning outcome for communication could be </w:t>
            </w:r>
            <w:r w:rsidRPr="00CF580E">
              <w:rPr>
                <w:rFonts w:ascii="Calibri" w:eastAsia="Calibri" w:hAnsi="Calibri"/>
                <w:i/>
                <w:sz w:val="22"/>
                <w:szCs w:val="22"/>
                <w:lang w:eastAsia="en-US"/>
              </w:rPr>
              <w:t>communicate the findings of personal research accurately</w:t>
            </w:r>
            <w:r w:rsidRPr="00CF580E">
              <w:rPr>
                <w:rFonts w:ascii="Calibri" w:eastAsia="Calibri" w:hAnsi="Calibri"/>
                <w:sz w:val="22"/>
                <w:szCs w:val="22"/>
                <w:lang w:eastAsia="en-US"/>
              </w:rPr>
              <w:t xml:space="preserve"> or </w:t>
            </w:r>
            <w:r w:rsidRPr="00CF580E">
              <w:rPr>
                <w:rFonts w:ascii="Calibri" w:eastAsia="Calibri" w:hAnsi="Calibri"/>
                <w:i/>
                <w:sz w:val="22"/>
                <w:szCs w:val="22"/>
                <w:lang w:eastAsia="en-US"/>
              </w:rPr>
              <w:t xml:space="preserve">communicate complex issues, problems and potential solutions systematically and creatively to both specialist and non-specialist audiences via social media </w:t>
            </w:r>
            <w:r w:rsidRPr="00CF580E">
              <w:rPr>
                <w:rFonts w:ascii="Calibri" w:eastAsia="Calibri" w:hAnsi="Calibri"/>
                <w:sz w:val="22"/>
                <w:szCs w:val="22"/>
                <w:lang w:eastAsia="en-US"/>
              </w:rPr>
              <w:t>depending on level.</w:t>
            </w:r>
          </w:p>
          <w:p w14:paraId="79645496" w14:textId="77777777" w:rsidR="00DE2B1E" w:rsidRDefault="00DE2B1E" w:rsidP="00733614">
            <w:pPr>
              <w:rPr>
                <w:rFonts w:ascii="Calibri" w:eastAsia="Calibri" w:hAnsi="Calibri"/>
                <w:b/>
                <w:sz w:val="22"/>
                <w:szCs w:val="22"/>
                <w:lang w:eastAsia="en-US"/>
              </w:rPr>
            </w:pPr>
          </w:p>
          <w:p w14:paraId="190DEC1D" w14:textId="7B6FDECB" w:rsidR="008E4141" w:rsidRPr="0052510D" w:rsidRDefault="00F265D3" w:rsidP="0052510D">
            <w:pPr>
              <w:tabs>
                <w:tab w:val="left" w:pos="470"/>
              </w:tabs>
              <w:rPr>
                <w:rFonts w:ascii="Calibri" w:eastAsia="Calibri" w:hAnsi="Calibri"/>
                <w:sz w:val="22"/>
                <w:szCs w:val="22"/>
                <w:lang w:eastAsia="en-US"/>
              </w:rPr>
            </w:pPr>
            <w:r w:rsidRPr="0052510D">
              <w:rPr>
                <w:rFonts w:ascii="Calibri" w:eastAsia="Calibri" w:hAnsi="Calibri"/>
                <w:sz w:val="22"/>
                <w:szCs w:val="22"/>
                <w:lang w:eastAsia="en-US"/>
              </w:rPr>
              <w:t>3</w:t>
            </w:r>
            <w:r w:rsidR="00886AC2">
              <w:rPr>
                <w:rFonts w:ascii="Calibri" w:eastAsia="Calibri" w:hAnsi="Calibri"/>
                <w:b/>
                <w:sz w:val="22"/>
                <w:szCs w:val="22"/>
                <w:lang w:eastAsia="en-US"/>
              </w:rPr>
              <w:tab/>
            </w:r>
            <w:r w:rsidR="008E4141" w:rsidRPr="0052510D">
              <w:rPr>
                <w:rFonts w:ascii="Calibri" w:eastAsia="Calibri" w:hAnsi="Calibri"/>
                <w:sz w:val="22"/>
                <w:szCs w:val="22"/>
                <w:lang w:eastAsia="en-US"/>
              </w:rPr>
              <w:t xml:space="preserve">Please note: drafting learning outcomes and mapping them to modules and </w:t>
            </w:r>
            <w:r w:rsidR="008655CB">
              <w:rPr>
                <w:rFonts w:ascii="Calibri" w:eastAsia="Calibri" w:hAnsi="Calibri"/>
                <w:sz w:val="22"/>
                <w:szCs w:val="22"/>
                <w:lang w:eastAsia="en-US"/>
              </w:rPr>
              <w:t xml:space="preserve">to </w:t>
            </w:r>
            <w:r w:rsidR="008E4141" w:rsidRPr="0052510D">
              <w:rPr>
                <w:rFonts w:ascii="Calibri" w:eastAsia="Calibri" w:hAnsi="Calibri"/>
                <w:sz w:val="22"/>
                <w:szCs w:val="22"/>
                <w:lang w:eastAsia="en-US"/>
              </w:rPr>
              <w:t xml:space="preserve">awards is likely to be an iterative </w:t>
            </w:r>
            <w:r w:rsidR="008E4141" w:rsidRPr="00092001">
              <w:rPr>
                <w:rFonts w:ascii="Calibri" w:eastAsia="Calibri" w:hAnsi="Calibri"/>
                <w:sz w:val="22"/>
                <w:szCs w:val="22"/>
                <w:lang w:eastAsia="en-US"/>
              </w:rPr>
              <w:t>process</w:t>
            </w:r>
            <w:r w:rsidR="006114A8">
              <w:rPr>
                <w:rFonts w:ascii="Calibri" w:eastAsia="Calibri" w:hAnsi="Calibri"/>
                <w:sz w:val="22"/>
                <w:szCs w:val="22"/>
                <w:lang w:eastAsia="en-US"/>
              </w:rPr>
              <w:t xml:space="preserve"> </w:t>
            </w:r>
            <w:r w:rsidR="004A59CB">
              <w:rPr>
                <w:rFonts w:ascii="Calibri" w:eastAsia="Calibri" w:hAnsi="Calibri"/>
                <w:sz w:val="22"/>
                <w:szCs w:val="22"/>
                <w:lang w:eastAsia="en-US"/>
              </w:rPr>
              <w:t>–</w:t>
            </w:r>
            <w:r w:rsidR="008E4141" w:rsidRPr="00092001">
              <w:rPr>
                <w:rFonts w:ascii="Calibri" w:eastAsia="Calibri" w:hAnsi="Calibri"/>
                <w:sz w:val="22"/>
                <w:szCs w:val="22"/>
                <w:lang w:eastAsia="en-US"/>
              </w:rPr>
              <w:t xml:space="preserve"> </w:t>
            </w:r>
            <w:r w:rsidR="004A59CB">
              <w:rPr>
                <w:rFonts w:ascii="Calibri" w:eastAsia="Calibri" w:hAnsi="Calibri"/>
                <w:sz w:val="22"/>
                <w:szCs w:val="22"/>
                <w:lang w:eastAsia="en-US"/>
              </w:rPr>
              <w:t xml:space="preserve">course </w:t>
            </w:r>
            <w:r w:rsidR="0052510D" w:rsidRPr="00092001">
              <w:rPr>
                <w:rFonts w:ascii="Calibri" w:eastAsia="Calibri" w:hAnsi="Calibri"/>
                <w:sz w:val="22"/>
                <w:szCs w:val="22"/>
                <w:lang w:eastAsia="en-US"/>
              </w:rPr>
              <w:t xml:space="preserve">teams </w:t>
            </w:r>
            <w:r w:rsidR="008E4141" w:rsidRPr="00092001">
              <w:rPr>
                <w:rFonts w:ascii="Calibri" w:eastAsia="Calibri" w:hAnsi="Calibri"/>
                <w:sz w:val="22"/>
                <w:szCs w:val="22"/>
                <w:lang w:eastAsia="en-US"/>
              </w:rPr>
              <w:t>may</w:t>
            </w:r>
            <w:r w:rsidR="008E4141" w:rsidRPr="0052510D">
              <w:rPr>
                <w:rFonts w:ascii="Calibri" w:eastAsia="Calibri" w:hAnsi="Calibri"/>
                <w:sz w:val="22"/>
                <w:szCs w:val="22"/>
                <w:lang w:eastAsia="en-US"/>
              </w:rPr>
              <w:t xml:space="preserve"> well find that adjustments have to be made through the design process.</w:t>
            </w:r>
          </w:p>
          <w:p w14:paraId="4627E47C" w14:textId="77777777" w:rsidR="00886AC2" w:rsidRPr="00CF580E" w:rsidRDefault="00886AC2" w:rsidP="0052510D">
            <w:pPr>
              <w:tabs>
                <w:tab w:val="left" w:pos="470"/>
              </w:tabs>
              <w:rPr>
                <w:rFonts w:ascii="Calibri" w:eastAsia="Calibri" w:hAnsi="Calibri"/>
                <w:b/>
                <w:sz w:val="22"/>
                <w:szCs w:val="22"/>
                <w:lang w:eastAsia="en-US"/>
              </w:rPr>
            </w:pPr>
          </w:p>
          <w:p w14:paraId="03753B9F" w14:textId="77777777" w:rsidR="008E4141" w:rsidRDefault="00F265D3" w:rsidP="0052510D">
            <w:pPr>
              <w:tabs>
                <w:tab w:val="left" w:pos="470"/>
              </w:tabs>
              <w:rPr>
                <w:rFonts w:ascii="Calibri" w:eastAsia="Calibri" w:hAnsi="Calibri"/>
                <w:sz w:val="22"/>
                <w:szCs w:val="22"/>
                <w:lang w:eastAsia="en-US"/>
              </w:rPr>
            </w:pPr>
            <w:r>
              <w:rPr>
                <w:rFonts w:ascii="Calibri" w:eastAsia="Calibri" w:hAnsi="Calibri"/>
                <w:sz w:val="22"/>
                <w:szCs w:val="22"/>
                <w:lang w:eastAsia="en-US"/>
              </w:rPr>
              <w:t>4</w:t>
            </w:r>
            <w:r w:rsidR="00DE2B1E">
              <w:rPr>
                <w:rFonts w:ascii="Calibri" w:eastAsia="Calibri" w:hAnsi="Calibri"/>
                <w:sz w:val="22"/>
                <w:szCs w:val="22"/>
                <w:lang w:eastAsia="en-US"/>
              </w:rPr>
              <w:tab/>
            </w:r>
            <w:r w:rsidR="00284C83">
              <w:rPr>
                <w:rFonts w:ascii="Calibri" w:eastAsia="Calibri" w:hAnsi="Calibri"/>
                <w:sz w:val="22"/>
                <w:szCs w:val="22"/>
                <w:lang w:eastAsia="en-US"/>
              </w:rPr>
              <w:t xml:space="preserve">For the sake of consistency, clarity and accuracy an agreed approach for presentation has been established.  Tables for the presentation of learning outcomes for specified awards and mapping to modules are included in </w:t>
            </w:r>
            <w:hyperlink r:id="rId9" w:history="1">
              <w:r w:rsidR="00284C83" w:rsidRPr="004C437B">
                <w:rPr>
                  <w:rStyle w:val="Hyperlink"/>
                  <w:rFonts w:ascii="Calibri" w:eastAsia="Calibri" w:hAnsi="Calibri"/>
                  <w:sz w:val="22"/>
                  <w:szCs w:val="22"/>
                  <w:lang w:eastAsia="en-US"/>
                </w:rPr>
                <w:t>programme specification templates</w:t>
              </w:r>
            </w:hyperlink>
            <w:r w:rsidR="00284C83">
              <w:rPr>
                <w:rFonts w:ascii="Calibri" w:eastAsia="Calibri" w:hAnsi="Calibri"/>
                <w:sz w:val="22"/>
                <w:szCs w:val="22"/>
                <w:lang w:eastAsia="en-US"/>
              </w:rPr>
              <w:t>.  If a course team wishes to adapt this</w:t>
            </w:r>
            <w:r w:rsidR="00284C83" w:rsidRPr="00092001">
              <w:rPr>
                <w:rFonts w:ascii="Calibri" w:eastAsia="Calibri" w:hAnsi="Calibri"/>
                <w:sz w:val="22"/>
                <w:szCs w:val="22"/>
                <w:lang w:eastAsia="en-US"/>
              </w:rPr>
              <w:t xml:space="preserve">, </w:t>
            </w:r>
            <w:r w:rsidR="0052510D" w:rsidRPr="00092001">
              <w:rPr>
                <w:rFonts w:ascii="Calibri" w:eastAsia="Calibri" w:hAnsi="Calibri"/>
                <w:sz w:val="22"/>
                <w:szCs w:val="22"/>
                <w:lang w:eastAsia="en-US"/>
              </w:rPr>
              <w:t xml:space="preserve">it should be discussed </w:t>
            </w:r>
            <w:r w:rsidR="00284C83" w:rsidRPr="00092001">
              <w:rPr>
                <w:rFonts w:ascii="Calibri" w:eastAsia="Calibri" w:hAnsi="Calibri"/>
                <w:sz w:val="22"/>
                <w:szCs w:val="22"/>
                <w:lang w:eastAsia="en-US"/>
              </w:rPr>
              <w:t xml:space="preserve">with AQU in the first instance.  </w:t>
            </w:r>
          </w:p>
          <w:p w14:paraId="437CFCAE" w14:textId="77777777" w:rsidR="00B11676" w:rsidRDefault="00B11676" w:rsidP="0052510D">
            <w:pPr>
              <w:tabs>
                <w:tab w:val="left" w:pos="470"/>
              </w:tabs>
              <w:rPr>
                <w:rFonts w:ascii="Calibri" w:eastAsia="Calibri" w:hAnsi="Calibri"/>
                <w:sz w:val="22"/>
                <w:szCs w:val="22"/>
                <w:lang w:eastAsia="en-US"/>
              </w:rPr>
            </w:pPr>
          </w:p>
          <w:p w14:paraId="2CF688B6" w14:textId="77777777" w:rsidR="00B11676" w:rsidRDefault="00B11676" w:rsidP="0052510D">
            <w:pPr>
              <w:tabs>
                <w:tab w:val="left" w:pos="470"/>
              </w:tabs>
              <w:rPr>
                <w:rFonts w:ascii="Calibri" w:eastAsia="Calibri" w:hAnsi="Calibri"/>
                <w:sz w:val="22"/>
                <w:szCs w:val="22"/>
                <w:lang w:eastAsia="en-US"/>
              </w:rPr>
            </w:pPr>
            <w:r>
              <w:rPr>
                <w:rFonts w:ascii="Calibri" w:eastAsia="Calibri" w:hAnsi="Calibri"/>
                <w:sz w:val="22"/>
                <w:szCs w:val="22"/>
                <w:lang w:eastAsia="en-US"/>
              </w:rPr>
              <w:t>In mapping modules to course learning outcomes, course teams should consider the following</w:t>
            </w:r>
            <w:r w:rsidR="0019000A">
              <w:rPr>
                <w:rFonts w:ascii="Calibri" w:eastAsia="Calibri" w:hAnsi="Calibri"/>
                <w:sz w:val="22"/>
                <w:szCs w:val="22"/>
                <w:lang w:eastAsia="en-US"/>
              </w:rPr>
              <w:t>:</w:t>
            </w:r>
          </w:p>
          <w:p w14:paraId="08E77E5E" w14:textId="77777777" w:rsidR="00B11676" w:rsidRDefault="00B11676" w:rsidP="0052510D">
            <w:pPr>
              <w:tabs>
                <w:tab w:val="left" w:pos="470"/>
              </w:tabs>
              <w:rPr>
                <w:rFonts w:ascii="Calibri" w:eastAsia="Calibri" w:hAnsi="Calibri"/>
                <w:sz w:val="22"/>
                <w:szCs w:val="22"/>
                <w:lang w:eastAsia="en-US"/>
              </w:rPr>
            </w:pPr>
          </w:p>
          <w:p w14:paraId="33E7A43B" w14:textId="77777777" w:rsidR="00B11676" w:rsidRDefault="00B11676" w:rsidP="0019000A">
            <w:pPr>
              <w:pStyle w:val="ListParagraph"/>
              <w:numPr>
                <w:ilvl w:val="0"/>
                <w:numId w:val="19"/>
              </w:numPr>
              <w:tabs>
                <w:tab w:val="left" w:pos="470"/>
              </w:tabs>
              <w:ind w:left="477" w:hanging="477"/>
              <w:rPr>
                <w:rFonts w:ascii="Calibri" w:eastAsia="Calibri" w:hAnsi="Calibri"/>
                <w:sz w:val="22"/>
                <w:szCs w:val="22"/>
                <w:lang w:eastAsia="en-US"/>
              </w:rPr>
            </w:pPr>
            <w:r>
              <w:rPr>
                <w:rFonts w:ascii="Calibri" w:eastAsia="Calibri" w:hAnsi="Calibri"/>
                <w:sz w:val="22"/>
                <w:szCs w:val="22"/>
                <w:lang w:eastAsia="en-US"/>
              </w:rPr>
              <w:t>Course level learning outcomes are normally achieved at the highest level of the award and therefore should be mapped to modules at that level primarily</w:t>
            </w:r>
          </w:p>
          <w:p w14:paraId="58943B3B" w14:textId="77777777" w:rsidR="00B11676" w:rsidRDefault="00B11676" w:rsidP="0019000A">
            <w:pPr>
              <w:pStyle w:val="ListParagraph"/>
              <w:numPr>
                <w:ilvl w:val="0"/>
                <w:numId w:val="19"/>
              </w:numPr>
              <w:tabs>
                <w:tab w:val="left" w:pos="470"/>
              </w:tabs>
              <w:ind w:left="477" w:hanging="477"/>
              <w:rPr>
                <w:rFonts w:ascii="Calibri" w:eastAsia="Calibri" w:hAnsi="Calibri"/>
                <w:sz w:val="22"/>
                <w:szCs w:val="22"/>
                <w:lang w:eastAsia="en-US"/>
              </w:rPr>
            </w:pPr>
            <w:r>
              <w:rPr>
                <w:rFonts w:ascii="Calibri" w:eastAsia="Calibri" w:hAnsi="Calibri"/>
                <w:sz w:val="22"/>
                <w:szCs w:val="22"/>
                <w:lang w:eastAsia="en-US"/>
              </w:rPr>
              <w:t>Course level learning outcomes must be achieved by all students in order to gain the award, and therefore it is likely that these will be assessed in mandatory modules, or be achievable through successful completion of any optional module (implies teams should be clear about the role/purpose of optional modules within a course and how they relate to course level learning outcomes)</w:t>
            </w:r>
          </w:p>
          <w:p w14:paraId="49B1316E" w14:textId="77777777" w:rsidR="00B11676" w:rsidRDefault="00B11676" w:rsidP="0019000A">
            <w:pPr>
              <w:pStyle w:val="ListParagraph"/>
              <w:numPr>
                <w:ilvl w:val="0"/>
                <w:numId w:val="19"/>
              </w:numPr>
              <w:tabs>
                <w:tab w:val="left" w:pos="470"/>
              </w:tabs>
              <w:ind w:left="477" w:hanging="477"/>
              <w:rPr>
                <w:rFonts w:ascii="Calibri" w:eastAsia="Calibri" w:hAnsi="Calibri"/>
                <w:sz w:val="22"/>
                <w:szCs w:val="22"/>
                <w:lang w:eastAsia="en-US"/>
              </w:rPr>
            </w:pPr>
            <w:r>
              <w:rPr>
                <w:rFonts w:ascii="Calibri" w:eastAsia="Calibri" w:hAnsi="Calibri"/>
                <w:sz w:val="22"/>
                <w:szCs w:val="22"/>
                <w:lang w:eastAsia="en-US"/>
              </w:rPr>
              <w:t>Mapping learning outcomes to modules involves thinking about the assessment mode of the module/s as well as content and skills</w:t>
            </w:r>
          </w:p>
          <w:p w14:paraId="2DC2317D" w14:textId="77777777" w:rsidR="00B11676" w:rsidRPr="0019000A" w:rsidRDefault="00B11676" w:rsidP="0019000A">
            <w:pPr>
              <w:pStyle w:val="ListParagraph"/>
              <w:numPr>
                <w:ilvl w:val="0"/>
                <w:numId w:val="19"/>
              </w:numPr>
              <w:tabs>
                <w:tab w:val="left" w:pos="470"/>
              </w:tabs>
              <w:ind w:left="477" w:hanging="477"/>
              <w:rPr>
                <w:rFonts w:ascii="Calibri" w:eastAsia="Calibri" w:hAnsi="Calibri"/>
                <w:sz w:val="22"/>
                <w:szCs w:val="22"/>
                <w:lang w:eastAsia="en-US"/>
              </w:rPr>
            </w:pPr>
            <w:r>
              <w:rPr>
                <w:rFonts w:ascii="Calibri" w:eastAsia="Calibri" w:hAnsi="Calibri"/>
                <w:sz w:val="22"/>
                <w:szCs w:val="22"/>
                <w:lang w:eastAsia="en-US"/>
              </w:rPr>
              <w:t xml:space="preserve">Course level learning outcomes should be related to one or two specific modules (ie the module/s in which the learning outcome is primarily assessed.  If the team finds they are mapping to ‘all modules’ then the learning outcomes for the award </w:t>
            </w:r>
            <w:r w:rsidR="004A59CB">
              <w:rPr>
                <w:rFonts w:ascii="Calibri" w:eastAsia="Calibri" w:hAnsi="Calibri"/>
                <w:sz w:val="22"/>
                <w:szCs w:val="22"/>
                <w:lang w:eastAsia="en-US"/>
              </w:rPr>
              <w:t>a</w:t>
            </w:r>
            <w:r>
              <w:rPr>
                <w:rFonts w:ascii="Calibri" w:eastAsia="Calibri" w:hAnsi="Calibri"/>
                <w:sz w:val="22"/>
                <w:szCs w:val="22"/>
                <w:lang w:eastAsia="en-US"/>
              </w:rPr>
              <w:t>re probably expressed very generically, and consideration</w:t>
            </w:r>
            <w:r w:rsidR="004A59CB">
              <w:rPr>
                <w:rFonts w:ascii="Calibri" w:eastAsia="Calibri" w:hAnsi="Calibri"/>
                <w:sz w:val="22"/>
                <w:szCs w:val="22"/>
                <w:lang w:eastAsia="en-US"/>
              </w:rPr>
              <w:t xml:space="preserve"> needs to be made to making these</w:t>
            </w:r>
            <w:r>
              <w:rPr>
                <w:rFonts w:ascii="Calibri" w:eastAsia="Calibri" w:hAnsi="Calibri"/>
                <w:sz w:val="22"/>
                <w:szCs w:val="22"/>
                <w:lang w:eastAsia="en-US"/>
              </w:rPr>
              <w:t xml:space="preserve"> more specific, so that they do clearly relate to specific modules</w:t>
            </w:r>
            <w:r w:rsidR="00125652">
              <w:rPr>
                <w:rFonts w:ascii="Calibri" w:eastAsia="Calibri" w:hAnsi="Calibri"/>
                <w:sz w:val="22"/>
                <w:szCs w:val="22"/>
                <w:lang w:eastAsia="en-US"/>
              </w:rPr>
              <w:t>.</w:t>
            </w:r>
          </w:p>
          <w:p w14:paraId="0DF14ACD" w14:textId="77777777" w:rsidR="00DE2B1E" w:rsidRPr="00CF580E" w:rsidRDefault="00DE2B1E" w:rsidP="00DE2B1E">
            <w:pPr>
              <w:spacing w:after="200" w:line="276" w:lineRule="auto"/>
              <w:ind w:left="1080" w:hanging="314"/>
              <w:contextualSpacing/>
              <w:rPr>
                <w:rFonts w:ascii="Calibri" w:eastAsia="Calibri" w:hAnsi="Calibri"/>
                <w:sz w:val="22"/>
                <w:szCs w:val="22"/>
                <w:lang w:eastAsia="en-US"/>
              </w:rPr>
            </w:pPr>
          </w:p>
          <w:p w14:paraId="7CCF4B66" w14:textId="77777777" w:rsidR="008E4141" w:rsidRPr="00CF580E" w:rsidRDefault="00F265D3" w:rsidP="00DC2DAB">
            <w:pPr>
              <w:tabs>
                <w:tab w:val="left" w:pos="470"/>
              </w:tabs>
              <w:rPr>
                <w:rFonts w:ascii="Calibri" w:eastAsia="Calibri" w:hAnsi="Calibri"/>
                <w:b/>
                <w:sz w:val="22"/>
                <w:szCs w:val="22"/>
                <w:lang w:eastAsia="en-US"/>
              </w:rPr>
            </w:pPr>
            <w:r>
              <w:rPr>
                <w:rFonts w:ascii="Calibri" w:eastAsia="Calibri" w:hAnsi="Calibri"/>
                <w:b/>
                <w:sz w:val="22"/>
                <w:szCs w:val="22"/>
                <w:lang w:eastAsia="en-US"/>
              </w:rPr>
              <w:t>5</w:t>
            </w:r>
            <w:r w:rsidR="009F793C">
              <w:rPr>
                <w:rFonts w:ascii="Calibri" w:eastAsia="Calibri" w:hAnsi="Calibri"/>
                <w:b/>
                <w:sz w:val="22"/>
                <w:szCs w:val="22"/>
                <w:lang w:eastAsia="en-US"/>
              </w:rPr>
              <w:tab/>
            </w:r>
            <w:r w:rsidR="008E4141" w:rsidRPr="00CF580E">
              <w:rPr>
                <w:rFonts w:ascii="Calibri" w:eastAsia="Calibri" w:hAnsi="Calibri"/>
                <w:b/>
                <w:sz w:val="22"/>
                <w:szCs w:val="22"/>
                <w:lang w:eastAsia="en-US"/>
              </w:rPr>
              <w:t>Cert HE, Dip HE and non-Hon</w:t>
            </w:r>
            <w:r w:rsidR="009F793C">
              <w:rPr>
                <w:rFonts w:ascii="Calibri" w:eastAsia="Calibri" w:hAnsi="Calibri"/>
                <w:b/>
                <w:sz w:val="22"/>
                <w:szCs w:val="22"/>
                <w:lang w:eastAsia="en-US"/>
              </w:rPr>
              <w:t>our</w:t>
            </w:r>
            <w:r w:rsidR="008E4141" w:rsidRPr="00CF580E">
              <w:rPr>
                <w:rFonts w:ascii="Calibri" w:eastAsia="Calibri" w:hAnsi="Calibri"/>
                <w:b/>
                <w:sz w:val="22"/>
                <w:szCs w:val="22"/>
                <w:lang w:eastAsia="en-US"/>
              </w:rPr>
              <w:t>s degrees</w:t>
            </w:r>
          </w:p>
          <w:p w14:paraId="378C7959" w14:textId="77777777" w:rsidR="00BE46C4" w:rsidRDefault="00DC2DAB" w:rsidP="00DC2DAB">
            <w:pPr>
              <w:tabs>
                <w:tab w:val="left" w:pos="470"/>
              </w:tabs>
              <w:rPr>
                <w:rFonts w:ascii="Calibri" w:eastAsia="Calibri" w:hAnsi="Calibri"/>
                <w:sz w:val="22"/>
                <w:szCs w:val="22"/>
                <w:lang w:eastAsia="en-US"/>
              </w:rPr>
            </w:pPr>
            <w:r>
              <w:rPr>
                <w:rFonts w:ascii="Calibri" w:eastAsia="Calibri" w:hAnsi="Calibri"/>
                <w:sz w:val="22"/>
                <w:szCs w:val="22"/>
                <w:lang w:eastAsia="en-US"/>
              </w:rPr>
              <w:t>5.1</w:t>
            </w:r>
            <w:r>
              <w:rPr>
                <w:rFonts w:ascii="Calibri" w:eastAsia="Calibri" w:hAnsi="Calibri"/>
                <w:sz w:val="22"/>
                <w:szCs w:val="22"/>
                <w:lang w:eastAsia="en-US"/>
              </w:rPr>
              <w:tab/>
            </w:r>
            <w:r w:rsidR="00174562">
              <w:rPr>
                <w:rFonts w:ascii="Calibri" w:eastAsia="Calibri" w:hAnsi="Calibri"/>
                <w:sz w:val="22"/>
                <w:szCs w:val="22"/>
                <w:lang w:eastAsia="en-US"/>
              </w:rPr>
              <w:t xml:space="preserve">In specifying the learning outcomes for the exit award of a non-Honours degree based on </w:t>
            </w:r>
            <w:r w:rsidR="006114A8">
              <w:rPr>
                <w:rFonts w:ascii="Calibri" w:eastAsia="Calibri" w:hAnsi="Calibri"/>
                <w:sz w:val="22"/>
                <w:szCs w:val="22"/>
                <w:lang w:eastAsia="en-US"/>
              </w:rPr>
              <w:br/>
            </w:r>
            <w:r w:rsidR="00174562">
              <w:rPr>
                <w:rFonts w:ascii="Calibri" w:eastAsia="Calibri" w:hAnsi="Calibri"/>
                <w:sz w:val="22"/>
                <w:szCs w:val="22"/>
                <w:lang w:eastAsia="en-US"/>
              </w:rPr>
              <w:t xml:space="preserve">300 credits including 60 credits at level 6, the learning outcomes will normally not include reference to independent study/project work and associated module.  </w:t>
            </w:r>
            <w:r w:rsidR="00BE46C4">
              <w:rPr>
                <w:rFonts w:ascii="Calibri" w:eastAsia="Calibri" w:hAnsi="Calibri"/>
                <w:sz w:val="22"/>
                <w:szCs w:val="22"/>
                <w:lang w:eastAsia="en-US"/>
              </w:rPr>
              <w:t>Normally students exiting with a non-Hon</w:t>
            </w:r>
            <w:r w:rsidR="0052510D">
              <w:rPr>
                <w:rFonts w:ascii="Calibri" w:eastAsia="Calibri" w:hAnsi="Calibri"/>
                <w:sz w:val="22"/>
                <w:szCs w:val="22"/>
                <w:lang w:eastAsia="en-US"/>
              </w:rPr>
              <w:t>our</w:t>
            </w:r>
            <w:r w:rsidR="00BE46C4">
              <w:rPr>
                <w:rFonts w:ascii="Calibri" w:eastAsia="Calibri" w:hAnsi="Calibri"/>
                <w:sz w:val="22"/>
                <w:szCs w:val="22"/>
                <w:lang w:eastAsia="en-US"/>
              </w:rPr>
              <w:t xml:space="preserve">s degree will be expected to have passed at least 60 credits of the mandatory modules (excluding the </w:t>
            </w:r>
            <w:r w:rsidR="00CB052F">
              <w:rPr>
                <w:rFonts w:ascii="Calibri" w:eastAsia="Calibri" w:hAnsi="Calibri"/>
                <w:sz w:val="22"/>
                <w:szCs w:val="22"/>
                <w:lang w:eastAsia="en-US"/>
              </w:rPr>
              <w:t>independent study</w:t>
            </w:r>
            <w:r w:rsidR="00BE46C4">
              <w:rPr>
                <w:rFonts w:ascii="Calibri" w:eastAsia="Calibri" w:hAnsi="Calibri"/>
                <w:sz w:val="22"/>
                <w:szCs w:val="22"/>
                <w:lang w:eastAsia="en-US"/>
              </w:rPr>
              <w:t xml:space="preserve"> or </w:t>
            </w:r>
            <w:r w:rsidR="00CB052F">
              <w:rPr>
                <w:rFonts w:ascii="Calibri" w:eastAsia="Calibri" w:hAnsi="Calibri"/>
                <w:sz w:val="22"/>
                <w:szCs w:val="22"/>
                <w:lang w:eastAsia="en-US"/>
              </w:rPr>
              <w:t>p</w:t>
            </w:r>
            <w:r w:rsidR="00BE46C4">
              <w:rPr>
                <w:rFonts w:ascii="Calibri" w:eastAsia="Calibri" w:hAnsi="Calibri"/>
                <w:sz w:val="22"/>
                <w:szCs w:val="22"/>
                <w:lang w:eastAsia="en-US"/>
              </w:rPr>
              <w:t>roject module) at level 6, where the award structure includes mandatory modules.</w:t>
            </w:r>
          </w:p>
          <w:p w14:paraId="23181763" w14:textId="77777777" w:rsidR="00BE46C4" w:rsidRDefault="00BE46C4" w:rsidP="00AC2E02">
            <w:pPr>
              <w:rPr>
                <w:rFonts w:ascii="Calibri" w:eastAsia="Calibri" w:hAnsi="Calibri"/>
                <w:sz w:val="22"/>
                <w:szCs w:val="22"/>
                <w:lang w:eastAsia="en-US"/>
              </w:rPr>
            </w:pPr>
          </w:p>
          <w:p w14:paraId="6E45F273" w14:textId="77777777" w:rsidR="00DB3F0F" w:rsidRDefault="0065786D" w:rsidP="0065786D">
            <w:pPr>
              <w:tabs>
                <w:tab w:val="left" w:pos="470"/>
              </w:tabs>
              <w:rPr>
                <w:rFonts w:ascii="Calibri" w:eastAsia="Calibri" w:hAnsi="Calibri"/>
                <w:sz w:val="22"/>
                <w:szCs w:val="22"/>
                <w:lang w:eastAsia="en-US"/>
              </w:rPr>
            </w:pPr>
            <w:r>
              <w:rPr>
                <w:rFonts w:ascii="Calibri" w:eastAsia="Calibri" w:hAnsi="Calibri"/>
                <w:sz w:val="22"/>
                <w:szCs w:val="22"/>
                <w:lang w:eastAsia="en-US"/>
              </w:rPr>
              <w:t>5.2</w:t>
            </w:r>
            <w:r>
              <w:rPr>
                <w:rFonts w:ascii="Calibri" w:eastAsia="Calibri" w:hAnsi="Calibri"/>
                <w:sz w:val="22"/>
                <w:szCs w:val="22"/>
                <w:lang w:eastAsia="en-US"/>
              </w:rPr>
              <w:tab/>
            </w:r>
            <w:r w:rsidR="00174562">
              <w:rPr>
                <w:rFonts w:ascii="Calibri" w:eastAsia="Calibri" w:hAnsi="Calibri"/>
                <w:sz w:val="22"/>
                <w:szCs w:val="22"/>
                <w:lang w:eastAsia="en-US"/>
              </w:rPr>
              <w:t xml:space="preserve">It has been agreed that specific learning outcomes related to the exit awards of </w:t>
            </w:r>
            <w:r w:rsidR="00AE1AA0">
              <w:rPr>
                <w:rFonts w:ascii="Calibri" w:eastAsia="Calibri" w:hAnsi="Calibri"/>
                <w:sz w:val="22"/>
                <w:szCs w:val="22"/>
                <w:lang w:eastAsia="en-US"/>
              </w:rPr>
              <w:t xml:space="preserve">Degree </w:t>
            </w:r>
            <w:r w:rsidR="00F65E2A">
              <w:rPr>
                <w:rFonts w:ascii="Calibri" w:eastAsia="Calibri" w:hAnsi="Calibri"/>
                <w:sz w:val="22"/>
                <w:szCs w:val="22"/>
                <w:lang w:eastAsia="en-US"/>
              </w:rPr>
              <w:br/>
            </w:r>
            <w:r w:rsidR="00AE1AA0">
              <w:rPr>
                <w:rFonts w:ascii="Calibri" w:eastAsia="Calibri" w:hAnsi="Calibri"/>
                <w:sz w:val="22"/>
                <w:szCs w:val="22"/>
                <w:lang w:eastAsia="en-US"/>
              </w:rPr>
              <w:t>(</w:t>
            </w:r>
            <w:r w:rsidR="006E0C4A">
              <w:rPr>
                <w:rFonts w:ascii="Calibri" w:eastAsia="Calibri" w:hAnsi="Calibri"/>
                <w:sz w:val="22"/>
                <w:szCs w:val="22"/>
                <w:lang w:eastAsia="en-US"/>
              </w:rPr>
              <w:t>n</w:t>
            </w:r>
            <w:r w:rsidR="00AE1AA0">
              <w:rPr>
                <w:rFonts w:ascii="Calibri" w:eastAsia="Calibri" w:hAnsi="Calibri"/>
                <w:sz w:val="22"/>
                <w:szCs w:val="22"/>
                <w:lang w:eastAsia="en-US"/>
              </w:rPr>
              <w:t>on</w:t>
            </w:r>
            <w:r w:rsidR="006E0C4A">
              <w:rPr>
                <w:rFonts w:ascii="Calibri" w:eastAsia="Calibri" w:hAnsi="Calibri"/>
                <w:sz w:val="22"/>
                <w:szCs w:val="22"/>
                <w:lang w:eastAsia="en-US"/>
              </w:rPr>
              <w:t>-</w:t>
            </w:r>
            <w:r w:rsidR="00AE1AA0">
              <w:rPr>
                <w:rFonts w:ascii="Calibri" w:eastAsia="Calibri" w:hAnsi="Calibri"/>
                <w:sz w:val="22"/>
                <w:szCs w:val="22"/>
                <w:lang w:eastAsia="en-US"/>
              </w:rPr>
              <w:t xml:space="preserve">Honours), </w:t>
            </w:r>
            <w:r w:rsidR="00174562">
              <w:rPr>
                <w:rFonts w:ascii="Calibri" w:eastAsia="Calibri" w:hAnsi="Calibri"/>
                <w:sz w:val="22"/>
                <w:szCs w:val="22"/>
                <w:lang w:eastAsia="en-US"/>
              </w:rPr>
              <w:t>Dip HE and Cert HE are not required</w:t>
            </w:r>
            <w:r w:rsidR="00BE46C4">
              <w:rPr>
                <w:rFonts w:ascii="Calibri" w:eastAsia="Calibri" w:hAnsi="Calibri"/>
                <w:sz w:val="22"/>
                <w:szCs w:val="22"/>
                <w:lang w:eastAsia="en-US"/>
              </w:rPr>
              <w:t xml:space="preserve">.  The </w:t>
            </w:r>
            <w:r w:rsidR="006114A8">
              <w:rPr>
                <w:rFonts w:ascii="Calibri" w:eastAsia="Calibri" w:hAnsi="Calibri"/>
                <w:sz w:val="22"/>
                <w:szCs w:val="22"/>
                <w:lang w:eastAsia="en-US"/>
              </w:rPr>
              <w:t xml:space="preserve">programme specification </w:t>
            </w:r>
            <w:r w:rsidR="00BE46C4">
              <w:rPr>
                <w:rFonts w:ascii="Calibri" w:eastAsia="Calibri" w:hAnsi="Calibri"/>
                <w:sz w:val="22"/>
                <w:szCs w:val="22"/>
                <w:lang w:eastAsia="en-US"/>
              </w:rPr>
              <w:t>will include the following statements to define eligibility for these awards:</w:t>
            </w:r>
          </w:p>
          <w:p w14:paraId="0C731C8B" w14:textId="77777777" w:rsidR="00AE1AA0" w:rsidRDefault="00AE1AA0" w:rsidP="0065786D">
            <w:pPr>
              <w:tabs>
                <w:tab w:val="left" w:pos="470"/>
              </w:tabs>
              <w:rPr>
                <w:rFonts w:ascii="Calibri" w:eastAsia="Calibri" w:hAnsi="Calibri"/>
                <w:sz w:val="22"/>
                <w:szCs w:val="22"/>
                <w:lang w:eastAsia="en-US"/>
              </w:rPr>
            </w:pPr>
          </w:p>
          <w:tbl>
            <w:tblPr>
              <w:tblStyle w:val="TableGrid"/>
              <w:tblW w:w="0" w:type="auto"/>
              <w:tblLook w:val="04A0" w:firstRow="1" w:lastRow="0" w:firstColumn="1" w:lastColumn="0" w:noHBand="0" w:noVBand="1"/>
            </w:tblPr>
            <w:tblGrid>
              <w:gridCol w:w="9119"/>
            </w:tblGrid>
            <w:tr w:rsidR="00AE1AA0" w14:paraId="6AB101D8" w14:textId="77777777" w:rsidTr="00F926CE">
              <w:tc>
                <w:tcPr>
                  <w:tcW w:w="9119" w:type="dxa"/>
                </w:tcPr>
                <w:p w14:paraId="371AB03A" w14:textId="77777777" w:rsidR="00AE1AA0" w:rsidRPr="00045C0E" w:rsidRDefault="00AE1AA0" w:rsidP="0065786D">
                  <w:pPr>
                    <w:tabs>
                      <w:tab w:val="left" w:pos="470"/>
                    </w:tabs>
                    <w:rPr>
                      <w:rFonts w:ascii="Calibri" w:hAnsi="Calibri"/>
                      <w:b/>
                      <w:sz w:val="22"/>
                      <w:szCs w:val="22"/>
                      <w:lang w:eastAsia="en-US"/>
                    </w:rPr>
                  </w:pPr>
                  <w:r w:rsidRPr="00045C0E">
                    <w:rPr>
                      <w:rFonts w:ascii="Calibri" w:hAnsi="Calibri"/>
                      <w:b/>
                      <w:sz w:val="22"/>
                      <w:szCs w:val="22"/>
                      <w:lang w:eastAsia="en-US"/>
                    </w:rPr>
                    <w:t>Learning Outcomes: Degree (</w:t>
                  </w:r>
                  <w:r w:rsidR="006E0C4A" w:rsidRPr="00045C0E">
                    <w:rPr>
                      <w:rFonts w:ascii="Calibri" w:hAnsi="Calibri"/>
                      <w:b/>
                      <w:sz w:val="22"/>
                      <w:szCs w:val="22"/>
                      <w:lang w:eastAsia="en-US"/>
                    </w:rPr>
                    <w:t>n</w:t>
                  </w:r>
                  <w:r w:rsidRPr="00045C0E">
                    <w:rPr>
                      <w:rFonts w:ascii="Calibri" w:hAnsi="Calibri"/>
                      <w:b/>
                      <w:sz w:val="22"/>
                      <w:szCs w:val="22"/>
                      <w:lang w:eastAsia="en-US"/>
                    </w:rPr>
                    <w:t>on-Hons) [</w:t>
                  </w:r>
                  <w:r w:rsidRPr="00045C0E">
                    <w:rPr>
                      <w:rFonts w:ascii="Calibri" w:hAnsi="Calibri"/>
                      <w:b/>
                      <w:i/>
                      <w:sz w:val="22"/>
                      <w:szCs w:val="22"/>
                      <w:lang w:eastAsia="en-US"/>
                    </w:rPr>
                    <w:t>insert name of exit award</w:t>
                  </w:r>
                  <w:r w:rsidRPr="00045C0E">
                    <w:rPr>
                      <w:rFonts w:ascii="Calibri" w:hAnsi="Calibri"/>
                      <w:b/>
                      <w:sz w:val="22"/>
                      <w:szCs w:val="22"/>
                      <w:lang w:eastAsia="en-US"/>
                    </w:rPr>
                    <w:t>]</w:t>
                  </w:r>
                </w:p>
                <w:p w14:paraId="15E76F99" w14:textId="77777777" w:rsidR="00AE1AA0" w:rsidRPr="00AE1AA0" w:rsidRDefault="00AE1AA0" w:rsidP="0065786D">
                  <w:pPr>
                    <w:tabs>
                      <w:tab w:val="left" w:pos="470"/>
                    </w:tabs>
                    <w:rPr>
                      <w:rFonts w:ascii="Calibri" w:hAnsi="Calibri"/>
                      <w:sz w:val="22"/>
                      <w:szCs w:val="22"/>
                      <w:lang w:eastAsia="en-US"/>
                    </w:rPr>
                  </w:pPr>
                  <w:r>
                    <w:rPr>
                      <w:rFonts w:ascii="Calibri" w:hAnsi="Calibri"/>
                      <w:sz w:val="22"/>
                      <w:szCs w:val="22"/>
                      <w:lang w:eastAsia="en-US"/>
                    </w:rPr>
                    <w:t xml:space="preserve">In order to be eligible for the exit award of Degree in the named subject/area of study, a student must have passed at least 300 credits in total, including 60 credits of mandatory modules (not the independent study or project module) at level 6 as specified on the award map.  </w:t>
                  </w:r>
                  <w:r w:rsidRPr="00577A98">
                    <w:rPr>
                      <w:rFonts w:ascii="Calibri" w:hAnsi="Calibri"/>
                      <w:sz w:val="22"/>
                      <w:szCs w:val="22"/>
                      <w:lang w:eastAsia="en-US"/>
                    </w:rPr>
                    <w:t>The precise requirements for this award are stated in section 19 below</w:t>
                  </w:r>
                  <w:r w:rsidR="00577A98" w:rsidRPr="00577A98">
                    <w:rPr>
                      <w:rFonts w:ascii="Calibri" w:hAnsi="Calibri"/>
                      <w:sz w:val="22"/>
                      <w:szCs w:val="22"/>
                      <w:lang w:eastAsia="en-US"/>
                    </w:rPr>
                    <w:t>.</w:t>
                  </w:r>
                </w:p>
              </w:tc>
            </w:tr>
          </w:tbl>
          <w:p w14:paraId="23A09D54" w14:textId="77777777" w:rsidR="00BE46C4" w:rsidRDefault="00BE46C4" w:rsidP="00AC2E02">
            <w:pPr>
              <w:rPr>
                <w:rFonts w:ascii="Calibri" w:eastAsia="Calibri" w:hAnsi="Calibri"/>
                <w:sz w:val="22"/>
                <w:szCs w:val="22"/>
                <w:lang w:eastAsia="en-US"/>
              </w:rPr>
            </w:pPr>
          </w:p>
          <w:tbl>
            <w:tblPr>
              <w:tblStyle w:val="TableGrid"/>
              <w:tblW w:w="0" w:type="auto"/>
              <w:tblLook w:val="04A0" w:firstRow="1" w:lastRow="0" w:firstColumn="1" w:lastColumn="0" w:noHBand="0" w:noVBand="1"/>
            </w:tblPr>
            <w:tblGrid>
              <w:gridCol w:w="9119"/>
            </w:tblGrid>
            <w:tr w:rsidR="00BE46C4" w:rsidRPr="0065786D" w14:paraId="21F863D7" w14:textId="77777777" w:rsidTr="00F926CE">
              <w:tc>
                <w:tcPr>
                  <w:tcW w:w="9119" w:type="dxa"/>
                </w:tcPr>
                <w:p w14:paraId="63C05B88" w14:textId="77777777" w:rsidR="00BE46C4" w:rsidRPr="0065786D" w:rsidRDefault="00BE46C4" w:rsidP="00403067">
                  <w:pPr>
                    <w:rPr>
                      <w:rFonts w:ascii="Calibri" w:hAnsi="Calibri"/>
                      <w:b/>
                      <w:sz w:val="22"/>
                      <w:szCs w:val="22"/>
                    </w:rPr>
                  </w:pPr>
                  <w:r w:rsidRPr="0065786D">
                    <w:rPr>
                      <w:rFonts w:ascii="Calibri" w:hAnsi="Calibri"/>
                      <w:b/>
                      <w:sz w:val="22"/>
                      <w:szCs w:val="22"/>
                    </w:rPr>
                    <w:t>Learning Outcomes: Diploma in Higher Education [</w:t>
                  </w:r>
                  <w:r w:rsidRPr="0065786D">
                    <w:rPr>
                      <w:rFonts w:ascii="Calibri" w:hAnsi="Calibri"/>
                      <w:b/>
                      <w:i/>
                      <w:sz w:val="22"/>
                      <w:szCs w:val="22"/>
                    </w:rPr>
                    <w:t>insert name of exit award</w:t>
                  </w:r>
                  <w:r w:rsidRPr="0065786D">
                    <w:rPr>
                      <w:rFonts w:ascii="Calibri" w:hAnsi="Calibri"/>
                      <w:b/>
                      <w:sz w:val="22"/>
                      <w:szCs w:val="22"/>
                    </w:rPr>
                    <w:t>]</w:t>
                  </w:r>
                </w:p>
                <w:p w14:paraId="65845D33" w14:textId="77777777" w:rsidR="00BE46C4" w:rsidRPr="0065786D" w:rsidRDefault="00BE46C4" w:rsidP="00EE7817">
                  <w:pPr>
                    <w:rPr>
                      <w:rFonts w:ascii="Calibri" w:hAnsi="Calibri"/>
                      <w:sz w:val="22"/>
                      <w:szCs w:val="22"/>
                    </w:rPr>
                  </w:pPr>
                  <w:r w:rsidRPr="0065786D">
                    <w:rPr>
                      <w:rFonts w:ascii="Calibri" w:hAnsi="Calibri"/>
                      <w:sz w:val="22"/>
                      <w:szCs w:val="22"/>
                    </w:rPr>
                    <w:t xml:space="preserve">In order to be eligible for the exit award of Diploma in Higher Education in the named subject/area of study, a student must have passed at least 240 credits in total including the mandatory modules for level 4 and level 5 of the award as specified on the award map. </w:t>
                  </w:r>
                </w:p>
              </w:tc>
            </w:tr>
          </w:tbl>
          <w:p w14:paraId="511B01AD" w14:textId="77777777" w:rsidR="00BE46C4" w:rsidRPr="0065786D" w:rsidRDefault="00BE46C4" w:rsidP="00BE46C4">
            <w:pPr>
              <w:rPr>
                <w:rFonts w:ascii="Calibri" w:hAnsi="Calibri"/>
                <w:sz w:val="22"/>
                <w:szCs w:val="22"/>
              </w:rPr>
            </w:pPr>
          </w:p>
          <w:tbl>
            <w:tblPr>
              <w:tblStyle w:val="TableGrid"/>
              <w:tblW w:w="0" w:type="auto"/>
              <w:tblLook w:val="04A0" w:firstRow="1" w:lastRow="0" w:firstColumn="1" w:lastColumn="0" w:noHBand="0" w:noVBand="1"/>
            </w:tblPr>
            <w:tblGrid>
              <w:gridCol w:w="9119"/>
            </w:tblGrid>
            <w:tr w:rsidR="00BE46C4" w:rsidRPr="0065786D" w14:paraId="023D14AA" w14:textId="77777777" w:rsidTr="00F926CE">
              <w:tc>
                <w:tcPr>
                  <w:tcW w:w="9119" w:type="dxa"/>
                </w:tcPr>
                <w:p w14:paraId="141C2A22" w14:textId="77777777" w:rsidR="00BE46C4" w:rsidRPr="0065786D" w:rsidRDefault="00BE46C4" w:rsidP="00403067">
                  <w:pPr>
                    <w:rPr>
                      <w:rFonts w:ascii="Calibri" w:hAnsi="Calibri"/>
                      <w:b/>
                      <w:sz w:val="22"/>
                      <w:szCs w:val="22"/>
                    </w:rPr>
                  </w:pPr>
                  <w:r w:rsidRPr="0065786D">
                    <w:rPr>
                      <w:rFonts w:ascii="Calibri" w:hAnsi="Calibri"/>
                      <w:b/>
                      <w:sz w:val="22"/>
                      <w:szCs w:val="22"/>
                    </w:rPr>
                    <w:t>Learning Outcomes: Certificate in Higher Education [</w:t>
                  </w:r>
                  <w:r w:rsidRPr="0065786D">
                    <w:rPr>
                      <w:rFonts w:ascii="Calibri" w:hAnsi="Calibri"/>
                      <w:b/>
                      <w:i/>
                      <w:sz w:val="22"/>
                      <w:szCs w:val="22"/>
                    </w:rPr>
                    <w:t>insert name of exit award</w:t>
                  </w:r>
                  <w:r w:rsidRPr="0065786D">
                    <w:rPr>
                      <w:rFonts w:ascii="Calibri" w:hAnsi="Calibri"/>
                      <w:b/>
                      <w:sz w:val="22"/>
                      <w:szCs w:val="22"/>
                    </w:rPr>
                    <w:t>]</w:t>
                  </w:r>
                </w:p>
                <w:p w14:paraId="17891D7D" w14:textId="77777777" w:rsidR="00BE46C4" w:rsidRPr="0065786D" w:rsidRDefault="00BE46C4" w:rsidP="00403067">
                  <w:pPr>
                    <w:rPr>
                      <w:rFonts w:ascii="Calibri" w:hAnsi="Calibri"/>
                      <w:sz w:val="22"/>
                      <w:szCs w:val="22"/>
                    </w:rPr>
                  </w:pPr>
                  <w:r w:rsidRPr="00B305AB">
                    <w:rPr>
                      <w:rFonts w:asciiTheme="majorHAnsi" w:eastAsia="Times New Roman" w:hAnsiTheme="majorHAnsi" w:cs="Arial"/>
                      <w:sz w:val="22"/>
                      <w:szCs w:val="22"/>
                    </w:rPr>
                    <w:t>In order to be eligible for the exit award of Certificate in Higher Education in the named subject/area of study, a student must have passed at least 120 credits in total including the mandatory modules for level 4 of the award as specified on the award map.</w:t>
                  </w:r>
                </w:p>
              </w:tc>
            </w:tr>
          </w:tbl>
          <w:p w14:paraId="7C4E5F79" w14:textId="77777777" w:rsidR="00BE46C4" w:rsidRPr="00BE46C4" w:rsidRDefault="00BE46C4" w:rsidP="00BE46C4">
            <w:pPr>
              <w:rPr>
                <w:sz w:val="22"/>
                <w:szCs w:val="22"/>
              </w:rPr>
            </w:pPr>
          </w:p>
          <w:p w14:paraId="65B19B1F" w14:textId="77777777" w:rsidR="009F793C" w:rsidRDefault="00F265D3" w:rsidP="00C5151D">
            <w:pPr>
              <w:tabs>
                <w:tab w:val="left" w:pos="470"/>
              </w:tabs>
              <w:rPr>
                <w:rFonts w:ascii="Calibri" w:eastAsia="Calibri" w:hAnsi="Calibri"/>
                <w:b/>
                <w:sz w:val="22"/>
                <w:szCs w:val="22"/>
                <w:lang w:eastAsia="en-US"/>
              </w:rPr>
            </w:pPr>
            <w:r>
              <w:rPr>
                <w:rFonts w:ascii="Calibri" w:eastAsia="Calibri" w:hAnsi="Calibri"/>
                <w:b/>
                <w:sz w:val="22"/>
                <w:szCs w:val="22"/>
                <w:lang w:eastAsia="en-US"/>
              </w:rPr>
              <w:t>6</w:t>
            </w:r>
            <w:r w:rsidR="009F793C">
              <w:rPr>
                <w:rFonts w:ascii="Calibri" w:eastAsia="Calibri" w:hAnsi="Calibri"/>
                <w:b/>
                <w:sz w:val="22"/>
                <w:szCs w:val="22"/>
                <w:lang w:eastAsia="en-US"/>
              </w:rPr>
              <w:tab/>
            </w:r>
            <w:r w:rsidR="009F793C" w:rsidRPr="008E174C">
              <w:rPr>
                <w:rFonts w:ascii="Calibri" w:eastAsia="Calibri" w:hAnsi="Calibri"/>
                <w:b/>
                <w:sz w:val="22"/>
                <w:szCs w:val="22"/>
                <w:lang w:eastAsia="en-US"/>
              </w:rPr>
              <w:t>Joint and Major/Minor awards</w:t>
            </w:r>
          </w:p>
          <w:p w14:paraId="6998CFE6" w14:textId="77777777" w:rsidR="00341F64" w:rsidRPr="0026512C" w:rsidRDefault="00C5151D" w:rsidP="00C5151D">
            <w:pPr>
              <w:tabs>
                <w:tab w:val="left" w:pos="470"/>
                <w:tab w:val="left" w:pos="975"/>
              </w:tabs>
              <w:rPr>
                <w:rFonts w:asciiTheme="majorHAnsi" w:hAnsiTheme="majorHAnsi" w:cs="Arial"/>
                <w:sz w:val="22"/>
                <w:szCs w:val="22"/>
              </w:rPr>
            </w:pPr>
            <w:r>
              <w:rPr>
                <w:rFonts w:asciiTheme="majorHAnsi" w:hAnsiTheme="majorHAnsi" w:cs="Arial"/>
                <w:sz w:val="22"/>
                <w:szCs w:val="22"/>
              </w:rPr>
              <w:t>6</w:t>
            </w:r>
            <w:r w:rsidR="0026512C" w:rsidRPr="0026512C">
              <w:rPr>
                <w:rFonts w:asciiTheme="majorHAnsi" w:hAnsiTheme="majorHAnsi" w:cs="Arial"/>
                <w:sz w:val="22"/>
                <w:szCs w:val="22"/>
              </w:rPr>
              <w:t>.1</w:t>
            </w:r>
            <w:r w:rsidR="008E174C" w:rsidRPr="0026512C">
              <w:rPr>
                <w:rFonts w:asciiTheme="majorHAnsi" w:hAnsiTheme="majorHAnsi" w:cs="Arial"/>
                <w:sz w:val="22"/>
                <w:szCs w:val="22"/>
              </w:rPr>
              <w:t xml:space="preserve">    Programmes which offer </w:t>
            </w:r>
            <w:r w:rsidR="004F02F3">
              <w:rPr>
                <w:rFonts w:asciiTheme="majorHAnsi" w:hAnsiTheme="majorHAnsi" w:cs="Arial"/>
                <w:sz w:val="22"/>
                <w:szCs w:val="22"/>
              </w:rPr>
              <w:t xml:space="preserve">joint, </w:t>
            </w:r>
            <w:r w:rsidR="008E174C" w:rsidRPr="0026512C">
              <w:rPr>
                <w:rFonts w:asciiTheme="majorHAnsi" w:hAnsiTheme="majorHAnsi" w:cs="Arial"/>
                <w:sz w:val="22"/>
                <w:szCs w:val="22"/>
              </w:rPr>
              <w:t xml:space="preserve">major and minor awards should </w:t>
            </w:r>
            <w:r w:rsidR="00577A98">
              <w:rPr>
                <w:rFonts w:asciiTheme="majorHAnsi" w:hAnsiTheme="majorHAnsi" w:cs="Arial"/>
                <w:sz w:val="22"/>
                <w:szCs w:val="22"/>
              </w:rPr>
              <w:t xml:space="preserve">be </w:t>
            </w:r>
            <w:r w:rsidR="008E174C" w:rsidRPr="0026512C">
              <w:rPr>
                <w:rFonts w:asciiTheme="majorHAnsi" w:hAnsiTheme="majorHAnsi" w:cs="Arial"/>
                <w:sz w:val="22"/>
                <w:szCs w:val="22"/>
              </w:rPr>
              <w:t>check</w:t>
            </w:r>
            <w:r w:rsidR="00577A98">
              <w:rPr>
                <w:rFonts w:asciiTheme="majorHAnsi" w:hAnsiTheme="majorHAnsi" w:cs="Arial"/>
                <w:sz w:val="22"/>
                <w:szCs w:val="22"/>
              </w:rPr>
              <w:t>ed to ensure</w:t>
            </w:r>
            <w:r w:rsidR="008E174C" w:rsidRPr="0026512C">
              <w:rPr>
                <w:rFonts w:asciiTheme="majorHAnsi" w:hAnsiTheme="majorHAnsi" w:cs="Arial"/>
                <w:sz w:val="22"/>
                <w:szCs w:val="22"/>
              </w:rPr>
              <w:t xml:space="preserve"> that the modules undertaken by students will justify </w:t>
            </w:r>
            <w:r w:rsidR="0026512C" w:rsidRPr="0026512C">
              <w:rPr>
                <w:rFonts w:asciiTheme="majorHAnsi" w:hAnsiTheme="majorHAnsi" w:cs="Arial"/>
                <w:sz w:val="22"/>
                <w:szCs w:val="22"/>
              </w:rPr>
              <w:t>the award title</w:t>
            </w:r>
            <w:r w:rsidR="00F2637F">
              <w:rPr>
                <w:rFonts w:asciiTheme="majorHAnsi" w:hAnsiTheme="majorHAnsi" w:cs="Arial"/>
                <w:sz w:val="22"/>
                <w:szCs w:val="22"/>
              </w:rPr>
              <w:t xml:space="preserve">, with the following </w:t>
            </w:r>
            <w:r w:rsidR="001F711A">
              <w:rPr>
                <w:rFonts w:asciiTheme="majorHAnsi" w:hAnsiTheme="majorHAnsi" w:cs="Arial"/>
                <w:sz w:val="22"/>
                <w:szCs w:val="22"/>
              </w:rPr>
              <w:t>in mind</w:t>
            </w:r>
            <w:r w:rsidR="00F2637F">
              <w:rPr>
                <w:rFonts w:asciiTheme="majorHAnsi" w:hAnsiTheme="majorHAnsi" w:cs="Arial"/>
                <w:sz w:val="22"/>
                <w:szCs w:val="22"/>
              </w:rPr>
              <w:t>, which will be standard statements within relevant programme specifications</w:t>
            </w:r>
            <w:r w:rsidR="004F02F3">
              <w:rPr>
                <w:rFonts w:asciiTheme="majorHAnsi" w:hAnsiTheme="majorHAnsi" w:cs="Arial"/>
                <w:sz w:val="22"/>
                <w:szCs w:val="22"/>
              </w:rPr>
              <w:t>.</w:t>
            </w:r>
          </w:p>
          <w:p w14:paraId="266C8A04" w14:textId="77777777" w:rsidR="00BE46C4" w:rsidRDefault="00BE46C4" w:rsidP="00AC2E02">
            <w:pPr>
              <w:tabs>
                <w:tab w:val="left" w:pos="975"/>
              </w:tabs>
              <w:rPr>
                <w:rFonts w:asciiTheme="majorHAnsi" w:hAnsiTheme="majorHAnsi" w:cs="Arial"/>
                <w:sz w:val="22"/>
                <w:szCs w:val="22"/>
              </w:rPr>
            </w:pPr>
          </w:p>
          <w:tbl>
            <w:tblPr>
              <w:tblStyle w:val="TableGrid"/>
              <w:tblW w:w="0" w:type="auto"/>
              <w:tblLook w:val="04A0" w:firstRow="1" w:lastRow="0" w:firstColumn="1" w:lastColumn="0" w:noHBand="0" w:noVBand="1"/>
            </w:tblPr>
            <w:tblGrid>
              <w:gridCol w:w="9119"/>
            </w:tblGrid>
            <w:tr w:rsidR="00BE46C4" w14:paraId="305538C8" w14:textId="77777777" w:rsidTr="00F926CE">
              <w:tc>
                <w:tcPr>
                  <w:tcW w:w="9119" w:type="dxa"/>
                </w:tcPr>
                <w:p w14:paraId="2CF77EAA" w14:textId="77777777" w:rsidR="00F2637F" w:rsidRPr="00F87DDD" w:rsidRDefault="00F2637F" w:rsidP="00AC2E02">
                  <w:pPr>
                    <w:tabs>
                      <w:tab w:val="left" w:pos="975"/>
                    </w:tabs>
                    <w:rPr>
                      <w:rFonts w:asciiTheme="majorHAnsi" w:hAnsiTheme="majorHAnsi" w:cs="Arial"/>
                      <w:b/>
                      <w:sz w:val="22"/>
                      <w:szCs w:val="22"/>
                    </w:rPr>
                  </w:pPr>
                  <w:r w:rsidRPr="00F87DDD">
                    <w:rPr>
                      <w:rFonts w:asciiTheme="majorHAnsi" w:hAnsiTheme="majorHAnsi" w:cs="Arial"/>
                      <w:b/>
                      <w:sz w:val="22"/>
                      <w:szCs w:val="22"/>
                    </w:rPr>
                    <w:t>Learning Outcomes: Joint Pathway</w:t>
                  </w:r>
                </w:p>
                <w:p w14:paraId="2DC316FA" w14:textId="77777777" w:rsidR="00BE46C4" w:rsidRDefault="00BE46C4" w:rsidP="00AC2E02">
                  <w:pPr>
                    <w:tabs>
                      <w:tab w:val="left" w:pos="975"/>
                    </w:tabs>
                    <w:rPr>
                      <w:rFonts w:asciiTheme="majorHAnsi" w:hAnsiTheme="majorHAnsi" w:cs="Arial"/>
                      <w:sz w:val="22"/>
                      <w:szCs w:val="22"/>
                    </w:rPr>
                  </w:pPr>
                  <w:r>
                    <w:rPr>
                      <w:rFonts w:asciiTheme="majorHAnsi" w:hAnsiTheme="majorHAnsi" w:cs="Arial"/>
                      <w:sz w:val="22"/>
                      <w:szCs w:val="22"/>
                    </w:rPr>
                    <w:t xml:space="preserve">Students following a joint pathway will have met the majority of the learning outcomes for the subject, although the range of knowledge and discipline specific understanding </w:t>
                  </w:r>
                  <w:r w:rsidR="00F2637F">
                    <w:rPr>
                      <w:rFonts w:asciiTheme="majorHAnsi" w:hAnsiTheme="majorHAnsi" w:cs="Arial"/>
                      <w:sz w:val="22"/>
                      <w:szCs w:val="22"/>
                    </w:rPr>
                    <w:t xml:space="preserve">in terms of options or specialisms </w:t>
                  </w:r>
                  <w:r>
                    <w:rPr>
                      <w:rFonts w:asciiTheme="majorHAnsi" w:hAnsiTheme="majorHAnsi" w:cs="Arial"/>
                      <w:sz w:val="22"/>
                      <w:szCs w:val="22"/>
                    </w:rPr>
                    <w:t>will be more restricted than for a single or major Honours student.</w:t>
                  </w:r>
                </w:p>
              </w:tc>
            </w:tr>
          </w:tbl>
          <w:p w14:paraId="507020D4" w14:textId="77777777" w:rsidR="003030D5" w:rsidRDefault="003030D5" w:rsidP="00AC2E02">
            <w:pPr>
              <w:tabs>
                <w:tab w:val="left" w:pos="754"/>
              </w:tabs>
              <w:rPr>
                <w:rFonts w:asciiTheme="majorHAnsi" w:hAnsiTheme="majorHAnsi" w:cs="Arial"/>
                <w:sz w:val="22"/>
                <w:szCs w:val="22"/>
              </w:rPr>
            </w:pPr>
          </w:p>
          <w:tbl>
            <w:tblPr>
              <w:tblStyle w:val="TableGrid"/>
              <w:tblW w:w="0" w:type="auto"/>
              <w:tblLook w:val="04A0" w:firstRow="1" w:lastRow="0" w:firstColumn="1" w:lastColumn="0" w:noHBand="0" w:noVBand="1"/>
            </w:tblPr>
            <w:tblGrid>
              <w:gridCol w:w="9119"/>
            </w:tblGrid>
            <w:tr w:rsidR="00BE46C4" w14:paraId="5AC9DDEC" w14:textId="77777777" w:rsidTr="00F926CE">
              <w:tc>
                <w:tcPr>
                  <w:tcW w:w="9119" w:type="dxa"/>
                </w:tcPr>
                <w:p w14:paraId="78A84C7D" w14:textId="77777777" w:rsidR="00F2637F" w:rsidRPr="00F87DDD" w:rsidRDefault="00F2637F" w:rsidP="00BE46C4">
                  <w:pPr>
                    <w:tabs>
                      <w:tab w:val="left" w:pos="975"/>
                    </w:tabs>
                    <w:rPr>
                      <w:rFonts w:asciiTheme="majorHAnsi" w:hAnsiTheme="majorHAnsi" w:cs="Arial"/>
                      <w:b/>
                      <w:sz w:val="22"/>
                      <w:szCs w:val="22"/>
                    </w:rPr>
                  </w:pPr>
                  <w:r w:rsidRPr="00F87DDD">
                    <w:rPr>
                      <w:rFonts w:asciiTheme="majorHAnsi" w:hAnsiTheme="majorHAnsi" w:cs="Arial"/>
                      <w:b/>
                      <w:sz w:val="22"/>
                      <w:szCs w:val="22"/>
                    </w:rPr>
                    <w:t>Learning Outcomes: Major Pathway</w:t>
                  </w:r>
                </w:p>
                <w:p w14:paraId="6B8B51B1" w14:textId="77777777" w:rsidR="00BE46C4" w:rsidRDefault="00BE46C4" w:rsidP="005A61CC">
                  <w:pPr>
                    <w:tabs>
                      <w:tab w:val="left" w:pos="975"/>
                    </w:tabs>
                    <w:rPr>
                      <w:rFonts w:asciiTheme="majorHAnsi" w:hAnsiTheme="majorHAnsi" w:cs="Arial"/>
                      <w:sz w:val="22"/>
                      <w:szCs w:val="22"/>
                    </w:rPr>
                  </w:pPr>
                  <w:r w:rsidRPr="0026512C">
                    <w:rPr>
                      <w:rFonts w:asciiTheme="majorHAnsi" w:hAnsiTheme="majorHAnsi" w:cs="Arial"/>
                      <w:sz w:val="22"/>
                      <w:szCs w:val="22"/>
                    </w:rPr>
                    <w:t xml:space="preserve">Students </w:t>
                  </w:r>
                  <w:r>
                    <w:rPr>
                      <w:rFonts w:asciiTheme="majorHAnsi" w:hAnsiTheme="majorHAnsi" w:cs="Arial"/>
                      <w:sz w:val="22"/>
                      <w:szCs w:val="22"/>
                    </w:rPr>
                    <w:t>following a major pathway will have met the learning outcomes for the subject but will have focused their studies in relation to subject options or specialisms.</w:t>
                  </w:r>
                </w:p>
              </w:tc>
            </w:tr>
          </w:tbl>
          <w:p w14:paraId="0D5392DC" w14:textId="1F529CD0" w:rsidR="003030D5" w:rsidRDefault="003030D5" w:rsidP="00AC2E02">
            <w:pPr>
              <w:tabs>
                <w:tab w:val="left" w:pos="975"/>
              </w:tabs>
              <w:rPr>
                <w:rFonts w:asciiTheme="majorHAnsi" w:hAnsiTheme="majorHAnsi" w:cs="Arial"/>
                <w:sz w:val="22"/>
                <w:szCs w:val="22"/>
              </w:rPr>
            </w:pPr>
          </w:p>
          <w:p w14:paraId="3F56905C" w14:textId="0C6E0B2C" w:rsidR="006B7E10" w:rsidRDefault="006B7E10" w:rsidP="00AC2E02">
            <w:pPr>
              <w:tabs>
                <w:tab w:val="left" w:pos="975"/>
              </w:tabs>
              <w:rPr>
                <w:rFonts w:asciiTheme="majorHAnsi" w:hAnsiTheme="majorHAnsi" w:cs="Arial"/>
                <w:sz w:val="22"/>
                <w:szCs w:val="22"/>
              </w:rPr>
            </w:pPr>
          </w:p>
          <w:p w14:paraId="74AF3D6B" w14:textId="77777777" w:rsidR="006B7E10" w:rsidRDefault="006B7E10" w:rsidP="00AC2E02">
            <w:pPr>
              <w:tabs>
                <w:tab w:val="left" w:pos="975"/>
              </w:tabs>
              <w:rPr>
                <w:rFonts w:asciiTheme="majorHAnsi" w:hAnsiTheme="majorHAnsi" w:cs="Arial"/>
                <w:sz w:val="22"/>
                <w:szCs w:val="22"/>
              </w:rPr>
            </w:pPr>
          </w:p>
          <w:tbl>
            <w:tblPr>
              <w:tblStyle w:val="TableGrid"/>
              <w:tblW w:w="0" w:type="auto"/>
              <w:tblLook w:val="04A0" w:firstRow="1" w:lastRow="0" w:firstColumn="1" w:lastColumn="0" w:noHBand="0" w:noVBand="1"/>
            </w:tblPr>
            <w:tblGrid>
              <w:gridCol w:w="9119"/>
            </w:tblGrid>
            <w:tr w:rsidR="00BE46C4" w14:paraId="572707F2" w14:textId="77777777" w:rsidTr="00F926CE">
              <w:tc>
                <w:tcPr>
                  <w:tcW w:w="9119" w:type="dxa"/>
                </w:tcPr>
                <w:p w14:paraId="5A35B984" w14:textId="77777777" w:rsidR="00F2637F" w:rsidRPr="00F87DDD" w:rsidRDefault="00F2637F" w:rsidP="00AC2E02">
                  <w:pPr>
                    <w:tabs>
                      <w:tab w:val="left" w:pos="975"/>
                    </w:tabs>
                    <w:rPr>
                      <w:rFonts w:asciiTheme="majorHAnsi" w:hAnsiTheme="majorHAnsi" w:cs="Arial"/>
                      <w:b/>
                      <w:sz w:val="22"/>
                      <w:szCs w:val="22"/>
                    </w:rPr>
                  </w:pPr>
                  <w:r w:rsidRPr="00F87DDD">
                    <w:rPr>
                      <w:rFonts w:asciiTheme="majorHAnsi" w:hAnsiTheme="majorHAnsi" w:cs="Arial"/>
                      <w:b/>
                      <w:sz w:val="22"/>
                      <w:szCs w:val="22"/>
                    </w:rPr>
                    <w:t>Learning Outcomes: Minor Pathway</w:t>
                  </w:r>
                </w:p>
                <w:p w14:paraId="5A1AF49D" w14:textId="77777777" w:rsidR="00BE46C4" w:rsidRDefault="00BE46C4" w:rsidP="00AC2E02">
                  <w:pPr>
                    <w:tabs>
                      <w:tab w:val="left" w:pos="975"/>
                    </w:tabs>
                    <w:rPr>
                      <w:rFonts w:asciiTheme="majorHAnsi" w:hAnsiTheme="majorHAnsi" w:cs="Arial"/>
                      <w:sz w:val="22"/>
                      <w:szCs w:val="22"/>
                    </w:rPr>
                  </w:pPr>
                  <w:r>
                    <w:rPr>
                      <w:rFonts w:asciiTheme="majorHAnsi" w:hAnsiTheme="majorHAnsi" w:cs="Arial"/>
                      <w:sz w:val="22"/>
                      <w:szCs w:val="22"/>
                    </w:rPr>
                    <w:t>Students following a minor pathway will have met some of the learning outcomes for the subject (as indicated by the modules studied), and will have focused the development of their knowledge, understanding and subject specific skills in particular aspects of the discipline.</w:t>
                  </w:r>
                </w:p>
              </w:tc>
            </w:tr>
          </w:tbl>
          <w:p w14:paraId="0F68B1BF" w14:textId="77777777" w:rsidR="00BE46C4" w:rsidRDefault="00BE46C4" w:rsidP="00AC2E02">
            <w:pPr>
              <w:tabs>
                <w:tab w:val="left" w:pos="975"/>
              </w:tabs>
              <w:rPr>
                <w:rFonts w:asciiTheme="majorHAnsi" w:hAnsiTheme="majorHAnsi" w:cs="Arial"/>
                <w:sz w:val="22"/>
                <w:szCs w:val="22"/>
              </w:rPr>
            </w:pPr>
          </w:p>
          <w:p w14:paraId="3E77B644" w14:textId="77777777" w:rsidR="001F711A" w:rsidRDefault="00F265D3" w:rsidP="008E174C">
            <w:pPr>
              <w:tabs>
                <w:tab w:val="left" w:pos="975"/>
              </w:tabs>
              <w:rPr>
                <w:rFonts w:asciiTheme="majorHAnsi" w:hAnsiTheme="majorHAnsi" w:cs="Arial"/>
                <w:b/>
                <w:sz w:val="22"/>
                <w:szCs w:val="22"/>
              </w:rPr>
            </w:pPr>
            <w:r>
              <w:rPr>
                <w:rFonts w:asciiTheme="majorHAnsi" w:hAnsiTheme="majorHAnsi" w:cs="Arial"/>
                <w:sz w:val="22"/>
                <w:szCs w:val="22"/>
              </w:rPr>
              <w:t>7</w:t>
            </w:r>
            <w:r w:rsidR="001F711A">
              <w:rPr>
                <w:rFonts w:asciiTheme="majorHAnsi" w:hAnsiTheme="majorHAnsi" w:cs="Arial"/>
                <w:sz w:val="22"/>
                <w:szCs w:val="22"/>
              </w:rPr>
              <w:t xml:space="preserve">       </w:t>
            </w:r>
            <w:r w:rsidR="001F711A" w:rsidRPr="00B42B41">
              <w:rPr>
                <w:rFonts w:asciiTheme="majorHAnsi" w:hAnsiTheme="majorHAnsi" w:cs="Arial"/>
                <w:b/>
                <w:sz w:val="22"/>
                <w:szCs w:val="22"/>
              </w:rPr>
              <w:t>PG Certificate, Diploma and Masters awards</w:t>
            </w:r>
            <w:r w:rsidR="004D0861">
              <w:rPr>
                <w:rFonts w:asciiTheme="majorHAnsi" w:hAnsiTheme="majorHAnsi" w:cs="Arial"/>
                <w:b/>
                <w:sz w:val="22"/>
                <w:szCs w:val="22"/>
              </w:rPr>
              <w:t xml:space="preserve"> (including Integrated Masters)</w:t>
            </w:r>
          </w:p>
          <w:p w14:paraId="11982C4B" w14:textId="0B44FE5B" w:rsidR="004D0861" w:rsidRDefault="00522EB9" w:rsidP="00522EB9">
            <w:pPr>
              <w:tabs>
                <w:tab w:val="left" w:pos="470"/>
              </w:tabs>
              <w:rPr>
                <w:rFonts w:asciiTheme="majorHAnsi" w:hAnsiTheme="majorHAnsi" w:cs="Arial"/>
                <w:sz w:val="22"/>
                <w:szCs w:val="22"/>
              </w:rPr>
            </w:pPr>
            <w:r>
              <w:rPr>
                <w:rFonts w:asciiTheme="majorHAnsi" w:hAnsiTheme="majorHAnsi" w:cs="Arial"/>
                <w:sz w:val="22"/>
                <w:szCs w:val="22"/>
              </w:rPr>
              <w:t>7</w:t>
            </w:r>
            <w:r w:rsidR="001F711A">
              <w:rPr>
                <w:rFonts w:asciiTheme="majorHAnsi" w:hAnsiTheme="majorHAnsi" w:cs="Arial"/>
                <w:sz w:val="22"/>
                <w:szCs w:val="22"/>
              </w:rPr>
              <w:t>.1</w:t>
            </w:r>
            <w:r>
              <w:rPr>
                <w:rFonts w:asciiTheme="majorHAnsi" w:hAnsiTheme="majorHAnsi" w:cs="Arial"/>
                <w:sz w:val="22"/>
                <w:szCs w:val="22"/>
              </w:rPr>
              <w:tab/>
            </w:r>
            <w:r w:rsidR="001F711A">
              <w:rPr>
                <w:rFonts w:asciiTheme="majorHAnsi" w:hAnsiTheme="majorHAnsi" w:cs="Arial"/>
                <w:sz w:val="22"/>
                <w:szCs w:val="22"/>
              </w:rPr>
              <w:t>In relation to PG awards</w:t>
            </w:r>
            <w:r w:rsidR="006425B8">
              <w:rPr>
                <w:rFonts w:asciiTheme="majorHAnsi" w:hAnsiTheme="majorHAnsi" w:cs="Arial"/>
                <w:sz w:val="22"/>
                <w:szCs w:val="22"/>
              </w:rPr>
              <w:t>,</w:t>
            </w:r>
            <w:r w:rsidR="00B42B41">
              <w:rPr>
                <w:rFonts w:asciiTheme="majorHAnsi" w:hAnsiTheme="majorHAnsi" w:cs="Arial"/>
                <w:sz w:val="22"/>
                <w:szCs w:val="22"/>
              </w:rPr>
              <w:t xml:space="preserve"> </w:t>
            </w:r>
            <w:r w:rsidR="004D0861">
              <w:rPr>
                <w:rFonts w:asciiTheme="majorHAnsi" w:hAnsiTheme="majorHAnsi" w:cs="Arial"/>
                <w:sz w:val="22"/>
                <w:szCs w:val="22"/>
              </w:rPr>
              <w:t>course teams will need to specify the learning outcomes for each award</w:t>
            </w:r>
            <w:r w:rsidR="00281CB4">
              <w:rPr>
                <w:rFonts w:asciiTheme="majorHAnsi" w:hAnsiTheme="majorHAnsi" w:cs="Arial"/>
                <w:sz w:val="22"/>
                <w:szCs w:val="22"/>
              </w:rPr>
              <w:t xml:space="preserve"> (this can easily be done by mapping the course level learning outcomes to modules and then awards and thinking about this </w:t>
            </w:r>
            <w:r w:rsidR="006425B8">
              <w:rPr>
                <w:rFonts w:asciiTheme="majorHAnsi" w:hAnsiTheme="majorHAnsi" w:cs="Arial"/>
                <w:sz w:val="22"/>
                <w:szCs w:val="22"/>
              </w:rPr>
              <w:t>‘</w:t>
            </w:r>
            <w:r w:rsidR="00281CB4">
              <w:rPr>
                <w:rFonts w:asciiTheme="majorHAnsi" w:hAnsiTheme="majorHAnsi" w:cs="Arial"/>
                <w:sz w:val="22"/>
                <w:szCs w:val="22"/>
              </w:rPr>
              <w:t>cumulatively’, ie how the PG Dip builds on the PG cert and the Masters on the PGDip</w:t>
            </w:r>
            <w:r w:rsidR="008655CB">
              <w:rPr>
                <w:rFonts w:asciiTheme="majorHAnsi" w:hAnsiTheme="majorHAnsi" w:cs="Arial"/>
                <w:sz w:val="22"/>
                <w:szCs w:val="22"/>
              </w:rPr>
              <w:t>)</w:t>
            </w:r>
            <w:r w:rsidR="006425B8">
              <w:rPr>
                <w:rFonts w:asciiTheme="majorHAnsi" w:hAnsiTheme="majorHAnsi" w:cs="Arial"/>
                <w:sz w:val="22"/>
                <w:szCs w:val="22"/>
              </w:rPr>
              <w:t>.</w:t>
            </w:r>
            <w:r w:rsidR="004D0861">
              <w:rPr>
                <w:rFonts w:asciiTheme="majorHAnsi" w:hAnsiTheme="majorHAnsi" w:cs="Arial"/>
                <w:sz w:val="22"/>
                <w:szCs w:val="22"/>
              </w:rPr>
              <w:t xml:space="preserve"> </w:t>
            </w:r>
          </w:p>
          <w:p w14:paraId="15E7E7B4" w14:textId="77777777" w:rsidR="004D0861" w:rsidRDefault="004D0861" w:rsidP="00522EB9">
            <w:pPr>
              <w:tabs>
                <w:tab w:val="left" w:pos="470"/>
              </w:tabs>
              <w:rPr>
                <w:rFonts w:asciiTheme="majorHAnsi" w:hAnsiTheme="majorHAnsi" w:cs="Arial"/>
                <w:sz w:val="22"/>
                <w:szCs w:val="22"/>
              </w:rPr>
            </w:pPr>
          </w:p>
          <w:p w14:paraId="7CB0AF8A" w14:textId="77777777" w:rsidR="004D0861" w:rsidRDefault="004D0861" w:rsidP="00522EB9">
            <w:pPr>
              <w:tabs>
                <w:tab w:val="left" w:pos="470"/>
              </w:tabs>
              <w:rPr>
                <w:rFonts w:asciiTheme="majorHAnsi" w:hAnsiTheme="majorHAnsi" w:cs="Arial"/>
                <w:sz w:val="22"/>
                <w:szCs w:val="22"/>
              </w:rPr>
            </w:pPr>
            <w:r>
              <w:rPr>
                <w:rFonts w:asciiTheme="majorHAnsi" w:hAnsiTheme="majorHAnsi" w:cs="Arial"/>
                <w:sz w:val="22"/>
                <w:szCs w:val="22"/>
              </w:rPr>
              <w:t>7.2    The specific requirements for each award should be clearly stated in section 19 of the programme specification.</w:t>
            </w:r>
          </w:p>
          <w:p w14:paraId="214B4875" w14:textId="77777777" w:rsidR="00946447" w:rsidRDefault="00946447" w:rsidP="00522EB9">
            <w:pPr>
              <w:tabs>
                <w:tab w:val="left" w:pos="470"/>
              </w:tabs>
              <w:rPr>
                <w:rFonts w:asciiTheme="majorHAnsi" w:hAnsiTheme="majorHAnsi" w:cs="Arial"/>
                <w:sz w:val="22"/>
                <w:szCs w:val="22"/>
              </w:rPr>
            </w:pPr>
          </w:p>
          <w:p w14:paraId="602765C7" w14:textId="77777777" w:rsidR="004D0861" w:rsidRDefault="004D0861" w:rsidP="00522EB9">
            <w:pPr>
              <w:tabs>
                <w:tab w:val="left" w:pos="470"/>
              </w:tabs>
              <w:rPr>
                <w:rFonts w:asciiTheme="majorHAnsi" w:hAnsiTheme="majorHAnsi" w:cs="Arial"/>
                <w:sz w:val="22"/>
                <w:szCs w:val="22"/>
              </w:rPr>
            </w:pPr>
            <w:r>
              <w:rPr>
                <w:rFonts w:asciiTheme="majorHAnsi" w:hAnsiTheme="majorHAnsi" w:cs="Arial"/>
                <w:sz w:val="22"/>
                <w:szCs w:val="22"/>
              </w:rPr>
              <w:t>7.3    In relation to Integrated Masters awards, the learning outcomes for the Hons Degree award and the level 7 Integrated Masters award must be set out separately in the programme specification.</w:t>
            </w:r>
          </w:p>
          <w:p w14:paraId="627862C0" w14:textId="77777777" w:rsidR="004D0861" w:rsidRDefault="004D0861" w:rsidP="00522EB9">
            <w:pPr>
              <w:tabs>
                <w:tab w:val="left" w:pos="470"/>
              </w:tabs>
              <w:rPr>
                <w:rFonts w:asciiTheme="majorHAnsi" w:hAnsiTheme="majorHAnsi" w:cs="Arial"/>
                <w:sz w:val="22"/>
                <w:szCs w:val="22"/>
              </w:rPr>
            </w:pPr>
          </w:p>
          <w:p w14:paraId="1DAB1C79" w14:textId="77777777" w:rsidR="00B42B41" w:rsidRDefault="00522EB9" w:rsidP="00522EB9">
            <w:pPr>
              <w:tabs>
                <w:tab w:val="left" w:pos="470"/>
              </w:tabs>
              <w:rPr>
                <w:rFonts w:asciiTheme="majorHAnsi" w:hAnsiTheme="majorHAnsi" w:cs="Arial"/>
                <w:sz w:val="22"/>
                <w:szCs w:val="22"/>
              </w:rPr>
            </w:pPr>
            <w:r>
              <w:rPr>
                <w:rFonts w:asciiTheme="majorHAnsi" w:hAnsiTheme="majorHAnsi" w:cs="Arial"/>
                <w:sz w:val="22"/>
                <w:szCs w:val="22"/>
              </w:rPr>
              <w:t>7</w:t>
            </w:r>
            <w:r w:rsidR="006425B8">
              <w:rPr>
                <w:rFonts w:asciiTheme="majorHAnsi" w:hAnsiTheme="majorHAnsi" w:cs="Arial"/>
                <w:sz w:val="22"/>
                <w:szCs w:val="22"/>
              </w:rPr>
              <w:t>.4</w:t>
            </w:r>
            <w:r>
              <w:rPr>
                <w:rFonts w:asciiTheme="majorHAnsi" w:hAnsiTheme="majorHAnsi" w:cs="Arial"/>
                <w:sz w:val="22"/>
                <w:szCs w:val="22"/>
              </w:rPr>
              <w:tab/>
            </w:r>
            <w:r w:rsidR="00B42B41">
              <w:rPr>
                <w:rFonts w:asciiTheme="majorHAnsi" w:hAnsiTheme="majorHAnsi" w:cs="Arial"/>
                <w:sz w:val="22"/>
                <w:szCs w:val="22"/>
              </w:rPr>
              <w:t xml:space="preserve">Some programmes will be able to specify the modules that must be completed for the </w:t>
            </w:r>
            <w:r w:rsidR="009A6E4C">
              <w:rPr>
                <w:rFonts w:asciiTheme="majorHAnsi" w:hAnsiTheme="majorHAnsi" w:cs="Arial"/>
                <w:sz w:val="22"/>
                <w:szCs w:val="22"/>
              </w:rPr>
              <w:br/>
            </w:r>
            <w:r w:rsidR="00B42B41">
              <w:rPr>
                <w:rFonts w:asciiTheme="majorHAnsi" w:hAnsiTheme="majorHAnsi" w:cs="Arial"/>
                <w:sz w:val="22"/>
                <w:szCs w:val="22"/>
              </w:rPr>
              <w:t xml:space="preserve">PG Certificate award, whilst others will be more flexible about the modules which can lead to the award.  Clearly there must be alignment with the learning outcomes specified for the Certificate award. </w:t>
            </w:r>
          </w:p>
          <w:p w14:paraId="48701E34" w14:textId="77777777" w:rsidR="00341F64" w:rsidRPr="00341F64" w:rsidRDefault="00341F64" w:rsidP="00F33019">
            <w:pPr>
              <w:rPr>
                <w:rFonts w:asciiTheme="majorHAnsi" w:hAnsiTheme="majorHAnsi" w:cs="Arial"/>
                <w:b/>
                <w:sz w:val="22"/>
                <w:szCs w:val="22"/>
              </w:rPr>
            </w:pPr>
          </w:p>
        </w:tc>
      </w:tr>
    </w:tbl>
    <w:p w14:paraId="0D44760B" w14:textId="77777777" w:rsidR="00341F64" w:rsidRPr="000C057B" w:rsidRDefault="00341F64" w:rsidP="005A7AEC">
      <w:pPr>
        <w:rPr>
          <w:rFonts w:cs="Arial"/>
          <w:b/>
        </w:rPr>
      </w:pPr>
    </w:p>
    <w:p w14:paraId="167148A2" w14:textId="77777777" w:rsidR="00341F64" w:rsidRPr="000C057B" w:rsidRDefault="00341F64" w:rsidP="00341F64">
      <w:pPr>
        <w:pBdr>
          <w:top w:val="single" w:sz="4" w:space="1" w:color="auto"/>
        </w:pBdr>
        <w:ind w:left="-360"/>
        <w:rPr>
          <w:rFonts w:cs="Arial"/>
          <w:b/>
        </w:rPr>
      </w:pPr>
    </w:p>
    <w:tbl>
      <w:tblPr>
        <w:tblW w:w="4973"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CellMar>
          <w:top w:w="28" w:type="dxa"/>
          <w:left w:w="28" w:type="dxa"/>
          <w:bottom w:w="28" w:type="dxa"/>
          <w:right w:w="28" w:type="dxa"/>
        </w:tblCellMar>
        <w:tblLook w:val="01E0" w:firstRow="1" w:lastRow="1" w:firstColumn="1" w:lastColumn="1" w:noHBand="0" w:noVBand="0"/>
      </w:tblPr>
      <w:tblGrid>
        <w:gridCol w:w="2688"/>
        <w:gridCol w:w="6663"/>
      </w:tblGrid>
      <w:tr w:rsidR="00341F64" w:rsidRPr="0065431E" w14:paraId="11B89766" w14:textId="77777777" w:rsidTr="006425B8">
        <w:trPr>
          <w:trHeight w:val="275"/>
          <w:jc w:val="center"/>
        </w:trPr>
        <w:tc>
          <w:tcPr>
            <w:tcW w:w="2688" w:type="dxa"/>
            <w:shd w:val="clear" w:color="auto" w:fill="548DD4" w:themeFill="text2" w:themeFillTint="99"/>
          </w:tcPr>
          <w:p w14:paraId="12FC3104" w14:textId="77777777" w:rsidR="00341F64" w:rsidRPr="00341F64" w:rsidRDefault="00341F64" w:rsidP="00F33019">
            <w:pPr>
              <w:rPr>
                <w:rFonts w:asciiTheme="majorHAnsi" w:hAnsiTheme="majorHAnsi" w:cs="Arial"/>
                <w:b/>
                <w:sz w:val="22"/>
                <w:szCs w:val="22"/>
              </w:rPr>
            </w:pPr>
            <w:r w:rsidRPr="00341F64">
              <w:rPr>
                <w:rFonts w:asciiTheme="majorHAnsi" w:hAnsiTheme="majorHAnsi" w:cs="Arial"/>
                <w:b/>
                <w:sz w:val="22"/>
                <w:szCs w:val="22"/>
              </w:rPr>
              <w:t>Date Approved</w:t>
            </w:r>
          </w:p>
        </w:tc>
        <w:tc>
          <w:tcPr>
            <w:tcW w:w="6663" w:type="dxa"/>
            <w:shd w:val="clear" w:color="auto" w:fill="FFFFFF"/>
          </w:tcPr>
          <w:p w14:paraId="6FF128D6" w14:textId="77777777" w:rsidR="00341F64" w:rsidRPr="00C732D2" w:rsidRDefault="00AE24CF" w:rsidP="00EF4825">
            <w:pPr>
              <w:rPr>
                <w:rFonts w:asciiTheme="majorHAnsi" w:hAnsiTheme="majorHAnsi" w:cs="Arial"/>
                <w:color w:val="000000" w:themeColor="text1"/>
                <w:sz w:val="22"/>
                <w:szCs w:val="22"/>
              </w:rPr>
            </w:pPr>
            <w:r w:rsidRPr="00C732D2">
              <w:rPr>
                <w:rFonts w:asciiTheme="majorHAnsi" w:hAnsiTheme="majorHAnsi" w:cs="Arial"/>
                <w:color w:val="000000" w:themeColor="text1"/>
                <w:sz w:val="22"/>
                <w:szCs w:val="22"/>
              </w:rPr>
              <w:t>25/05/2016</w:t>
            </w:r>
          </w:p>
        </w:tc>
      </w:tr>
      <w:tr w:rsidR="00341F64" w:rsidRPr="0065431E" w14:paraId="1FA71053" w14:textId="77777777" w:rsidTr="006425B8">
        <w:trPr>
          <w:trHeight w:val="275"/>
          <w:jc w:val="center"/>
        </w:trPr>
        <w:tc>
          <w:tcPr>
            <w:tcW w:w="2688" w:type="dxa"/>
            <w:shd w:val="clear" w:color="auto" w:fill="548DD4" w:themeFill="text2" w:themeFillTint="99"/>
          </w:tcPr>
          <w:p w14:paraId="7194EF0E" w14:textId="77777777" w:rsidR="00341F64" w:rsidRPr="00341F64" w:rsidRDefault="00341F64" w:rsidP="00F33019">
            <w:pPr>
              <w:rPr>
                <w:rFonts w:asciiTheme="majorHAnsi" w:hAnsiTheme="majorHAnsi" w:cs="Arial"/>
                <w:b/>
                <w:sz w:val="22"/>
                <w:szCs w:val="22"/>
              </w:rPr>
            </w:pPr>
            <w:r w:rsidRPr="00341F64">
              <w:rPr>
                <w:rFonts w:asciiTheme="majorHAnsi" w:hAnsiTheme="majorHAnsi" w:cs="Arial"/>
                <w:b/>
                <w:sz w:val="22"/>
                <w:szCs w:val="22"/>
              </w:rPr>
              <w:t>Approval Authority</w:t>
            </w:r>
          </w:p>
        </w:tc>
        <w:tc>
          <w:tcPr>
            <w:tcW w:w="6663" w:type="dxa"/>
            <w:shd w:val="clear" w:color="auto" w:fill="FFFFFF"/>
          </w:tcPr>
          <w:p w14:paraId="79A3E577" w14:textId="77777777" w:rsidR="00341F64" w:rsidRPr="00C732D2" w:rsidRDefault="00AE24CF" w:rsidP="00AE24CF">
            <w:pPr>
              <w:rPr>
                <w:rFonts w:asciiTheme="majorHAnsi" w:hAnsiTheme="majorHAnsi" w:cs="Arial"/>
                <w:color w:val="000000" w:themeColor="text1"/>
                <w:sz w:val="22"/>
                <w:szCs w:val="22"/>
              </w:rPr>
            </w:pPr>
            <w:r w:rsidRPr="00C732D2">
              <w:rPr>
                <w:rFonts w:asciiTheme="majorHAnsi" w:hAnsiTheme="majorHAnsi" w:cs="Arial"/>
                <w:color w:val="000000" w:themeColor="text1"/>
                <w:sz w:val="22"/>
                <w:szCs w:val="22"/>
              </w:rPr>
              <w:t>Audit and Review Committee</w:t>
            </w:r>
          </w:p>
        </w:tc>
      </w:tr>
      <w:tr w:rsidR="00A15EE5" w:rsidRPr="00AD38C1" w14:paraId="1493D86D" w14:textId="77777777" w:rsidTr="006425B8">
        <w:trPr>
          <w:trHeight w:val="275"/>
          <w:jc w:val="center"/>
        </w:trPr>
        <w:tc>
          <w:tcPr>
            <w:tcW w:w="2688" w:type="dxa"/>
            <w:tcBorders>
              <w:top w:val="single" w:sz="4" w:space="0" w:color="C0C0C0"/>
              <w:left w:val="single" w:sz="4" w:space="0" w:color="C0C0C0"/>
              <w:bottom w:val="single" w:sz="4" w:space="0" w:color="C0C0C0"/>
              <w:right w:val="single" w:sz="4" w:space="0" w:color="C0C0C0"/>
            </w:tcBorders>
            <w:shd w:val="clear" w:color="auto" w:fill="548DD4" w:themeFill="text2" w:themeFillTint="99"/>
          </w:tcPr>
          <w:p w14:paraId="672A10FF" w14:textId="77777777" w:rsidR="00A15EE5" w:rsidRPr="00AD38C1" w:rsidRDefault="00A15EE5" w:rsidP="007A3797">
            <w:pPr>
              <w:rPr>
                <w:rFonts w:asciiTheme="majorHAnsi" w:hAnsiTheme="majorHAnsi" w:cs="Arial"/>
                <w:b/>
                <w:sz w:val="22"/>
                <w:szCs w:val="22"/>
              </w:rPr>
            </w:pPr>
            <w:r w:rsidRPr="00AD38C1">
              <w:rPr>
                <w:rFonts w:asciiTheme="majorHAnsi" w:hAnsiTheme="majorHAnsi" w:cs="Arial"/>
                <w:b/>
                <w:sz w:val="22"/>
                <w:szCs w:val="22"/>
              </w:rPr>
              <w:t>Date of Commencement</w:t>
            </w:r>
          </w:p>
        </w:tc>
        <w:tc>
          <w:tcPr>
            <w:tcW w:w="6663" w:type="dxa"/>
            <w:tcBorders>
              <w:top w:val="single" w:sz="4" w:space="0" w:color="C0C0C0"/>
              <w:left w:val="single" w:sz="4" w:space="0" w:color="C0C0C0"/>
              <w:bottom w:val="single" w:sz="4" w:space="0" w:color="C0C0C0"/>
              <w:right w:val="single" w:sz="4" w:space="0" w:color="C0C0C0"/>
            </w:tcBorders>
            <w:shd w:val="clear" w:color="auto" w:fill="FFFFFF"/>
          </w:tcPr>
          <w:p w14:paraId="53DB0677" w14:textId="77777777" w:rsidR="00A15EE5" w:rsidRPr="0055609F" w:rsidRDefault="00AE24CF" w:rsidP="007A3797">
            <w:pPr>
              <w:rPr>
                <w:rFonts w:asciiTheme="majorHAnsi" w:hAnsiTheme="majorHAnsi" w:cs="Arial"/>
                <w:i/>
                <w:color w:val="FF0000"/>
                <w:sz w:val="22"/>
                <w:szCs w:val="22"/>
              </w:rPr>
            </w:pPr>
            <w:r w:rsidRPr="0055609F">
              <w:rPr>
                <w:rFonts w:asciiTheme="majorHAnsi" w:hAnsiTheme="majorHAnsi" w:cs="Arial"/>
                <w:color w:val="000000" w:themeColor="text1"/>
                <w:sz w:val="22"/>
                <w:szCs w:val="22"/>
              </w:rPr>
              <w:t>25/05/2016</w:t>
            </w:r>
          </w:p>
        </w:tc>
      </w:tr>
      <w:tr w:rsidR="00A15EE5" w:rsidRPr="00AD38C1" w14:paraId="2B49DF84" w14:textId="77777777" w:rsidTr="006425B8">
        <w:trPr>
          <w:trHeight w:val="275"/>
          <w:jc w:val="center"/>
        </w:trPr>
        <w:tc>
          <w:tcPr>
            <w:tcW w:w="2688" w:type="dxa"/>
            <w:tcBorders>
              <w:top w:val="single" w:sz="4" w:space="0" w:color="C0C0C0"/>
              <w:left w:val="single" w:sz="4" w:space="0" w:color="C0C0C0"/>
              <w:bottom w:val="single" w:sz="4" w:space="0" w:color="C0C0C0"/>
              <w:right w:val="single" w:sz="4" w:space="0" w:color="C0C0C0"/>
            </w:tcBorders>
            <w:shd w:val="clear" w:color="auto" w:fill="548DD4" w:themeFill="text2" w:themeFillTint="99"/>
          </w:tcPr>
          <w:p w14:paraId="06E2953C" w14:textId="77777777" w:rsidR="00A15EE5" w:rsidRPr="00A15EE5" w:rsidRDefault="00A15EE5" w:rsidP="007A3797">
            <w:pPr>
              <w:rPr>
                <w:rFonts w:asciiTheme="majorHAnsi" w:hAnsiTheme="majorHAnsi" w:cs="Arial"/>
                <w:b/>
                <w:sz w:val="22"/>
                <w:szCs w:val="22"/>
              </w:rPr>
            </w:pPr>
            <w:r w:rsidRPr="00AD38C1">
              <w:rPr>
                <w:rFonts w:asciiTheme="majorHAnsi" w:hAnsiTheme="majorHAnsi" w:cs="Arial"/>
                <w:b/>
                <w:sz w:val="22"/>
                <w:szCs w:val="22"/>
              </w:rPr>
              <w:t>Amendment Dates</w:t>
            </w:r>
          </w:p>
        </w:tc>
        <w:tc>
          <w:tcPr>
            <w:tcW w:w="6663" w:type="dxa"/>
            <w:tcBorders>
              <w:top w:val="single" w:sz="4" w:space="0" w:color="C0C0C0"/>
              <w:left w:val="single" w:sz="4" w:space="0" w:color="C0C0C0"/>
              <w:bottom w:val="single" w:sz="4" w:space="0" w:color="C0C0C0"/>
              <w:right w:val="single" w:sz="4" w:space="0" w:color="C0C0C0"/>
            </w:tcBorders>
            <w:shd w:val="clear" w:color="auto" w:fill="FFFFFF"/>
          </w:tcPr>
          <w:p w14:paraId="3D83C4C9" w14:textId="77777777" w:rsidR="00A15EE5" w:rsidRPr="0055609F" w:rsidRDefault="004C437B" w:rsidP="007A3797">
            <w:pPr>
              <w:rPr>
                <w:rFonts w:asciiTheme="majorHAnsi" w:hAnsiTheme="majorHAnsi" w:cs="Arial"/>
                <w:color w:val="000000" w:themeColor="text1"/>
                <w:sz w:val="22"/>
                <w:szCs w:val="22"/>
              </w:rPr>
            </w:pPr>
            <w:r w:rsidRPr="0055609F">
              <w:rPr>
                <w:rFonts w:asciiTheme="majorHAnsi" w:hAnsiTheme="majorHAnsi" w:cs="Arial"/>
                <w:color w:val="000000" w:themeColor="text1"/>
                <w:sz w:val="22"/>
                <w:szCs w:val="22"/>
              </w:rPr>
              <w:t>12/01/2017 Annexe removed and links to programme specs added</w:t>
            </w:r>
          </w:p>
          <w:p w14:paraId="03213062" w14:textId="3604F9BE" w:rsidR="006425B8" w:rsidRPr="0055609F" w:rsidRDefault="006425B8" w:rsidP="0055609F">
            <w:pPr>
              <w:rPr>
                <w:rFonts w:asciiTheme="majorHAnsi" w:hAnsiTheme="majorHAnsi" w:cs="Arial"/>
                <w:color w:val="000000" w:themeColor="text1"/>
                <w:sz w:val="22"/>
                <w:szCs w:val="22"/>
              </w:rPr>
            </w:pPr>
            <w:r w:rsidRPr="0055609F">
              <w:rPr>
                <w:rFonts w:asciiTheme="majorHAnsi" w:hAnsiTheme="majorHAnsi" w:cs="Arial"/>
                <w:color w:val="000000" w:themeColor="text1"/>
                <w:sz w:val="22"/>
                <w:szCs w:val="22"/>
              </w:rPr>
              <w:t>28/11/2018 document reviewed and updated for currency</w:t>
            </w:r>
            <w:r w:rsidR="0055609F" w:rsidRPr="0055609F">
              <w:rPr>
                <w:rFonts w:asciiTheme="majorHAnsi" w:hAnsiTheme="majorHAnsi" w:cs="Arial"/>
                <w:color w:val="000000" w:themeColor="text1"/>
                <w:sz w:val="22"/>
                <w:szCs w:val="22"/>
              </w:rPr>
              <w:t xml:space="preserve"> due to changes to mapping of honours/non honours awards</w:t>
            </w:r>
          </w:p>
        </w:tc>
      </w:tr>
      <w:tr w:rsidR="00A15EE5" w:rsidRPr="00AD38C1" w14:paraId="6BF074F2" w14:textId="77777777" w:rsidTr="006425B8">
        <w:trPr>
          <w:trHeight w:val="275"/>
          <w:jc w:val="center"/>
        </w:trPr>
        <w:tc>
          <w:tcPr>
            <w:tcW w:w="2688" w:type="dxa"/>
            <w:tcBorders>
              <w:top w:val="single" w:sz="4" w:space="0" w:color="C0C0C0"/>
              <w:left w:val="single" w:sz="4" w:space="0" w:color="C0C0C0"/>
              <w:bottom w:val="single" w:sz="4" w:space="0" w:color="C0C0C0"/>
              <w:right w:val="single" w:sz="4" w:space="0" w:color="C0C0C0"/>
            </w:tcBorders>
            <w:shd w:val="clear" w:color="auto" w:fill="548DD4" w:themeFill="text2" w:themeFillTint="99"/>
          </w:tcPr>
          <w:p w14:paraId="4C10A279" w14:textId="77777777" w:rsidR="00A15EE5" w:rsidRPr="00A15EE5" w:rsidRDefault="00A15EE5" w:rsidP="007A3797">
            <w:pPr>
              <w:rPr>
                <w:rFonts w:asciiTheme="majorHAnsi" w:hAnsiTheme="majorHAnsi" w:cs="Arial"/>
                <w:b/>
                <w:sz w:val="22"/>
                <w:szCs w:val="22"/>
              </w:rPr>
            </w:pPr>
            <w:r w:rsidRPr="00AD38C1">
              <w:rPr>
                <w:rFonts w:asciiTheme="majorHAnsi" w:hAnsiTheme="majorHAnsi" w:cs="Arial"/>
                <w:b/>
                <w:sz w:val="22"/>
                <w:szCs w:val="22"/>
              </w:rPr>
              <w:t>Date for Next Review</w:t>
            </w:r>
          </w:p>
        </w:tc>
        <w:tc>
          <w:tcPr>
            <w:tcW w:w="6663" w:type="dxa"/>
            <w:tcBorders>
              <w:top w:val="single" w:sz="4" w:space="0" w:color="C0C0C0"/>
              <w:left w:val="single" w:sz="4" w:space="0" w:color="C0C0C0"/>
              <w:bottom w:val="single" w:sz="4" w:space="0" w:color="C0C0C0"/>
              <w:right w:val="single" w:sz="4" w:space="0" w:color="C0C0C0"/>
            </w:tcBorders>
            <w:shd w:val="clear" w:color="auto" w:fill="FFFFFF"/>
          </w:tcPr>
          <w:p w14:paraId="3535CC6E" w14:textId="77777777" w:rsidR="00A15EE5" w:rsidRPr="00C732D2" w:rsidRDefault="00AE24CF" w:rsidP="007A3797">
            <w:pPr>
              <w:rPr>
                <w:rFonts w:asciiTheme="majorHAnsi" w:hAnsiTheme="majorHAnsi" w:cs="Arial"/>
                <w:color w:val="000000" w:themeColor="text1"/>
                <w:sz w:val="22"/>
                <w:szCs w:val="22"/>
              </w:rPr>
            </w:pPr>
            <w:r w:rsidRPr="00C732D2">
              <w:rPr>
                <w:rFonts w:asciiTheme="majorHAnsi" w:hAnsiTheme="majorHAnsi" w:cs="Arial"/>
                <w:color w:val="000000" w:themeColor="text1"/>
                <w:sz w:val="22"/>
                <w:szCs w:val="22"/>
              </w:rPr>
              <w:t>25/05/2019</w:t>
            </w:r>
          </w:p>
        </w:tc>
      </w:tr>
      <w:tr w:rsidR="00A15EE5" w:rsidRPr="00AD38C1" w14:paraId="6861331C" w14:textId="77777777" w:rsidTr="006425B8">
        <w:trPr>
          <w:trHeight w:val="275"/>
          <w:jc w:val="center"/>
        </w:trPr>
        <w:tc>
          <w:tcPr>
            <w:tcW w:w="2688" w:type="dxa"/>
            <w:tcBorders>
              <w:top w:val="single" w:sz="4" w:space="0" w:color="C0C0C0"/>
              <w:left w:val="single" w:sz="4" w:space="0" w:color="C0C0C0"/>
              <w:bottom w:val="single" w:sz="4" w:space="0" w:color="C0C0C0"/>
              <w:right w:val="single" w:sz="4" w:space="0" w:color="C0C0C0"/>
            </w:tcBorders>
            <w:shd w:val="clear" w:color="auto" w:fill="548DD4" w:themeFill="text2" w:themeFillTint="99"/>
          </w:tcPr>
          <w:p w14:paraId="02C351B8" w14:textId="77777777" w:rsidR="00A15EE5" w:rsidRPr="00AD38C1" w:rsidRDefault="00A15EE5" w:rsidP="007A3797">
            <w:pPr>
              <w:rPr>
                <w:rFonts w:asciiTheme="majorHAnsi" w:hAnsiTheme="majorHAnsi" w:cs="Arial"/>
                <w:b/>
                <w:sz w:val="22"/>
                <w:szCs w:val="22"/>
              </w:rPr>
            </w:pPr>
            <w:r w:rsidRPr="00AD38C1">
              <w:rPr>
                <w:rFonts w:asciiTheme="majorHAnsi" w:hAnsiTheme="majorHAnsi" w:cs="Arial"/>
                <w:b/>
                <w:sz w:val="22"/>
                <w:szCs w:val="22"/>
              </w:rPr>
              <w:t>Related</w:t>
            </w:r>
            <w:r>
              <w:rPr>
                <w:rFonts w:asciiTheme="majorHAnsi" w:hAnsiTheme="majorHAnsi" w:cs="Arial"/>
                <w:b/>
                <w:sz w:val="22"/>
                <w:szCs w:val="22"/>
              </w:rPr>
              <w:t xml:space="preserve"> Policies, Procedures, Guidance</w:t>
            </w:r>
            <w:r w:rsidRPr="00AD38C1">
              <w:rPr>
                <w:rFonts w:asciiTheme="majorHAnsi" w:hAnsiTheme="majorHAnsi" w:cs="Arial"/>
                <w:b/>
                <w:sz w:val="22"/>
                <w:szCs w:val="22"/>
              </w:rPr>
              <w:t>, Forms or Templates</w:t>
            </w:r>
          </w:p>
        </w:tc>
        <w:tc>
          <w:tcPr>
            <w:tcW w:w="6663" w:type="dxa"/>
            <w:tcBorders>
              <w:top w:val="single" w:sz="4" w:space="0" w:color="C0C0C0"/>
              <w:left w:val="single" w:sz="4" w:space="0" w:color="C0C0C0"/>
              <w:bottom w:val="single" w:sz="4" w:space="0" w:color="C0C0C0"/>
              <w:right w:val="single" w:sz="4" w:space="0" w:color="C0C0C0"/>
            </w:tcBorders>
            <w:shd w:val="clear" w:color="auto" w:fill="FFFFFF"/>
          </w:tcPr>
          <w:p w14:paraId="1A229F3E" w14:textId="77777777" w:rsidR="00A15EE5" w:rsidRPr="008547B4" w:rsidRDefault="00783C8B" w:rsidP="00A15EE5">
            <w:pPr>
              <w:rPr>
                <w:rFonts w:asciiTheme="majorHAnsi" w:hAnsiTheme="majorHAnsi" w:cs="Arial"/>
                <w:sz w:val="22"/>
                <w:szCs w:val="22"/>
              </w:rPr>
            </w:pPr>
            <w:hyperlink r:id="rId10" w:history="1">
              <w:r w:rsidR="00A15EE5" w:rsidRPr="008547B4">
                <w:rPr>
                  <w:rStyle w:val="Hyperlink"/>
                  <w:rFonts w:asciiTheme="majorHAnsi" w:hAnsiTheme="majorHAnsi" w:cs="Arial"/>
                  <w:sz w:val="22"/>
                  <w:szCs w:val="22"/>
                </w:rPr>
                <w:t xml:space="preserve">Programme Specification templates </w:t>
              </w:r>
            </w:hyperlink>
            <w:r w:rsidR="00A15EE5" w:rsidRPr="008547B4">
              <w:rPr>
                <w:rFonts w:asciiTheme="majorHAnsi" w:hAnsiTheme="majorHAnsi" w:cs="Arial"/>
                <w:sz w:val="22"/>
                <w:szCs w:val="22"/>
              </w:rPr>
              <w:t xml:space="preserve"> </w:t>
            </w:r>
          </w:p>
          <w:p w14:paraId="3D43C520" w14:textId="77777777" w:rsidR="00A15EE5" w:rsidRPr="008547B4" w:rsidRDefault="00783C8B" w:rsidP="00A15EE5">
            <w:pPr>
              <w:rPr>
                <w:rFonts w:asciiTheme="majorHAnsi" w:hAnsiTheme="majorHAnsi" w:cs="Arial"/>
                <w:sz w:val="22"/>
                <w:szCs w:val="22"/>
              </w:rPr>
            </w:pPr>
            <w:hyperlink r:id="rId11" w:history="1">
              <w:r w:rsidR="00A15EE5" w:rsidRPr="008547B4">
                <w:rPr>
                  <w:rStyle w:val="Hyperlink"/>
                  <w:rFonts w:asciiTheme="majorHAnsi" w:hAnsiTheme="majorHAnsi" w:cs="Arial"/>
                  <w:sz w:val="22"/>
                  <w:szCs w:val="22"/>
                </w:rPr>
                <w:t>Taught Courses Regulatory Framework</w:t>
              </w:r>
            </w:hyperlink>
            <w:r w:rsidR="00A15EE5" w:rsidRPr="008547B4">
              <w:rPr>
                <w:rFonts w:asciiTheme="majorHAnsi" w:hAnsiTheme="majorHAnsi" w:cs="Arial"/>
                <w:sz w:val="22"/>
                <w:szCs w:val="22"/>
              </w:rPr>
              <w:t xml:space="preserve"> </w:t>
            </w:r>
          </w:p>
          <w:p w14:paraId="6BEE1E8F" w14:textId="77777777" w:rsidR="00A15EE5" w:rsidRPr="008547B4" w:rsidRDefault="00783C8B" w:rsidP="00A15EE5">
            <w:pPr>
              <w:rPr>
                <w:rFonts w:asciiTheme="majorHAnsi" w:hAnsiTheme="majorHAnsi" w:cs="Arial"/>
                <w:sz w:val="22"/>
                <w:szCs w:val="22"/>
              </w:rPr>
            </w:pPr>
            <w:hyperlink r:id="rId12" w:history="1">
              <w:r w:rsidR="00A15EE5" w:rsidRPr="008547B4">
                <w:rPr>
                  <w:rStyle w:val="Hyperlink"/>
                  <w:rFonts w:asciiTheme="majorHAnsi" w:hAnsiTheme="majorHAnsi" w:cs="Arial"/>
                  <w:sz w:val="22"/>
                  <w:szCs w:val="22"/>
                </w:rPr>
                <w:t>Curriculum Design Policy</w:t>
              </w:r>
            </w:hyperlink>
            <w:r w:rsidR="00A15EE5" w:rsidRPr="008547B4">
              <w:rPr>
                <w:rFonts w:asciiTheme="majorHAnsi" w:hAnsiTheme="majorHAnsi" w:cs="Arial"/>
                <w:sz w:val="22"/>
                <w:szCs w:val="22"/>
              </w:rPr>
              <w:t xml:space="preserve">  </w:t>
            </w:r>
          </w:p>
          <w:p w14:paraId="29174E29" w14:textId="77777777" w:rsidR="00A15EE5" w:rsidRPr="008547B4" w:rsidRDefault="00783C8B" w:rsidP="00A15EE5">
            <w:pPr>
              <w:rPr>
                <w:rStyle w:val="Hyperlink"/>
                <w:rFonts w:asciiTheme="majorHAnsi" w:hAnsiTheme="majorHAnsi" w:cs="Arial"/>
                <w:sz w:val="22"/>
                <w:szCs w:val="22"/>
              </w:rPr>
            </w:pPr>
            <w:hyperlink r:id="rId13" w:tgtFrame="_blank" w:history="1">
              <w:r w:rsidR="00A15EE5" w:rsidRPr="008547B4">
                <w:rPr>
                  <w:rStyle w:val="Hyperlink"/>
                  <w:rFonts w:asciiTheme="majorHAnsi" w:hAnsiTheme="majorHAnsi" w:cs="Arial"/>
                  <w:sz w:val="22"/>
                  <w:szCs w:val="22"/>
                </w:rPr>
                <w:t>Principles for course design: Guide to writing learning outcomes and developing assessment criteria</w:t>
              </w:r>
            </w:hyperlink>
            <w:r w:rsidR="00A15EE5" w:rsidRPr="008547B4">
              <w:rPr>
                <w:rStyle w:val="Hyperlink"/>
                <w:rFonts w:asciiTheme="majorHAnsi" w:hAnsiTheme="majorHAnsi" w:cs="Arial"/>
                <w:sz w:val="22"/>
                <w:szCs w:val="22"/>
              </w:rPr>
              <w:br/>
            </w:r>
            <w:hyperlink r:id="rId14" w:tgtFrame="_blank" w:history="1">
              <w:r w:rsidR="00A15EE5" w:rsidRPr="008547B4">
                <w:rPr>
                  <w:rStyle w:val="Hyperlink"/>
                  <w:rFonts w:asciiTheme="majorHAnsi" w:hAnsiTheme="majorHAnsi" w:cs="Arial"/>
                  <w:sz w:val="22"/>
                  <w:szCs w:val="22"/>
                </w:rPr>
                <w:t>Principles for course design:  Guidance for Design of Undergraduate Courses</w:t>
              </w:r>
            </w:hyperlink>
            <w:r w:rsidR="00A15EE5" w:rsidRPr="008547B4">
              <w:rPr>
                <w:rStyle w:val="Hyperlink"/>
                <w:rFonts w:asciiTheme="majorHAnsi" w:hAnsiTheme="majorHAnsi" w:cs="Arial"/>
                <w:sz w:val="22"/>
                <w:szCs w:val="22"/>
              </w:rPr>
              <w:t xml:space="preserve"> - updated May 2014 </w:t>
            </w:r>
          </w:p>
          <w:p w14:paraId="7E1E3842" w14:textId="77777777" w:rsidR="00A15EE5" w:rsidRPr="00A15EE5" w:rsidRDefault="00783C8B" w:rsidP="00A15EE5">
            <w:pPr>
              <w:rPr>
                <w:rFonts w:asciiTheme="majorHAnsi" w:hAnsiTheme="majorHAnsi" w:cs="Arial"/>
                <w:i/>
                <w:color w:val="FF0000"/>
                <w:sz w:val="22"/>
                <w:szCs w:val="22"/>
              </w:rPr>
            </w:pPr>
            <w:hyperlink r:id="rId15" w:tgtFrame="_blank" w:history="1">
              <w:r w:rsidR="00A15EE5" w:rsidRPr="008547B4">
                <w:rPr>
                  <w:rStyle w:val="Hyperlink"/>
                  <w:rFonts w:asciiTheme="majorHAnsi" w:hAnsiTheme="majorHAnsi" w:cs="Arial"/>
                  <w:sz w:val="22"/>
                  <w:szCs w:val="22"/>
                </w:rPr>
                <w:t>Principles and guidance for the design of Foundation Degrees</w:t>
              </w:r>
            </w:hyperlink>
            <w:r w:rsidR="00A15EE5" w:rsidRPr="008547B4">
              <w:rPr>
                <w:rStyle w:val="Hyperlink"/>
                <w:rFonts w:asciiTheme="majorHAnsi" w:hAnsiTheme="majorHAnsi" w:cs="Arial"/>
                <w:sz w:val="22"/>
                <w:szCs w:val="22"/>
              </w:rPr>
              <w:t> </w:t>
            </w:r>
          </w:p>
        </w:tc>
      </w:tr>
      <w:tr w:rsidR="00A15EE5" w:rsidRPr="00AD38C1" w14:paraId="667C43E5" w14:textId="77777777" w:rsidTr="006425B8">
        <w:trPr>
          <w:trHeight w:val="275"/>
          <w:jc w:val="center"/>
        </w:trPr>
        <w:tc>
          <w:tcPr>
            <w:tcW w:w="2688" w:type="dxa"/>
            <w:tcBorders>
              <w:top w:val="single" w:sz="4" w:space="0" w:color="C0C0C0"/>
              <w:left w:val="single" w:sz="4" w:space="0" w:color="C0C0C0"/>
              <w:bottom w:val="single" w:sz="4" w:space="0" w:color="C0C0C0"/>
              <w:right w:val="single" w:sz="4" w:space="0" w:color="C0C0C0"/>
            </w:tcBorders>
            <w:shd w:val="clear" w:color="auto" w:fill="548DD4" w:themeFill="text2" w:themeFillTint="99"/>
          </w:tcPr>
          <w:p w14:paraId="73F2B22E" w14:textId="77777777" w:rsidR="00A15EE5" w:rsidRPr="00C732D2" w:rsidRDefault="00A15EE5" w:rsidP="007A3797">
            <w:pPr>
              <w:rPr>
                <w:rFonts w:asciiTheme="majorHAnsi" w:hAnsiTheme="majorHAnsi" w:cs="Arial"/>
                <w:b/>
                <w:sz w:val="22"/>
                <w:szCs w:val="22"/>
              </w:rPr>
            </w:pPr>
            <w:r w:rsidRPr="00C732D2">
              <w:rPr>
                <w:rFonts w:asciiTheme="majorHAnsi" w:hAnsiTheme="majorHAnsi" w:cs="Arial"/>
                <w:b/>
                <w:sz w:val="22"/>
                <w:szCs w:val="22"/>
              </w:rPr>
              <w:t>Guidance superseded by this version</w:t>
            </w:r>
          </w:p>
        </w:tc>
        <w:tc>
          <w:tcPr>
            <w:tcW w:w="6663" w:type="dxa"/>
            <w:tcBorders>
              <w:top w:val="single" w:sz="4" w:space="0" w:color="C0C0C0"/>
              <w:left w:val="single" w:sz="4" w:space="0" w:color="C0C0C0"/>
              <w:bottom w:val="single" w:sz="4" w:space="0" w:color="C0C0C0"/>
              <w:right w:val="single" w:sz="4" w:space="0" w:color="C0C0C0"/>
            </w:tcBorders>
            <w:shd w:val="clear" w:color="auto" w:fill="FFFFFF"/>
          </w:tcPr>
          <w:p w14:paraId="40AA75F6" w14:textId="77777777" w:rsidR="00A15EE5" w:rsidRPr="00C732D2" w:rsidRDefault="00E6628F" w:rsidP="007A3797">
            <w:pPr>
              <w:rPr>
                <w:rFonts w:asciiTheme="majorHAnsi" w:hAnsiTheme="majorHAnsi" w:cs="Arial"/>
                <w:color w:val="FF0000"/>
                <w:sz w:val="22"/>
                <w:szCs w:val="22"/>
              </w:rPr>
            </w:pPr>
            <w:r w:rsidRPr="00C732D2">
              <w:rPr>
                <w:rFonts w:asciiTheme="majorHAnsi" w:hAnsiTheme="majorHAnsi" w:cs="Arial"/>
                <w:color w:val="000000" w:themeColor="text1"/>
                <w:sz w:val="22"/>
                <w:szCs w:val="22"/>
              </w:rPr>
              <w:t>n/a</w:t>
            </w:r>
          </w:p>
        </w:tc>
      </w:tr>
    </w:tbl>
    <w:p w14:paraId="484586C0" w14:textId="77777777" w:rsidR="00995C8C" w:rsidRDefault="00995C8C" w:rsidP="00995C8C">
      <w:pPr>
        <w:rPr>
          <w:rFonts w:ascii="Calibri" w:eastAsia="Calibri" w:hAnsi="Calibri"/>
          <w:b/>
          <w:sz w:val="22"/>
          <w:szCs w:val="22"/>
          <w:lang w:eastAsia="en-US"/>
        </w:rPr>
      </w:pPr>
    </w:p>
    <w:sectPr w:rsidR="00995C8C" w:rsidSect="00EF4825">
      <w:footerReference w:type="default" r:id="rId16"/>
      <w:pgSz w:w="11906" w:h="16838"/>
      <w:pgMar w:top="709" w:right="1247" w:bottom="85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C9949" w14:textId="77777777" w:rsidR="00D20FAC" w:rsidRDefault="00D20FAC" w:rsidP="007A2A45">
      <w:r>
        <w:separator/>
      </w:r>
    </w:p>
  </w:endnote>
  <w:endnote w:type="continuationSeparator" w:id="0">
    <w:p w14:paraId="3B8085C8" w14:textId="77777777" w:rsidR="00D20FAC" w:rsidRDefault="00D20FAC" w:rsidP="007A2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4D"/>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raleSans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18"/>
        <w:szCs w:val="18"/>
      </w:rPr>
      <w:id w:val="457223798"/>
      <w:docPartObj>
        <w:docPartGallery w:val="Page Numbers (Bottom of Page)"/>
        <w:docPartUnique/>
      </w:docPartObj>
    </w:sdtPr>
    <w:sdtEndPr/>
    <w:sdtContent>
      <w:sdt>
        <w:sdtPr>
          <w:rPr>
            <w:rFonts w:asciiTheme="majorHAnsi" w:hAnsiTheme="majorHAnsi"/>
            <w:sz w:val="18"/>
            <w:szCs w:val="18"/>
          </w:rPr>
          <w:id w:val="-1669238322"/>
          <w:docPartObj>
            <w:docPartGallery w:val="Page Numbers (Top of Page)"/>
            <w:docPartUnique/>
          </w:docPartObj>
        </w:sdtPr>
        <w:sdtEndPr/>
        <w:sdtContent>
          <w:p w14:paraId="787F5B9E" w14:textId="0B0E8328" w:rsidR="00561BE7" w:rsidRPr="0000359D" w:rsidRDefault="00561BE7">
            <w:pPr>
              <w:pStyle w:val="Footer"/>
              <w:jc w:val="center"/>
              <w:rPr>
                <w:rFonts w:asciiTheme="majorHAnsi" w:hAnsiTheme="majorHAnsi"/>
                <w:sz w:val="18"/>
                <w:szCs w:val="18"/>
              </w:rPr>
            </w:pPr>
            <w:r w:rsidRPr="0000359D">
              <w:rPr>
                <w:rFonts w:asciiTheme="majorHAnsi" w:hAnsiTheme="majorHAnsi"/>
                <w:sz w:val="18"/>
                <w:szCs w:val="18"/>
              </w:rPr>
              <w:t xml:space="preserve">Page </w:t>
            </w:r>
            <w:r w:rsidRPr="0000359D">
              <w:rPr>
                <w:rFonts w:asciiTheme="majorHAnsi" w:hAnsiTheme="majorHAnsi"/>
                <w:bCs/>
                <w:sz w:val="18"/>
                <w:szCs w:val="18"/>
              </w:rPr>
              <w:fldChar w:fldCharType="begin"/>
            </w:r>
            <w:r w:rsidRPr="0000359D">
              <w:rPr>
                <w:rFonts w:asciiTheme="majorHAnsi" w:hAnsiTheme="majorHAnsi"/>
                <w:bCs/>
                <w:sz w:val="18"/>
                <w:szCs w:val="18"/>
              </w:rPr>
              <w:instrText xml:space="preserve"> PAGE </w:instrText>
            </w:r>
            <w:r w:rsidRPr="0000359D">
              <w:rPr>
                <w:rFonts w:asciiTheme="majorHAnsi" w:hAnsiTheme="majorHAnsi"/>
                <w:bCs/>
                <w:sz w:val="18"/>
                <w:szCs w:val="18"/>
              </w:rPr>
              <w:fldChar w:fldCharType="separate"/>
            </w:r>
            <w:r w:rsidR="00783C8B">
              <w:rPr>
                <w:rFonts w:asciiTheme="majorHAnsi" w:hAnsiTheme="majorHAnsi"/>
                <w:bCs/>
                <w:noProof/>
                <w:sz w:val="18"/>
                <w:szCs w:val="18"/>
              </w:rPr>
              <w:t>1</w:t>
            </w:r>
            <w:r w:rsidRPr="0000359D">
              <w:rPr>
                <w:rFonts w:asciiTheme="majorHAnsi" w:hAnsiTheme="majorHAnsi"/>
                <w:bCs/>
                <w:sz w:val="18"/>
                <w:szCs w:val="18"/>
              </w:rPr>
              <w:fldChar w:fldCharType="end"/>
            </w:r>
            <w:r w:rsidRPr="0000359D">
              <w:rPr>
                <w:rFonts w:asciiTheme="majorHAnsi" w:hAnsiTheme="majorHAnsi"/>
                <w:sz w:val="18"/>
                <w:szCs w:val="18"/>
              </w:rPr>
              <w:t xml:space="preserve"> of </w:t>
            </w:r>
            <w:r w:rsidRPr="0000359D">
              <w:rPr>
                <w:rFonts w:asciiTheme="majorHAnsi" w:hAnsiTheme="majorHAnsi"/>
                <w:bCs/>
                <w:sz w:val="18"/>
                <w:szCs w:val="18"/>
              </w:rPr>
              <w:fldChar w:fldCharType="begin"/>
            </w:r>
            <w:r w:rsidRPr="0000359D">
              <w:rPr>
                <w:rFonts w:asciiTheme="majorHAnsi" w:hAnsiTheme="majorHAnsi"/>
                <w:bCs/>
                <w:sz w:val="18"/>
                <w:szCs w:val="18"/>
              </w:rPr>
              <w:instrText xml:space="preserve"> NUMPAGES  </w:instrText>
            </w:r>
            <w:r w:rsidRPr="0000359D">
              <w:rPr>
                <w:rFonts w:asciiTheme="majorHAnsi" w:hAnsiTheme="majorHAnsi"/>
                <w:bCs/>
                <w:sz w:val="18"/>
                <w:szCs w:val="18"/>
              </w:rPr>
              <w:fldChar w:fldCharType="separate"/>
            </w:r>
            <w:r w:rsidR="00783C8B">
              <w:rPr>
                <w:rFonts w:asciiTheme="majorHAnsi" w:hAnsiTheme="majorHAnsi"/>
                <w:bCs/>
                <w:noProof/>
                <w:sz w:val="18"/>
                <w:szCs w:val="18"/>
              </w:rPr>
              <w:t>1</w:t>
            </w:r>
            <w:r w:rsidRPr="0000359D">
              <w:rPr>
                <w:rFonts w:asciiTheme="majorHAnsi" w:hAnsiTheme="majorHAnsi"/>
                <w:bCs/>
                <w:sz w:val="18"/>
                <w:szCs w:val="18"/>
              </w:rPr>
              <w:fldChar w:fldCharType="end"/>
            </w:r>
          </w:p>
        </w:sdtContent>
      </w:sdt>
    </w:sdtContent>
  </w:sdt>
  <w:p w14:paraId="48EAB0E9" w14:textId="77777777" w:rsidR="00561BE7" w:rsidRPr="0000359D" w:rsidRDefault="00561BE7">
    <w:pPr>
      <w:pStyle w:val="Footer"/>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E25B3" w14:textId="77777777" w:rsidR="00D20FAC" w:rsidRDefault="00D20FAC" w:rsidP="007A2A45">
      <w:r>
        <w:separator/>
      </w:r>
    </w:p>
  </w:footnote>
  <w:footnote w:type="continuationSeparator" w:id="0">
    <w:p w14:paraId="4E67A595" w14:textId="77777777" w:rsidR="00D20FAC" w:rsidRDefault="00D20FAC" w:rsidP="007A2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D5067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D863B8"/>
    <w:multiLevelType w:val="hybridMultilevel"/>
    <w:tmpl w:val="AD6EE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A6A1B"/>
    <w:multiLevelType w:val="multilevel"/>
    <w:tmpl w:val="D06E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E26FE6"/>
    <w:multiLevelType w:val="hybridMultilevel"/>
    <w:tmpl w:val="4672D5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041C4D"/>
    <w:multiLevelType w:val="hybridMultilevel"/>
    <w:tmpl w:val="CB50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0230D"/>
    <w:multiLevelType w:val="multilevel"/>
    <w:tmpl w:val="E9FE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D117AF"/>
    <w:multiLevelType w:val="hybridMultilevel"/>
    <w:tmpl w:val="794CF280"/>
    <w:lvl w:ilvl="0" w:tplc="7EE21D26">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C17F4B"/>
    <w:multiLevelType w:val="hybridMultilevel"/>
    <w:tmpl w:val="A3709480"/>
    <w:lvl w:ilvl="0" w:tplc="5CEAE8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103FF3"/>
    <w:multiLevelType w:val="hybridMultilevel"/>
    <w:tmpl w:val="BE904332"/>
    <w:lvl w:ilvl="0" w:tplc="A2ECB6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507B1C"/>
    <w:multiLevelType w:val="hybridMultilevel"/>
    <w:tmpl w:val="68B0A3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B24A90"/>
    <w:multiLevelType w:val="hybridMultilevel"/>
    <w:tmpl w:val="8026A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8605E2"/>
    <w:multiLevelType w:val="hybridMultilevel"/>
    <w:tmpl w:val="A6CED0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535D584F"/>
    <w:multiLevelType w:val="hybridMultilevel"/>
    <w:tmpl w:val="E204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DB5E82"/>
    <w:multiLevelType w:val="hybridMultilevel"/>
    <w:tmpl w:val="5C348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782FFF"/>
    <w:multiLevelType w:val="hybridMultilevel"/>
    <w:tmpl w:val="12800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4D04BDE"/>
    <w:multiLevelType w:val="hybridMultilevel"/>
    <w:tmpl w:val="776ABBC4"/>
    <w:lvl w:ilvl="0" w:tplc="C00C2E1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227F0B"/>
    <w:multiLevelType w:val="hybridMultilevel"/>
    <w:tmpl w:val="AF3E7F88"/>
    <w:lvl w:ilvl="0" w:tplc="7EE21D26">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080EF8"/>
    <w:multiLevelType w:val="hybridMultilevel"/>
    <w:tmpl w:val="C29E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D10C5B"/>
    <w:multiLevelType w:val="hybridMultilevel"/>
    <w:tmpl w:val="4A18F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0"/>
  </w:num>
  <w:num w:numId="4">
    <w:abstractNumId w:val="4"/>
  </w:num>
  <w:num w:numId="5">
    <w:abstractNumId w:val="7"/>
  </w:num>
  <w:num w:numId="6">
    <w:abstractNumId w:val="12"/>
  </w:num>
  <w:num w:numId="7">
    <w:abstractNumId w:val="3"/>
  </w:num>
  <w:num w:numId="8">
    <w:abstractNumId w:val="15"/>
  </w:num>
  <w:num w:numId="9">
    <w:abstractNumId w:val="2"/>
  </w:num>
  <w:num w:numId="10">
    <w:abstractNumId w:val="5"/>
  </w:num>
  <w:num w:numId="11">
    <w:abstractNumId w:val="14"/>
  </w:num>
  <w:num w:numId="12">
    <w:abstractNumId w:val="10"/>
  </w:num>
  <w:num w:numId="13">
    <w:abstractNumId w:val="16"/>
  </w:num>
  <w:num w:numId="14">
    <w:abstractNumId w:val="18"/>
  </w:num>
  <w:num w:numId="15">
    <w:abstractNumId w:val="11"/>
  </w:num>
  <w:num w:numId="16">
    <w:abstractNumId w:val="6"/>
  </w:num>
  <w:num w:numId="17">
    <w:abstractNumId w:val="9"/>
  </w:num>
  <w:num w:numId="18">
    <w:abstractNumId w:val="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393"/>
    <w:rsid w:val="00002790"/>
    <w:rsid w:val="0000359D"/>
    <w:rsid w:val="00004892"/>
    <w:rsid w:val="00022106"/>
    <w:rsid w:val="00045C0E"/>
    <w:rsid w:val="000624B9"/>
    <w:rsid w:val="000655A0"/>
    <w:rsid w:val="00086F76"/>
    <w:rsid w:val="00092001"/>
    <w:rsid w:val="00094E74"/>
    <w:rsid w:val="000A5993"/>
    <w:rsid w:val="000D16F7"/>
    <w:rsid w:val="000F5804"/>
    <w:rsid w:val="000F7918"/>
    <w:rsid w:val="00107C72"/>
    <w:rsid w:val="00115061"/>
    <w:rsid w:val="00125652"/>
    <w:rsid w:val="00134897"/>
    <w:rsid w:val="0013730F"/>
    <w:rsid w:val="001508F1"/>
    <w:rsid w:val="00174562"/>
    <w:rsid w:val="0019000A"/>
    <w:rsid w:val="001B4E37"/>
    <w:rsid w:val="001F2A9B"/>
    <w:rsid w:val="001F711A"/>
    <w:rsid w:val="00251661"/>
    <w:rsid w:val="002555E9"/>
    <w:rsid w:val="0026512C"/>
    <w:rsid w:val="00267496"/>
    <w:rsid w:val="00273519"/>
    <w:rsid w:val="00281CB4"/>
    <w:rsid w:val="00284C83"/>
    <w:rsid w:val="0029625D"/>
    <w:rsid w:val="002B51B9"/>
    <w:rsid w:val="002C58F6"/>
    <w:rsid w:val="003030D5"/>
    <w:rsid w:val="003212C6"/>
    <w:rsid w:val="00333262"/>
    <w:rsid w:val="00337E99"/>
    <w:rsid w:val="00341F64"/>
    <w:rsid w:val="00353E7B"/>
    <w:rsid w:val="0036594E"/>
    <w:rsid w:val="003734BF"/>
    <w:rsid w:val="003962C4"/>
    <w:rsid w:val="003B08EB"/>
    <w:rsid w:val="003D136F"/>
    <w:rsid w:val="003E0470"/>
    <w:rsid w:val="003E40C8"/>
    <w:rsid w:val="003F459E"/>
    <w:rsid w:val="003F48E1"/>
    <w:rsid w:val="00423964"/>
    <w:rsid w:val="004317C5"/>
    <w:rsid w:val="004450B6"/>
    <w:rsid w:val="00446A59"/>
    <w:rsid w:val="00461E81"/>
    <w:rsid w:val="00465678"/>
    <w:rsid w:val="00484C39"/>
    <w:rsid w:val="004A59CB"/>
    <w:rsid w:val="004B065B"/>
    <w:rsid w:val="004B128B"/>
    <w:rsid w:val="004B6BB9"/>
    <w:rsid w:val="004C1914"/>
    <w:rsid w:val="004C352C"/>
    <w:rsid w:val="004C437B"/>
    <w:rsid w:val="004C6B69"/>
    <w:rsid w:val="004D0861"/>
    <w:rsid w:val="004D6AA7"/>
    <w:rsid w:val="004F02F3"/>
    <w:rsid w:val="00522EB9"/>
    <w:rsid w:val="00523321"/>
    <w:rsid w:val="0052510D"/>
    <w:rsid w:val="005268AF"/>
    <w:rsid w:val="0055609F"/>
    <w:rsid w:val="00561BE7"/>
    <w:rsid w:val="00577A98"/>
    <w:rsid w:val="00580C8C"/>
    <w:rsid w:val="00593A2A"/>
    <w:rsid w:val="005976B3"/>
    <w:rsid w:val="005A5669"/>
    <w:rsid w:val="005A61CC"/>
    <w:rsid w:val="005A7AEC"/>
    <w:rsid w:val="005B27A8"/>
    <w:rsid w:val="005B4572"/>
    <w:rsid w:val="005D5232"/>
    <w:rsid w:val="005F2EBF"/>
    <w:rsid w:val="006114A8"/>
    <w:rsid w:val="006129AE"/>
    <w:rsid w:val="00633242"/>
    <w:rsid w:val="006425B8"/>
    <w:rsid w:val="00652F09"/>
    <w:rsid w:val="0065786D"/>
    <w:rsid w:val="006621DC"/>
    <w:rsid w:val="00690D09"/>
    <w:rsid w:val="006A321D"/>
    <w:rsid w:val="006B166F"/>
    <w:rsid w:val="006B7E10"/>
    <w:rsid w:val="006E0C4A"/>
    <w:rsid w:val="006F2EBB"/>
    <w:rsid w:val="006F4B18"/>
    <w:rsid w:val="0070605D"/>
    <w:rsid w:val="00733614"/>
    <w:rsid w:val="007532D4"/>
    <w:rsid w:val="00772B1A"/>
    <w:rsid w:val="00774C40"/>
    <w:rsid w:val="00783C8B"/>
    <w:rsid w:val="007A020C"/>
    <w:rsid w:val="007A1BAF"/>
    <w:rsid w:val="007A2A45"/>
    <w:rsid w:val="007C2E63"/>
    <w:rsid w:val="007C5F35"/>
    <w:rsid w:val="00817F27"/>
    <w:rsid w:val="0084079E"/>
    <w:rsid w:val="00845F79"/>
    <w:rsid w:val="008547B4"/>
    <w:rsid w:val="008655CB"/>
    <w:rsid w:val="00886AC2"/>
    <w:rsid w:val="008879EF"/>
    <w:rsid w:val="008A7BB1"/>
    <w:rsid w:val="008B6F34"/>
    <w:rsid w:val="008D3E0E"/>
    <w:rsid w:val="008D3E44"/>
    <w:rsid w:val="008E174C"/>
    <w:rsid w:val="008E3B71"/>
    <w:rsid w:val="008E4141"/>
    <w:rsid w:val="008F0D96"/>
    <w:rsid w:val="009034EF"/>
    <w:rsid w:val="00913CF1"/>
    <w:rsid w:val="0091419C"/>
    <w:rsid w:val="00915568"/>
    <w:rsid w:val="009156C0"/>
    <w:rsid w:val="009231C1"/>
    <w:rsid w:val="00946447"/>
    <w:rsid w:val="00952C89"/>
    <w:rsid w:val="009631CE"/>
    <w:rsid w:val="009829E6"/>
    <w:rsid w:val="0098689E"/>
    <w:rsid w:val="00987F16"/>
    <w:rsid w:val="00992768"/>
    <w:rsid w:val="0099453B"/>
    <w:rsid w:val="00995C8C"/>
    <w:rsid w:val="009A6E4C"/>
    <w:rsid w:val="009B35FF"/>
    <w:rsid w:val="009D562B"/>
    <w:rsid w:val="009D5AEF"/>
    <w:rsid w:val="009F793C"/>
    <w:rsid w:val="00A12A6F"/>
    <w:rsid w:val="00A15EE5"/>
    <w:rsid w:val="00A37E3A"/>
    <w:rsid w:val="00A64ADA"/>
    <w:rsid w:val="00A662E9"/>
    <w:rsid w:val="00A86E87"/>
    <w:rsid w:val="00A8767B"/>
    <w:rsid w:val="00A92E97"/>
    <w:rsid w:val="00AA0BD9"/>
    <w:rsid w:val="00AB3ACB"/>
    <w:rsid w:val="00AB5BEA"/>
    <w:rsid w:val="00AC2E02"/>
    <w:rsid w:val="00AC3AAF"/>
    <w:rsid w:val="00AD0133"/>
    <w:rsid w:val="00AD38C1"/>
    <w:rsid w:val="00AD71CC"/>
    <w:rsid w:val="00AE06CB"/>
    <w:rsid w:val="00AE1AA0"/>
    <w:rsid w:val="00AE24CF"/>
    <w:rsid w:val="00AF2655"/>
    <w:rsid w:val="00B11676"/>
    <w:rsid w:val="00B15B33"/>
    <w:rsid w:val="00B305AB"/>
    <w:rsid w:val="00B362E1"/>
    <w:rsid w:val="00B42B41"/>
    <w:rsid w:val="00B510EA"/>
    <w:rsid w:val="00B54616"/>
    <w:rsid w:val="00B753C5"/>
    <w:rsid w:val="00B766CF"/>
    <w:rsid w:val="00B8276B"/>
    <w:rsid w:val="00BA5169"/>
    <w:rsid w:val="00BC0788"/>
    <w:rsid w:val="00BC0907"/>
    <w:rsid w:val="00BC1736"/>
    <w:rsid w:val="00BC4E12"/>
    <w:rsid w:val="00BE46C4"/>
    <w:rsid w:val="00C126FE"/>
    <w:rsid w:val="00C153DB"/>
    <w:rsid w:val="00C156C7"/>
    <w:rsid w:val="00C23762"/>
    <w:rsid w:val="00C267DE"/>
    <w:rsid w:val="00C47E63"/>
    <w:rsid w:val="00C5151D"/>
    <w:rsid w:val="00C732D2"/>
    <w:rsid w:val="00C96BA8"/>
    <w:rsid w:val="00CA7998"/>
    <w:rsid w:val="00CB052F"/>
    <w:rsid w:val="00CB5331"/>
    <w:rsid w:val="00CD06CE"/>
    <w:rsid w:val="00CD0B69"/>
    <w:rsid w:val="00CD2C57"/>
    <w:rsid w:val="00CD5096"/>
    <w:rsid w:val="00CF0875"/>
    <w:rsid w:val="00CF4EB4"/>
    <w:rsid w:val="00CF580E"/>
    <w:rsid w:val="00D04F79"/>
    <w:rsid w:val="00D16393"/>
    <w:rsid w:val="00D20FAC"/>
    <w:rsid w:val="00D3112F"/>
    <w:rsid w:val="00D31318"/>
    <w:rsid w:val="00D32357"/>
    <w:rsid w:val="00D50F44"/>
    <w:rsid w:val="00D5377E"/>
    <w:rsid w:val="00D71106"/>
    <w:rsid w:val="00D81332"/>
    <w:rsid w:val="00D84B87"/>
    <w:rsid w:val="00D9710E"/>
    <w:rsid w:val="00DB3F0F"/>
    <w:rsid w:val="00DB51BC"/>
    <w:rsid w:val="00DB7F56"/>
    <w:rsid w:val="00DC2DAB"/>
    <w:rsid w:val="00DC3840"/>
    <w:rsid w:val="00DE2B1E"/>
    <w:rsid w:val="00DF109B"/>
    <w:rsid w:val="00DF1937"/>
    <w:rsid w:val="00DF1DA1"/>
    <w:rsid w:val="00E441CB"/>
    <w:rsid w:val="00E574F6"/>
    <w:rsid w:val="00E6628F"/>
    <w:rsid w:val="00E71A92"/>
    <w:rsid w:val="00E76CB7"/>
    <w:rsid w:val="00E92D50"/>
    <w:rsid w:val="00EB35DB"/>
    <w:rsid w:val="00EC1DA4"/>
    <w:rsid w:val="00ED1E99"/>
    <w:rsid w:val="00ED4E1C"/>
    <w:rsid w:val="00EE3ADD"/>
    <w:rsid w:val="00EE7817"/>
    <w:rsid w:val="00EF4825"/>
    <w:rsid w:val="00F0410E"/>
    <w:rsid w:val="00F0520D"/>
    <w:rsid w:val="00F132AC"/>
    <w:rsid w:val="00F147C2"/>
    <w:rsid w:val="00F222CE"/>
    <w:rsid w:val="00F2637F"/>
    <w:rsid w:val="00F265D3"/>
    <w:rsid w:val="00F4290E"/>
    <w:rsid w:val="00F503A3"/>
    <w:rsid w:val="00F52E1B"/>
    <w:rsid w:val="00F65E2A"/>
    <w:rsid w:val="00F87DDD"/>
    <w:rsid w:val="00F926CE"/>
    <w:rsid w:val="00F95CB2"/>
    <w:rsid w:val="00FB62DC"/>
    <w:rsid w:val="00FC01A9"/>
    <w:rsid w:val="00FC6DBD"/>
    <w:rsid w:val="00FC6F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585E81"/>
  <w15:docId w15:val="{46F6C10F-013A-46DB-B1DB-32AE15BA4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F64"/>
    <w:rPr>
      <w:rFonts w:ascii="Arial" w:hAnsi="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0788"/>
    <w:rPr>
      <w:rFonts w:ascii="Tahoma" w:hAnsi="Tahoma" w:cs="Tahoma"/>
      <w:sz w:val="16"/>
      <w:szCs w:val="16"/>
    </w:rPr>
  </w:style>
  <w:style w:type="paragraph" w:styleId="ListParagraph">
    <w:name w:val="List Paragraph"/>
    <w:basedOn w:val="Normal"/>
    <w:uiPriority w:val="34"/>
    <w:qFormat/>
    <w:rsid w:val="0098689E"/>
    <w:pPr>
      <w:ind w:left="720"/>
      <w:contextualSpacing/>
    </w:pPr>
    <w:rPr>
      <w:rFonts w:ascii="Geneva" w:eastAsia="MS Mincho" w:hAnsi="Geneva"/>
      <w:color w:val="000000"/>
      <w:lang w:eastAsia="ja-JP"/>
    </w:rPr>
  </w:style>
  <w:style w:type="table" w:styleId="TableGrid">
    <w:name w:val="Table Grid"/>
    <w:basedOn w:val="TableNormal"/>
    <w:uiPriority w:val="59"/>
    <w:rsid w:val="000048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D38C1"/>
    <w:pPr>
      <w:tabs>
        <w:tab w:val="center" w:pos="4320"/>
        <w:tab w:val="right" w:pos="8640"/>
      </w:tabs>
    </w:pPr>
    <w:rPr>
      <w:sz w:val="20"/>
      <w:szCs w:val="20"/>
      <w:lang w:val="en-US" w:eastAsia="en-US"/>
    </w:rPr>
  </w:style>
  <w:style w:type="character" w:customStyle="1" w:styleId="HeaderChar">
    <w:name w:val="Header Char"/>
    <w:basedOn w:val="DefaultParagraphFont"/>
    <w:link w:val="Header"/>
    <w:rsid w:val="00AD38C1"/>
    <w:rPr>
      <w:rFonts w:ascii="Arial" w:hAnsi="Arial"/>
      <w:lang w:val="en-US"/>
    </w:rPr>
  </w:style>
  <w:style w:type="paragraph" w:styleId="FootnoteText">
    <w:name w:val="footnote text"/>
    <w:basedOn w:val="Normal"/>
    <w:link w:val="FootnoteTextChar"/>
    <w:rsid w:val="007A2A45"/>
    <w:rPr>
      <w:sz w:val="20"/>
      <w:szCs w:val="20"/>
    </w:rPr>
  </w:style>
  <w:style w:type="character" w:customStyle="1" w:styleId="FootnoteTextChar">
    <w:name w:val="Footnote Text Char"/>
    <w:basedOn w:val="DefaultParagraphFont"/>
    <w:link w:val="FootnoteText"/>
    <w:rsid w:val="007A2A45"/>
    <w:rPr>
      <w:rFonts w:ascii="Arial" w:hAnsi="Arial"/>
      <w:lang w:eastAsia="en-GB"/>
    </w:rPr>
  </w:style>
  <w:style w:type="character" w:styleId="FootnoteReference">
    <w:name w:val="footnote reference"/>
    <w:basedOn w:val="DefaultParagraphFont"/>
    <w:rsid w:val="007A2A45"/>
    <w:rPr>
      <w:vertAlign w:val="superscript"/>
    </w:rPr>
  </w:style>
  <w:style w:type="character" w:styleId="Hyperlink">
    <w:name w:val="Hyperlink"/>
    <w:basedOn w:val="DefaultParagraphFont"/>
    <w:rsid w:val="007A2A45"/>
    <w:rPr>
      <w:color w:val="0000FF" w:themeColor="hyperlink"/>
      <w:u w:val="single"/>
    </w:rPr>
  </w:style>
  <w:style w:type="table" w:customStyle="1" w:styleId="TableGrid1">
    <w:name w:val="Table Grid1"/>
    <w:basedOn w:val="TableNormal"/>
    <w:next w:val="TableGrid"/>
    <w:uiPriority w:val="59"/>
    <w:rsid w:val="00CF580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1BE7"/>
    <w:pPr>
      <w:tabs>
        <w:tab w:val="center" w:pos="4513"/>
        <w:tab w:val="right" w:pos="9026"/>
      </w:tabs>
    </w:pPr>
  </w:style>
  <w:style w:type="character" w:customStyle="1" w:styleId="FooterChar">
    <w:name w:val="Footer Char"/>
    <w:basedOn w:val="DefaultParagraphFont"/>
    <w:link w:val="Footer"/>
    <w:uiPriority w:val="99"/>
    <w:rsid w:val="00561BE7"/>
    <w:rPr>
      <w:rFonts w:ascii="Arial" w:hAnsi="Arial"/>
      <w:sz w:val="24"/>
      <w:szCs w:val="24"/>
      <w:lang w:eastAsia="en-GB"/>
    </w:rPr>
  </w:style>
  <w:style w:type="character" w:styleId="FollowedHyperlink">
    <w:name w:val="FollowedHyperlink"/>
    <w:basedOn w:val="DefaultParagraphFont"/>
    <w:rsid w:val="00115061"/>
    <w:rPr>
      <w:color w:val="800080" w:themeColor="followedHyperlink"/>
      <w:u w:val="single"/>
    </w:rPr>
  </w:style>
  <w:style w:type="character" w:styleId="CommentReference">
    <w:name w:val="annotation reference"/>
    <w:basedOn w:val="DefaultParagraphFont"/>
    <w:rsid w:val="00BE46C4"/>
    <w:rPr>
      <w:sz w:val="16"/>
      <w:szCs w:val="16"/>
    </w:rPr>
  </w:style>
  <w:style w:type="paragraph" w:styleId="CommentText">
    <w:name w:val="annotation text"/>
    <w:basedOn w:val="Normal"/>
    <w:link w:val="CommentTextChar"/>
    <w:rsid w:val="00BE46C4"/>
    <w:rPr>
      <w:sz w:val="20"/>
      <w:szCs w:val="20"/>
    </w:rPr>
  </w:style>
  <w:style w:type="character" w:customStyle="1" w:styleId="CommentTextChar">
    <w:name w:val="Comment Text Char"/>
    <w:basedOn w:val="DefaultParagraphFont"/>
    <w:link w:val="CommentText"/>
    <w:rsid w:val="00BE46C4"/>
    <w:rPr>
      <w:rFonts w:ascii="Arial" w:hAnsi="Arial"/>
      <w:lang w:eastAsia="en-GB"/>
    </w:rPr>
  </w:style>
  <w:style w:type="paragraph" w:styleId="CommentSubject">
    <w:name w:val="annotation subject"/>
    <w:basedOn w:val="CommentText"/>
    <w:next w:val="CommentText"/>
    <w:link w:val="CommentSubjectChar"/>
    <w:rsid w:val="00BE46C4"/>
    <w:rPr>
      <w:b/>
      <w:bCs/>
    </w:rPr>
  </w:style>
  <w:style w:type="character" w:customStyle="1" w:styleId="CommentSubjectChar">
    <w:name w:val="Comment Subject Char"/>
    <w:basedOn w:val="CommentTextChar"/>
    <w:link w:val="CommentSubject"/>
    <w:rsid w:val="00BE46C4"/>
    <w:rPr>
      <w:rFonts w:ascii="Arial" w:hAnsi="Arial"/>
      <w:b/>
      <w:bCs/>
      <w:lang w:eastAsia="en-GB"/>
    </w:rPr>
  </w:style>
  <w:style w:type="table" w:customStyle="1" w:styleId="TableGrid2">
    <w:name w:val="Table Grid2"/>
    <w:basedOn w:val="TableNormal"/>
    <w:next w:val="TableGrid"/>
    <w:uiPriority w:val="59"/>
    <w:rsid w:val="00B8276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worc.ac.uk/aqu/documents/LearningOutcomesGuide-PrinciplesforCourseDesign.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rc.ac.uk/aqu/documents/CurriculumDesignPolicy.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cester.ac.uk/registryservices/documents/TaughtCoursesRegulatoryFramework.pdf" TargetMode="External"/><Relationship Id="rId5" Type="http://schemas.openxmlformats.org/officeDocument/2006/relationships/webSettings" Target="webSettings.xml"/><Relationship Id="rId15" Type="http://schemas.openxmlformats.org/officeDocument/2006/relationships/hyperlink" Target="http://www.worc.ac.uk/aqu/documents/PrinciplesandGuidancefortheDesignofFDs.pdf" TargetMode="External"/><Relationship Id="rId10" Type="http://schemas.openxmlformats.org/officeDocument/2006/relationships/hyperlink" Target="http://www.worcester.ac.uk/aqu/662.htm" TargetMode="External"/><Relationship Id="rId4" Type="http://schemas.openxmlformats.org/officeDocument/2006/relationships/settings" Target="settings.xml"/><Relationship Id="rId9" Type="http://schemas.openxmlformats.org/officeDocument/2006/relationships/hyperlink" Target="http://www.worc.ac.uk/aqu/662.htm" TargetMode="External"/><Relationship Id="rId14" Type="http://schemas.openxmlformats.org/officeDocument/2006/relationships/hyperlink" Target="http://www.worc.ac.uk/aqu/documents/PrinciplesandGuidanceforDesignofUndergradCoursesUR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D0BD4-ABDA-4E15-8E1B-FF953AD38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1781</Words>
  <Characters>10536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dc:creator>
  <cp:lastModifiedBy>Teresa Nahajski</cp:lastModifiedBy>
  <cp:revision>2</cp:revision>
  <cp:lastPrinted>2018-11-29T09:57:00Z</cp:lastPrinted>
  <dcterms:created xsi:type="dcterms:W3CDTF">2018-11-29T23:58:00Z</dcterms:created>
  <dcterms:modified xsi:type="dcterms:W3CDTF">2018-11-29T23:58:00Z</dcterms:modified>
</cp:coreProperties>
</file>