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2BF5B" w14:textId="77777777" w:rsidR="00A301E4" w:rsidRDefault="00A301E4" w:rsidP="00A301E4">
      <w:pPr>
        <w:pStyle w:val="Heading6"/>
        <w:rPr>
          <w:rFonts w:ascii="Arial" w:hAnsi="Arial" w:cs="Arial"/>
        </w:rPr>
      </w:pPr>
      <w:bookmarkStart w:id="0" w:name="_GoBack"/>
      <w:bookmarkEnd w:id="0"/>
    </w:p>
    <w:p w14:paraId="23A3E60B" w14:textId="77777777" w:rsidR="00917B0B" w:rsidRDefault="00917B0B" w:rsidP="00A301E4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  <w:r>
        <w:rPr>
          <w:noProof/>
          <w:sz w:val="20"/>
          <w:lang w:eastAsia="en-GB"/>
        </w:rPr>
        <w:drawing>
          <wp:inline distT="0" distB="0" distL="0" distR="0" wp14:anchorId="6579CDD0" wp14:editId="0CD99076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D019F" w14:textId="77777777" w:rsidR="00917B0B" w:rsidRDefault="00917B0B" w:rsidP="00A301E4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</w:p>
    <w:p w14:paraId="2AF4117F" w14:textId="77777777" w:rsidR="00A301E4" w:rsidRPr="00AE4824" w:rsidRDefault="00A301E4" w:rsidP="00A301E4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  <w:r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 xml:space="preserve">Institute </w:t>
      </w:r>
      <w:r w:rsidRPr="00AE4824"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>Quality Committee</w:t>
      </w:r>
      <w:r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>s (IQC)</w:t>
      </w:r>
    </w:p>
    <w:p w14:paraId="704FFBB7" w14:textId="77777777" w:rsidR="00A301E4" w:rsidRDefault="00A301E4" w:rsidP="00A301E4">
      <w:pPr>
        <w:rPr>
          <w:rFonts w:ascii="Arial" w:hAnsi="Arial" w:cs="Arial"/>
          <w:sz w:val="22"/>
        </w:rPr>
      </w:pPr>
    </w:p>
    <w:p w14:paraId="47789FBB" w14:textId="77777777" w:rsidR="00A301E4" w:rsidRPr="00AE4824" w:rsidRDefault="00A301E4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u w:val="single"/>
          <w:lang w:eastAsia="en-GB"/>
        </w:rPr>
      </w:pPr>
      <w:r w:rsidRPr="00AE4824">
        <w:rPr>
          <w:rFonts w:ascii="Arial" w:hAnsi="Arial" w:cs="Arial"/>
          <w:sz w:val="23"/>
          <w:szCs w:val="23"/>
          <w:u w:val="single"/>
          <w:lang w:eastAsia="en-GB"/>
        </w:rPr>
        <w:t>Membership</w:t>
      </w:r>
    </w:p>
    <w:p w14:paraId="79949356" w14:textId="77777777" w:rsidR="00A301E4" w:rsidRDefault="00A301E4" w:rsidP="00A301E4">
      <w:pPr>
        <w:ind w:left="567" w:hanging="567"/>
        <w:rPr>
          <w:rFonts w:ascii="Arial" w:hAnsi="Arial" w:cs="Arial"/>
          <w:b/>
          <w:bCs/>
        </w:rPr>
      </w:pPr>
    </w:p>
    <w:p w14:paraId="53E5323E" w14:textId="77777777" w:rsidR="00A301E4" w:rsidRPr="00AE4824" w:rsidRDefault="00761481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Chair – Quality Lead for the Institute</w:t>
      </w:r>
      <w:r w:rsidR="00D97C73">
        <w:rPr>
          <w:rFonts w:ascii="Arial" w:hAnsi="Arial" w:cs="Arial"/>
          <w:sz w:val="23"/>
          <w:szCs w:val="23"/>
          <w:lang w:eastAsia="en-GB"/>
        </w:rPr>
        <w:t>.</w:t>
      </w:r>
      <w:r>
        <w:rPr>
          <w:rFonts w:ascii="Arial" w:hAnsi="Arial" w:cs="Arial"/>
          <w:sz w:val="23"/>
          <w:szCs w:val="23"/>
          <w:lang w:eastAsia="en-GB"/>
        </w:rPr>
        <w:t xml:space="preserve"> </w:t>
      </w:r>
    </w:p>
    <w:p w14:paraId="1AC552DC" w14:textId="77777777" w:rsidR="00761481" w:rsidRDefault="00761481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</w:p>
    <w:p w14:paraId="1F088FB3" w14:textId="77777777" w:rsidR="00A301E4" w:rsidRPr="00AE4824" w:rsidRDefault="00D97C73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At least six</w:t>
      </w:r>
      <w:r w:rsidR="00A301E4" w:rsidRPr="00AE4824">
        <w:rPr>
          <w:rFonts w:ascii="Arial" w:hAnsi="Arial" w:cs="Arial"/>
          <w:sz w:val="23"/>
          <w:szCs w:val="23"/>
          <w:lang w:eastAsia="en-GB"/>
        </w:rPr>
        <w:t xml:space="preserve"> members of staff involved in quality assurance and enhancement or leadership of courses (e.g. course/subject leaders, assessment officers, etc)</w:t>
      </w:r>
      <w:r>
        <w:rPr>
          <w:rFonts w:ascii="Arial" w:hAnsi="Arial" w:cs="Arial"/>
          <w:sz w:val="23"/>
          <w:szCs w:val="23"/>
          <w:lang w:eastAsia="en-GB"/>
        </w:rPr>
        <w:t>.</w:t>
      </w:r>
    </w:p>
    <w:p w14:paraId="267D8E56" w14:textId="77777777" w:rsidR="00761481" w:rsidRDefault="00761481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</w:p>
    <w:p w14:paraId="39CA3795" w14:textId="77777777" w:rsidR="00A301E4" w:rsidRPr="00AE4824" w:rsidRDefault="00A301E4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  <w:r w:rsidRPr="00AE4824">
        <w:rPr>
          <w:rFonts w:ascii="Arial" w:hAnsi="Arial" w:cs="Arial"/>
          <w:sz w:val="23"/>
          <w:szCs w:val="23"/>
          <w:lang w:eastAsia="en-GB"/>
        </w:rPr>
        <w:t xml:space="preserve">Chair of </w:t>
      </w:r>
      <w:r>
        <w:rPr>
          <w:rFonts w:ascii="Arial" w:hAnsi="Arial" w:cs="Arial"/>
          <w:sz w:val="23"/>
          <w:szCs w:val="23"/>
          <w:lang w:eastAsia="en-GB"/>
        </w:rPr>
        <w:t>Institute</w:t>
      </w:r>
      <w:r w:rsidRPr="00AE4824">
        <w:rPr>
          <w:rFonts w:ascii="Arial" w:hAnsi="Arial" w:cs="Arial"/>
          <w:sz w:val="23"/>
          <w:szCs w:val="23"/>
          <w:lang w:eastAsia="en-GB"/>
        </w:rPr>
        <w:t xml:space="preserve"> Learning and Teaching Committee</w:t>
      </w:r>
      <w:r w:rsidR="00D97C73">
        <w:rPr>
          <w:rFonts w:ascii="Arial" w:hAnsi="Arial" w:cs="Arial"/>
          <w:sz w:val="23"/>
          <w:szCs w:val="23"/>
          <w:lang w:eastAsia="en-GB"/>
        </w:rPr>
        <w:t>.</w:t>
      </w:r>
    </w:p>
    <w:p w14:paraId="1DC32DC4" w14:textId="77777777" w:rsidR="00761481" w:rsidRDefault="00761481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</w:p>
    <w:p w14:paraId="63BF7B7D" w14:textId="77777777" w:rsidR="00A301E4" w:rsidRPr="00AE4824" w:rsidRDefault="00A301E4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  <w:r w:rsidRPr="00AE4824">
        <w:rPr>
          <w:rFonts w:ascii="Arial" w:hAnsi="Arial" w:cs="Arial"/>
          <w:sz w:val="23"/>
          <w:szCs w:val="23"/>
          <w:lang w:eastAsia="en-GB"/>
        </w:rPr>
        <w:t xml:space="preserve">One member from another academic </w:t>
      </w:r>
      <w:r>
        <w:rPr>
          <w:rFonts w:ascii="Arial" w:hAnsi="Arial" w:cs="Arial"/>
          <w:sz w:val="23"/>
          <w:szCs w:val="23"/>
          <w:lang w:eastAsia="en-GB"/>
        </w:rPr>
        <w:t>Institute</w:t>
      </w:r>
      <w:r w:rsidRPr="00AE4824">
        <w:rPr>
          <w:rFonts w:ascii="Arial" w:hAnsi="Arial" w:cs="Arial"/>
          <w:sz w:val="23"/>
          <w:szCs w:val="23"/>
          <w:lang w:eastAsia="en-GB"/>
        </w:rPr>
        <w:t xml:space="preserve"> with experience of quality assurance.  </w:t>
      </w:r>
    </w:p>
    <w:p w14:paraId="43F14898" w14:textId="77777777" w:rsidR="00761481" w:rsidRDefault="00761481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</w:p>
    <w:p w14:paraId="1A7AD56C" w14:textId="77777777" w:rsidR="00A301E4" w:rsidRDefault="00E02AA5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At least one, and not more than three, student representatives who should normally be the elected Institute Representatives.</w:t>
      </w:r>
    </w:p>
    <w:p w14:paraId="755A60C8" w14:textId="598CF280" w:rsidR="00A301E4" w:rsidRDefault="00A301E4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</w:p>
    <w:p w14:paraId="22C80AB6" w14:textId="77777777" w:rsidR="00DF7483" w:rsidRDefault="00DF7483" w:rsidP="00DF7483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  <w:r w:rsidRPr="008C1BF5">
        <w:rPr>
          <w:rFonts w:ascii="Arial" w:hAnsi="Arial" w:cs="Arial"/>
          <w:sz w:val="23"/>
          <w:szCs w:val="23"/>
          <w:lang w:eastAsia="en-GB"/>
        </w:rPr>
        <w:t>A</w:t>
      </w:r>
      <w:r>
        <w:rPr>
          <w:rFonts w:ascii="Arial" w:hAnsi="Arial" w:cs="Arial"/>
          <w:sz w:val="23"/>
          <w:szCs w:val="23"/>
          <w:lang w:eastAsia="en-GB"/>
        </w:rPr>
        <w:t xml:space="preserve">cademic </w:t>
      </w:r>
      <w:r w:rsidRPr="008C1BF5">
        <w:rPr>
          <w:rFonts w:ascii="Arial" w:hAnsi="Arial" w:cs="Arial"/>
          <w:sz w:val="23"/>
          <w:szCs w:val="23"/>
          <w:lang w:eastAsia="en-GB"/>
        </w:rPr>
        <w:t>Q</w:t>
      </w:r>
      <w:r>
        <w:rPr>
          <w:rFonts w:ascii="Arial" w:hAnsi="Arial" w:cs="Arial"/>
          <w:sz w:val="23"/>
          <w:szCs w:val="23"/>
          <w:lang w:eastAsia="en-GB"/>
        </w:rPr>
        <w:t xml:space="preserve">uality </w:t>
      </w:r>
      <w:r w:rsidRPr="008C1BF5">
        <w:rPr>
          <w:rFonts w:ascii="Arial" w:hAnsi="Arial" w:cs="Arial"/>
          <w:sz w:val="23"/>
          <w:szCs w:val="23"/>
          <w:lang w:eastAsia="en-GB"/>
        </w:rPr>
        <w:t>U</w:t>
      </w:r>
      <w:r>
        <w:rPr>
          <w:rFonts w:ascii="Arial" w:hAnsi="Arial" w:cs="Arial"/>
          <w:sz w:val="23"/>
          <w:szCs w:val="23"/>
          <w:lang w:eastAsia="en-GB"/>
        </w:rPr>
        <w:t>nit</w:t>
      </w:r>
      <w:r w:rsidRPr="008C1BF5">
        <w:rPr>
          <w:rFonts w:ascii="Arial" w:hAnsi="Arial" w:cs="Arial"/>
          <w:sz w:val="23"/>
          <w:szCs w:val="23"/>
          <w:lang w:eastAsia="en-GB"/>
        </w:rPr>
        <w:t xml:space="preserve"> Officer</w:t>
      </w:r>
      <w:r>
        <w:rPr>
          <w:rFonts w:ascii="Arial" w:hAnsi="Arial" w:cs="Arial"/>
          <w:sz w:val="23"/>
          <w:szCs w:val="23"/>
          <w:lang w:eastAsia="en-GB"/>
        </w:rPr>
        <w:t>.</w:t>
      </w:r>
      <w:r w:rsidRPr="008C1BF5">
        <w:rPr>
          <w:rFonts w:ascii="Arial" w:hAnsi="Arial" w:cs="Arial"/>
          <w:sz w:val="23"/>
          <w:szCs w:val="23"/>
          <w:lang w:eastAsia="en-GB"/>
        </w:rPr>
        <w:t xml:space="preserve"> </w:t>
      </w:r>
    </w:p>
    <w:p w14:paraId="0F3FEF32" w14:textId="77777777" w:rsidR="00DF7483" w:rsidRDefault="00DF7483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</w:p>
    <w:p w14:paraId="273FBC9D" w14:textId="77777777" w:rsidR="00A301E4" w:rsidRDefault="00A301E4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  <w:r w:rsidRPr="00AE4824">
        <w:rPr>
          <w:rFonts w:ascii="Arial" w:hAnsi="Arial" w:cs="Arial"/>
          <w:sz w:val="23"/>
          <w:szCs w:val="23"/>
          <w:lang w:eastAsia="en-GB"/>
        </w:rPr>
        <w:t xml:space="preserve">Secretary (drawn from the </w:t>
      </w:r>
      <w:r>
        <w:rPr>
          <w:rFonts w:ascii="Arial" w:hAnsi="Arial" w:cs="Arial"/>
          <w:sz w:val="23"/>
          <w:szCs w:val="23"/>
          <w:lang w:eastAsia="en-GB"/>
        </w:rPr>
        <w:t>Institute</w:t>
      </w:r>
      <w:r w:rsidRPr="00AE4824">
        <w:rPr>
          <w:rFonts w:ascii="Arial" w:hAnsi="Arial" w:cs="Arial"/>
          <w:sz w:val="23"/>
          <w:szCs w:val="23"/>
          <w:lang w:eastAsia="en-GB"/>
        </w:rPr>
        <w:t xml:space="preserve"> support staff).</w:t>
      </w:r>
    </w:p>
    <w:p w14:paraId="6E7AAF7D" w14:textId="77777777" w:rsidR="008C1BF5" w:rsidRPr="00AE4824" w:rsidRDefault="008C1BF5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</w:p>
    <w:p w14:paraId="7C880C91" w14:textId="640983B4" w:rsidR="00A301E4" w:rsidRPr="00AE4824" w:rsidRDefault="00A301E4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  <w:lang w:eastAsia="en-GB"/>
        </w:rPr>
      </w:pPr>
      <w:r w:rsidRPr="00AE4824">
        <w:rPr>
          <w:rFonts w:ascii="Arial" w:hAnsi="Arial" w:cs="Arial"/>
          <w:sz w:val="23"/>
          <w:szCs w:val="23"/>
          <w:lang w:eastAsia="en-GB"/>
        </w:rPr>
        <w:t>The Committee will have the power to co-opt other members for specific meetings or items of business eg course or partner college representative.</w:t>
      </w:r>
    </w:p>
    <w:p w14:paraId="0A570F3D" w14:textId="77777777" w:rsidR="00A301E4" w:rsidRDefault="00A301E4" w:rsidP="00A301E4">
      <w:pPr>
        <w:ind w:left="360"/>
        <w:rPr>
          <w:rFonts w:ascii="Arial" w:hAnsi="Arial" w:cs="Arial"/>
          <w:sz w:val="20"/>
        </w:rPr>
      </w:pPr>
    </w:p>
    <w:p w14:paraId="48F054AD" w14:textId="77777777" w:rsidR="00761481" w:rsidRDefault="00A301E4" w:rsidP="00A301E4">
      <w:pPr>
        <w:ind w:left="720"/>
        <w:rPr>
          <w:rFonts w:ascii="Arial" w:hAnsi="Arial" w:cs="Arial"/>
          <w:sz w:val="22"/>
          <w:szCs w:val="22"/>
        </w:rPr>
      </w:pPr>
      <w:r w:rsidRPr="005839D5">
        <w:rPr>
          <w:rFonts w:ascii="Arial" w:hAnsi="Arial" w:cs="Arial"/>
          <w:sz w:val="22"/>
          <w:szCs w:val="22"/>
        </w:rPr>
        <w:t xml:space="preserve">Membership should be reviewed on an annual basis.  </w:t>
      </w:r>
    </w:p>
    <w:p w14:paraId="46ED4F8F" w14:textId="77777777" w:rsidR="00761481" w:rsidRDefault="00761481" w:rsidP="00A301E4">
      <w:pPr>
        <w:ind w:left="720"/>
        <w:rPr>
          <w:rFonts w:ascii="Arial" w:hAnsi="Arial" w:cs="Arial"/>
          <w:sz w:val="22"/>
          <w:szCs w:val="22"/>
        </w:rPr>
      </w:pPr>
    </w:p>
    <w:p w14:paraId="1911EB35" w14:textId="77777777" w:rsidR="00A301E4" w:rsidRPr="005839D5" w:rsidRDefault="00D97C73" w:rsidP="00A301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Meetings to be held at least three</w:t>
      </w:r>
      <w:r w:rsidR="00A301E4" w:rsidRPr="005839D5">
        <w:rPr>
          <w:rFonts w:ascii="Arial" w:hAnsi="Arial" w:cs="Arial"/>
          <w:sz w:val="22"/>
          <w:szCs w:val="22"/>
        </w:rPr>
        <w:t xml:space="preserve"> times per year.</w:t>
      </w:r>
    </w:p>
    <w:p w14:paraId="5F7903F4" w14:textId="77777777" w:rsidR="00A301E4" w:rsidRPr="002525E1" w:rsidRDefault="00A301E4" w:rsidP="00A301E4">
      <w:pPr>
        <w:ind w:left="360"/>
        <w:rPr>
          <w:rFonts w:ascii="Arial" w:hAnsi="Arial" w:cs="Arial"/>
          <w:sz w:val="22"/>
          <w:szCs w:val="22"/>
        </w:rPr>
      </w:pPr>
    </w:p>
    <w:p w14:paraId="40998E38" w14:textId="77777777" w:rsidR="00A301E4" w:rsidRPr="002525E1" w:rsidRDefault="00A301E4" w:rsidP="00A301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val="single"/>
          <w:lang w:eastAsia="en-GB"/>
        </w:rPr>
      </w:pPr>
      <w:r w:rsidRPr="002525E1">
        <w:rPr>
          <w:rFonts w:ascii="Arial" w:hAnsi="Arial" w:cs="Arial"/>
          <w:sz w:val="22"/>
          <w:szCs w:val="22"/>
          <w:u w:val="single"/>
          <w:lang w:eastAsia="en-GB"/>
        </w:rPr>
        <w:t>Terms of Reference</w:t>
      </w:r>
    </w:p>
    <w:p w14:paraId="5DF1C75E" w14:textId="77777777" w:rsidR="00A301E4" w:rsidRPr="002525E1" w:rsidRDefault="00A301E4" w:rsidP="00A301E4">
      <w:pPr>
        <w:ind w:left="567" w:hanging="567"/>
        <w:rPr>
          <w:rFonts w:ascii="Arial" w:hAnsi="Arial" w:cs="Arial"/>
          <w:sz w:val="22"/>
          <w:szCs w:val="22"/>
        </w:rPr>
      </w:pPr>
    </w:p>
    <w:p w14:paraId="1F7A56DD" w14:textId="77777777" w:rsidR="00A301E4" w:rsidRPr="002525E1" w:rsidRDefault="00A301E4" w:rsidP="00A301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IQC</w:t>
      </w:r>
      <w:r w:rsidRPr="002525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Pr="002525E1">
        <w:rPr>
          <w:rFonts w:ascii="Arial" w:hAnsi="Arial" w:cs="Arial"/>
          <w:sz w:val="22"/>
          <w:szCs w:val="22"/>
        </w:rPr>
        <w:t xml:space="preserve"> responsible to Academic Board through ASQEC for maintaining the quality and standards of all </w:t>
      </w:r>
      <w:r>
        <w:rPr>
          <w:rFonts w:ascii="Arial" w:hAnsi="Arial" w:cs="Arial"/>
          <w:sz w:val="22"/>
          <w:szCs w:val="22"/>
        </w:rPr>
        <w:t>Institute</w:t>
      </w:r>
      <w:r w:rsidRPr="002525E1">
        <w:rPr>
          <w:rFonts w:ascii="Arial" w:hAnsi="Arial" w:cs="Arial"/>
          <w:sz w:val="22"/>
          <w:szCs w:val="22"/>
        </w:rPr>
        <w:t xml:space="preserve"> programmes (including those delivered by partners) and for ensuring the effective delivery of taught programmes to students.  Specifically, it is the responsibility of </w:t>
      </w:r>
      <w:r>
        <w:rPr>
          <w:rFonts w:ascii="Arial" w:hAnsi="Arial" w:cs="Arial"/>
          <w:sz w:val="22"/>
          <w:szCs w:val="22"/>
        </w:rPr>
        <w:t>IQC</w:t>
      </w:r>
      <w:r w:rsidRPr="002525E1">
        <w:rPr>
          <w:rFonts w:ascii="Arial" w:hAnsi="Arial" w:cs="Arial"/>
          <w:sz w:val="22"/>
          <w:szCs w:val="22"/>
        </w:rPr>
        <w:t xml:space="preserve"> to: </w:t>
      </w:r>
    </w:p>
    <w:p w14:paraId="33631D79" w14:textId="77777777" w:rsidR="00A301E4" w:rsidRPr="002525E1" w:rsidRDefault="00A301E4" w:rsidP="00A301E4">
      <w:pPr>
        <w:ind w:left="567" w:hanging="567"/>
        <w:rPr>
          <w:rFonts w:ascii="Arial" w:hAnsi="Arial" w:cs="Arial"/>
          <w:sz w:val="22"/>
          <w:szCs w:val="22"/>
        </w:rPr>
      </w:pPr>
    </w:p>
    <w:p w14:paraId="7C6E85D7" w14:textId="77777777" w:rsidR="00A301E4" w:rsidRPr="002525E1" w:rsidRDefault="00A301E4" w:rsidP="00A301E4">
      <w:pPr>
        <w:ind w:left="1287" w:hanging="567"/>
        <w:rPr>
          <w:rFonts w:ascii="Arial" w:hAnsi="Arial" w:cs="Arial"/>
          <w:sz w:val="22"/>
          <w:szCs w:val="22"/>
        </w:rPr>
      </w:pPr>
      <w:r w:rsidRPr="002525E1">
        <w:rPr>
          <w:rFonts w:ascii="Arial" w:hAnsi="Arial" w:cs="Arial"/>
          <w:sz w:val="22"/>
          <w:szCs w:val="22"/>
        </w:rPr>
        <w:t>1.</w:t>
      </w:r>
      <w:r w:rsidRPr="002525E1">
        <w:rPr>
          <w:rFonts w:ascii="Arial" w:hAnsi="Arial" w:cs="Arial"/>
          <w:sz w:val="22"/>
          <w:szCs w:val="22"/>
        </w:rPr>
        <w:tab/>
        <w:t xml:space="preserve">Ensure the effective implementation across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Institute</w:t>
          </w:r>
        </w:smartTag>
        <w:r w:rsidRPr="002525E1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2525E1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2525E1">
        <w:rPr>
          <w:rFonts w:ascii="Arial" w:hAnsi="Arial" w:cs="Arial"/>
          <w:sz w:val="22"/>
          <w:szCs w:val="22"/>
        </w:rPr>
        <w:t xml:space="preserve"> policies and procedures relating to academic quality and standards and the student learning experience.</w:t>
      </w:r>
    </w:p>
    <w:p w14:paraId="371195F9" w14:textId="77777777" w:rsidR="00A301E4" w:rsidRPr="002525E1" w:rsidRDefault="00A301E4" w:rsidP="00A301E4">
      <w:pPr>
        <w:ind w:left="1287" w:hanging="567"/>
        <w:rPr>
          <w:rFonts w:ascii="Arial" w:hAnsi="Arial" w:cs="Arial"/>
          <w:sz w:val="22"/>
          <w:szCs w:val="22"/>
        </w:rPr>
      </w:pPr>
      <w:r w:rsidRPr="002525E1">
        <w:rPr>
          <w:rFonts w:ascii="Arial" w:hAnsi="Arial" w:cs="Arial"/>
          <w:sz w:val="22"/>
          <w:szCs w:val="22"/>
        </w:rPr>
        <w:t xml:space="preserve"> </w:t>
      </w:r>
    </w:p>
    <w:p w14:paraId="38B33784" w14:textId="77777777" w:rsidR="00A301E4" w:rsidRDefault="00A301E4" w:rsidP="00A301E4">
      <w:pPr>
        <w:ind w:left="1287" w:hanging="567"/>
        <w:rPr>
          <w:rFonts w:ascii="Arial" w:hAnsi="Arial" w:cs="Arial"/>
          <w:sz w:val="22"/>
          <w:szCs w:val="22"/>
        </w:rPr>
      </w:pPr>
      <w:r w:rsidRPr="002525E1">
        <w:rPr>
          <w:rFonts w:ascii="Arial" w:hAnsi="Arial" w:cs="Arial"/>
          <w:sz w:val="22"/>
          <w:szCs w:val="22"/>
        </w:rPr>
        <w:t>2.</w:t>
      </w:r>
      <w:r w:rsidRPr="002525E1">
        <w:rPr>
          <w:rFonts w:ascii="Arial" w:hAnsi="Arial" w:cs="Arial"/>
          <w:sz w:val="22"/>
          <w:szCs w:val="22"/>
        </w:rPr>
        <w:tab/>
        <w:t>Oversee the arrangements for the appropriate development and scrutiny of course proposals, and the evaluation of the effectiveness of such arrangements</w:t>
      </w:r>
      <w:r w:rsidR="00761481">
        <w:rPr>
          <w:rFonts w:ascii="Arial" w:hAnsi="Arial" w:cs="Arial"/>
          <w:sz w:val="22"/>
          <w:szCs w:val="22"/>
        </w:rPr>
        <w:t xml:space="preserve">. </w:t>
      </w:r>
    </w:p>
    <w:p w14:paraId="4E65966C" w14:textId="77777777" w:rsidR="00761481" w:rsidRPr="002525E1" w:rsidRDefault="00761481" w:rsidP="00A301E4">
      <w:pPr>
        <w:ind w:left="1287" w:hanging="567"/>
        <w:rPr>
          <w:rFonts w:ascii="Arial" w:hAnsi="Arial" w:cs="Arial"/>
          <w:sz w:val="22"/>
          <w:szCs w:val="22"/>
        </w:rPr>
      </w:pPr>
    </w:p>
    <w:p w14:paraId="2A48946A" w14:textId="77777777" w:rsidR="00A301E4" w:rsidRPr="002525E1" w:rsidRDefault="00761481" w:rsidP="00A301E4">
      <w:pPr>
        <w:ind w:left="128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Approve</w:t>
      </w:r>
      <w:r w:rsidR="0001041D">
        <w:rPr>
          <w:rFonts w:ascii="Arial" w:hAnsi="Arial" w:cs="Arial"/>
          <w:sz w:val="22"/>
          <w:szCs w:val="22"/>
        </w:rPr>
        <w:t xml:space="preserve"> new modules and amendments to existing modules and courses in accor</w:t>
      </w:r>
      <w:r w:rsidR="00B009E7">
        <w:rPr>
          <w:rFonts w:ascii="Arial" w:hAnsi="Arial" w:cs="Arial"/>
          <w:sz w:val="22"/>
          <w:szCs w:val="22"/>
        </w:rPr>
        <w:t xml:space="preserve">dance with </w:t>
      </w:r>
      <w:r w:rsidR="0001041D">
        <w:rPr>
          <w:rFonts w:ascii="Arial" w:hAnsi="Arial" w:cs="Arial"/>
          <w:sz w:val="22"/>
          <w:szCs w:val="22"/>
        </w:rPr>
        <w:t xml:space="preserve">the University’s agreed categories of minor and major change. </w:t>
      </w:r>
    </w:p>
    <w:p w14:paraId="3D725E8E" w14:textId="77777777" w:rsidR="00A301E4" w:rsidRPr="002525E1" w:rsidRDefault="00A301E4" w:rsidP="00A301E4">
      <w:pPr>
        <w:ind w:left="1287" w:hanging="567"/>
        <w:rPr>
          <w:rFonts w:ascii="Arial" w:hAnsi="Arial" w:cs="Arial"/>
          <w:sz w:val="22"/>
          <w:szCs w:val="22"/>
        </w:rPr>
      </w:pPr>
    </w:p>
    <w:p w14:paraId="67A24254" w14:textId="77777777" w:rsidR="00A301E4" w:rsidRPr="002525E1" w:rsidRDefault="00761481" w:rsidP="00A301E4">
      <w:pPr>
        <w:ind w:left="128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Ensuring </w:t>
      </w:r>
      <w:r w:rsidR="00A301E4" w:rsidRPr="002525E1">
        <w:rPr>
          <w:rFonts w:ascii="Arial" w:hAnsi="Arial" w:cs="Arial"/>
          <w:sz w:val="22"/>
          <w:szCs w:val="22"/>
        </w:rPr>
        <w:t xml:space="preserve">programme specifications and other documentation provided to students is current and accurate.  </w:t>
      </w:r>
    </w:p>
    <w:p w14:paraId="56D77B10" w14:textId="77777777" w:rsidR="00A301E4" w:rsidRPr="002525E1" w:rsidRDefault="00A301E4" w:rsidP="00A301E4">
      <w:pPr>
        <w:ind w:left="747" w:hanging="567"/>
        <w:rPr>
          <w:rFonts w:ascii="Arial" w:hAnsi="Arial" w:cs="Arial"/>
          <w:sz w:val="22"/>
          <w:szCs w:val="22"/>
        </w:rPr>
      </w:pPr>
    </w:p>
    <w:p w14:paraId="2398F9E5" w14:textId="31F3F540" w:rsidR="00A301E4" w:rsidRPr="002525E1" w:rsidRDefault="00A301E4" w:rsidP="00A301E4">
      <w:pPr>
        <w:ind w:left="1287" w:hanging="567"/>
        <w:rPr>
          <w:rFonts w:ascii="Arial" w:hAnsi="Arial" w:cs="Arial"/>
          <w:sz w:val="22"/>
          <w:szCs w:val="22"/>
        </w:rPr>
      </w:pPr>
      <w:r w:rsidRPr="002525E1">
        <w:rPr>
          <w:rFonts w:ascii="Arial" w:hAnsi="Arial" w:cs="Arial"/>
          <w:sz w:val="22"/>
          <w:szCs w:val="22"/>
        </w:rPr>
        <w:t>5.</w:t>
      </w:r>
      <w:r w:rsidRPr="002525E1">
        <w:rPr>
          <w:rFonts w:ascii="Arial" w:hAnsi="Arial" w:cs="Arial"/>
          <w:sz w:val="22"/>
          <w:szCs w:val="22"/>
        </w:rPr>
        <w:tab/>
        <w:t xml:space="preserve">Undertake effective annual evaluation of all courses, including collaborative provision, in the </w:t>
      </w:r>
      <w:r>
        <w:rPr>
          <w:rFonts w:ascii="Arial" w:hAnsi="Arial" w:cs="Arial"/>
          <w:sz w:val="22"/>
          <w:szCs w:val="22"/>
        </w:rPr>
        <w:t>Institute</w:t>
      </w:r>
      <w:r w:rsidRPr="002525E1">
        <w:rPr>
          <w:rFonts w:ascii="Arial" w:hAnsi="Arial" w:cs="Arial"/>
          <w:sz w:val="22"/>
          <w:szCs w:val="22"/>
        </w:rPr>
        <w:t>, and report to ASQEC on these activities.</w:t>
      </w:r>
    </w:p>
    <w:p w14:paraId="3EB77AF1" w14:textId="77777777" w:rsidR="00A301E4" w:rsidRPr="002525E1" w:rsidRDefault="00A301E4" w:rsidP="00A301E4">
      <w:pPr>
        <w:ind w:left="1287" w:hanging="567"/>
        <w:rPr>
          <w:rFonts w:ascii="Arial" w:hAnsi="Arial" w:cs="Arial"/>
          <w:sz w:val="22"/>
          <w:szCs w:val="22"/>
        </w:rPr>
      </w:pPr>
    </w:p>
    <w:p w14:paraId="1FF44499" w14:textId="77777777" w:rsidR="00761481" w:rsidRDefault="00A301E4" w:rsidP="00A301E4">
      <w:pPr>
        <w:ind w:left="1260" w:hanging="540"/>
        <w:rPr>
          <w:rFonts w:ascii="Arial" w:hAnsi="Arial" w:cs="Arial"/>
          <w:sz w:val="22"/>
          <w:szCs w:val="22"/>
        </w:rPr>
      </w:pPr>
      <w:r w:rsidRPr="002525E1">
        <w:rPr>
          <w:rFonts w:ascii="Arial" w:hAnsi="Arial" w:cs="Arial"/>
          <w:sz w:val="22"/>
          <w:szCs w:val="22"/>
        </w:rPr>
        <w:t>6.</w:t>
      </w:r>
      <w:r w:rsidRPr="002525E1">
        <w:rPr>
          <w:rFonts w:ascii="Arial" w:hAnsi="Arial" w:cs="Arial"/>
          <w:sz w:val="22"/>
          <w:szCs w:val="22"/>
        </w:rPr>
        <w:tab/>
        <w:t xml:space="preserve">Receive the outcomes of internal and external reviews of quality and standards for </w:t>
      </w:r>
      <w:r>
        <w:rPr>
          <w:rFonts w:ascii="Arial" w:hAnsi="Arial" w:cs="Arial"/>
          <w:sz w:val="22"/>
          <w:szCs w:val="22"/>
        </w:rPr>
        <w:t>Institute</w:t>
      </w:r>
      <w:r w:rsidRPr="002525E1">
        <w:rPr>
          <w:rFonts w:ascii="Arial" w:hAnsi="Arial" w:cs="Arial"/>
          <w:sz w:val="22"/>
          <w:szCs w:val="22"/>
        </w:rPr>
        <w:t xml:space="preserve"> provision, </w:t>
      </w:r>
      <w:r w:rsidR="00761481">
        <w:rPr>
          <w:rFonts w:ascii="Arial" w:hAnsi="Arial" w:cs="Arial"/>
          <w:sz w:val="22"/>
          <w:szCs w:val="22"/>
        </w:rPr>
        <w:t xml:space="preserve">and monitor associated action plans.  </w:t>
      </w:r>
    </w:p>
    <w:p w14:paraId="78F85B46" w14:textId="77777777" w:rsidR="00761481" w:rsidRDefault="00761481" w:rsidP="00A301E4">
      <w:pPr>
        <w:ind w:left="1260" w:hanging="540"/>
        <w:rPr>
          <w:rFonts w:ascii="Arial" w:hAnsi="Arial" w:cs="Arial"/>
          <w:sz w:val="22"/>
          <w:szCs w:val="22"/>
        </w:rPr>
      </w:pPr>
    </w:p>
    <w:p w14:paraId="6AD28762" w14:textId="77146BB8" w:rsidR="00045B06" w:rsidRDefault="00D97C73" w:rsidP="00A301E4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</w:t>
      </w:r>
      <w:r>
        <w:rPr>
          <w:rFonts w:ascii="Arial" w:hAnsi="Arial" w:cs="Arial"/>
          <w:sz w:val="22"/>
          <w:szCs w:val="22"/>
        </w:rPr>
        <w:tab/>
      </w:r>
      <w:r w:rsidR="00761481">
        <w:rPr>
          <w:rFonts w:ascii="Arial" w:hAnsi="Arial" w:cs="Arial"/>
          <w:sz w:val="22"/>
          <w:szCs w:val="22"/>
        </w:rPr>
        <w:t xml:space="preserve">Monitor </w:t>
      </w:r>
      <w:r w:rsidR="00667ED4">
        <w:rPr>
          <w:rFonts w:ascii="Arial" w:hAnsi="Arial" w:cs="Arial"/>
          <w:sz w:val="22"/>
          <w:szCs w:val="22"/>
        </w:rPr>
        <w:t>Institute widening participation and access initi</w:t>
      </w:r>
      <w:r w:rsidR="0015166D">
        <w:rPr>
          <w:rFonts w:ascii="Arial" w:hAnsi="Arial" w:cs="Arial"/>
          <w:sz w:val="22"/>
          <w:szCs w:val="22"/>
        </w:rPr>
        <w:t>a</w:t>
      </w:r>
      <w:r w:rsidR="00667ED4">
        <w:rPr>
          <w:rFonts w:ascii="Arial" w:hAnsi="Arial" w:cs="Arial"/>
          <w:sz w:val="22"/>
          <w:szCs w:val="22"/>
        </w:rPr>
        <w:t xml:space="preserve">tives, </w:t>
      </w:r>
      <w:r w:rsidR="00761481">
        <w:rPr>
          <w:rFonts w:ascii="Arial" w:hAnsi="Arial" w:cs="Arial"/>
          <w:sz w:val="22"/>
          <w:szCs w:val="22"/>
        </w:rPr>
        <w:t>student retention, achievement</w:t>
      </w:r>
      <w:r w:rsidR="002A7529">
        <w:rPr>
          <w:rFonts w:ascii="Arial" w:hAnsi="Arial" w:cs="Arial"/>
          <w:sz w:val="22"/>
          <w:szCs w:val="22"/>
        </w:rPr>
        <w:t>, progression</w:t>
      </w:r>
      <w:r w:rsidR="00761481">
        <w:rPr>
          <w:rFonts w:ascii="Arial" w:hAnsi="Arial" w:cs="Arial"/>
          <w:sz w:val="22"/>
          <w:szCs w:val="22"/>
        </w:rPr>
        <w:t xml:space="preserve"> and employment outcomes</w:t>
      </w:r>
      <w:r w:rsidR="0015166D">
        <w:rPr>
          <w:rFonts w:ascii="Arial" w:hAnsi="Arial" w:cs="Arial"/>
          <w:sz w:val="22"/>
          <w:szCs w:val="22"/>
        </w:rPr>
        <w:t>.</w:t>
      </w:r>
      <w:r w:rsidR="00667ED4">
        <w:rPr>
          <w:rFonts w:ascii="Arial" w:hAnsi="Arial" w:cs="Arial"/>
          <w:sz w:val="22"/>
          <w:szCs w:val="22"/>
        </w:rPr>
        <w:t xml:space="preserve"> </w:t>
      </w:r>
      <w:r w:rsidR="0015166D" w:rsidRPr="002A7529">
        <w:rPr>
          <w:rFonts w:ascii="Arial" w:hAnsi="Arial" w:cs="Arial"/>
          <w:sz w:val="22"/>
          <w:szCs w:val="22"/>
        </w:rPr>
        <w:t xml:space="preserve">Monitor </w:t>
      </w:r>
      <w:r w:rsidR="00667ED4" w:rsidRPr="002A7529">
        <w:rPr>
          <w:rFonts w:ascii="Arial" w:hAnsi="Arial" w:cs="Arial"/>
          <w:sz w:val="22"/>
          <w:szCs w:val="22"/>
        </w:rPr>
        <w:t>module</w:t>
      </w:r>
      <w:r w:rsidR="00667ED4">
        <w:rPr>
          <w:rFonts w:ascii="Arial" w:hAnsi="Arial" w:cs="Arial"/>
          <w:sz w:val="22"/>
          <w:szCs w:val="22"/>
        </w:rPr>
        <w:t xml:space="preserve"> evaluation response rates and outcome</w:t>
      </w:r>
      <w:r w:rsidR="0015166D">
        <w:rPr>
          <w:rFonts w:ascii="Arial" w:hAnsi="Arial" w:cs="Arial"/>
          <w:sz w:val="22"/>
          <w:szCs w:val="22"/>
        </w:rPr>
        <w:t xml:space="preserve"> </w:t>
      </w:r>
      <w:r w:rsidR="00A301E4" w:rsidRPr="002525E1">
        <w:rPr>
          <w:rFonts w:ascii="Arial" w:hAnsi="Arial" w:cs="Arial"/>
          <w:sz w:val="22"/>
          <w:szCs w:val="22"/>
        </w:rPr>
        <w:t>reports</w:t>
      </w:r>
      <w:r w:rsidR="00B409A3">
        <w:rPr>
          <w:rFonts w:ascii="Arial" w:hAnsi="Arial" w:cs="Arial"/>
          <w:sz w:val="22"/>
          <w:szCs w:val="22"/>
        </w:rPr>
        <w:t>,</w:t>
      </w:r>
      <w:r w:rsidR="00A301E4" w:rsidRPr="002525E1">
        <w:rPr>
          <w:rFonts w:ascii="Arial" w:hAnsi="Arial" w:cs="Arial"/>
          <w:sz w:val="22"/>
          <w:szCs w:val="22"/>
        </w:rPr>
        <w:t xml:space="preserve"> and post-exam board module moderation </w:t>
      </w:r>
      <w:r w:rsidR="00045B06">
        <w:rPr>
          <w:rFonts w:ascii="Arial" w:hAnsi="Arial" w:cs="Arial"/>
          <w:sz w:val="22"/>
          <w:szCs w:val="22"/>
        </w:rPr>
        <w:t xml:space="preserve">processes, ensuring appropriate action is taken for improvement purposes.  </w:t>
      </w:r>
    </w:p>
    <w:p w14:paraId="29A0BDA7" w14:textId="77777777" w:rsidR="00045B06" w:rsidRDefault="00045B06" w:rsidP="00A301E4">
      <w:pPr>
        <w:ind w:left="1260" w:hanging="540"/>
        <w:rPr>
          <w:rFonts w:ascii="Arial" w:hAnsi="Arial" w:cs="Arial"/>
          <w:sz w:val="22"/>
          <w:szCs w:val="22"/>
        </w:rPr>
      </w:pPr>
    </w:p>
    <w:p w14:paraId="16987DAC" w14:textId="578FFA88" w:rsidR="00A301E4" w:rsidRPr="002525E1" w:rsidRDefault="00A301E4" w:rsidP="00A301E4">
      <w:pPr>
        <w:ind w:left="1260" w:hanging="540"/>
        <w:rPr>
          <w:rFonts w:ascii="Arial" w:hAnsi="Arial" w:cs="Arial"/>
          <w:sz w:val="22"/>
          <w:szCs w:val="22"/>
        </w:rPr>
      </w:pPr>
      <w:r w:rsidRPr="002525E1">
        <w:rPr>
          <w:rFonts w:ascii="Arial" w:hAnsi="Arial" w:cs="Arial"/>
          <w:sz w:val="22"/>
          <w:szCs w:val="22"/>
        </w:rPr>
        <w:t>8.</w:t>
      </w:r>
      <w:r w:rsidRPr="002525E1">
        <w:rPr>
          <w:rFonts w:ascii="Arial" w:hAnsi="Arial" w:cs="Arial"/>
          <w:sz w:val="22"/>
          <w:szCs w:val="22"/>
        </w:rPr>
        <w:tab/>
        <w:t>Ensure a complete and balanced set of external examiners</w:t>
      </w:r>
      <w:r w:rsidR="0015166D">
        <w:rPr>
          <w:rFonts w:ascii="Arial" w:hAnsi="Arial" w:cs="Arial"/>
          <w:sz w:val="22"/>
          <w:szCs w:val="22"/>
        </w:rPr>
        <w:t xml:space="preserve"> are </w:t>
      </w:r>
      <w:r w:rsidR="0067082A">
        <w:rPr>
          <w:rFonts w:ascii="Arial" w:hAnsi="Arial" w:cs="Arial"/>
          <w:sz w:val="22"/>
          <w:szCs w:val="22"/>
        </w:rPr>
        <w:t xml:space="preserve">in place </w:t>
      </w:r>
      <w:r w:rsidR="00045B06">
        <w:rPr>
          <w:rFonts w:ascii="Arial" w:hAnsi="Arial" w:cs="Arial"/>
          <w:sz w:val="22"/>
          <w:szCs w:val="22"/>
        </w:rPr>
        <w:t xml:space="preserve">for all courses and </w:t>
      </w:r>
      <w:r w:rsidR="0067082A">
        <w:rPr>
          <w:rFonts w:ascii="Arial" w:hAnsi="Arial" w:cs="Arial"/>
          <w:sz w:val="22"/>
          <w:szCs w:val="22"/>
        </w:rPr>
        <w:t>effective processes are in place for communicating with external examiners and responding to reports.</w:t>
      </w:r>
    </w:p>
    <w:p w14:paraId="7319E654" w14:textId="77777777" w:rsidR="00A301E4" w:rsidRPr="002525E1" w:rsidRDefault="00A301E4" w:rsidP="00A301E4">
      <w:pPr>
        <w:ind w:left="1260" w:hanging="540"/>
        <w:rPr>
          <w:rFonts w:ascii="Arial" w:hAnsi="Arial" w:cs="Arial"/>
          <w:sz w:val="22"/>
          <w:szCs w:val="22"/>
        </w:rPr>
      </w:pPr>
    </w:p>
    <w:p w14:paraId="43A62338" w14:textId="77777777" w:rsidR="00A301E4" w:rsidRDefault="00A301E4" w:rsidP="00A301E4">
      <w:pPr>
        <w:ind w:left="1260" w:hanging="540"/>
        <w:rPr>
          <w:rFonts w:ascii="Arial" w:hAnsi="Arial" w:cs="Arial"/>
          <w:sz w:val="22"/>
        </w:rPr>
      </w:pPr>
      <w:r w:rsidRPr="002525E1">
        <w:rPr>
          <w:rFonts w:ascii="Arial" w:hAnsi="Arial" w:cs="Arial"/>
          <w:sz w:val="22"/>
          <w:szCs w:val="22"/>
        </w:rPr>
        <w:t>9.</w:t>
      </w:r>
      <w:r w:rsidRPr="002525E1">
        <w:rPr>
          <w:rFonts w:ascii="Arial" w:hAnsi="Arial" w:cs="Arial"/>
          <w:sz w:val="22"/>
          <w:szCs w:val="22"/>
        </w:rPr>
        <w:tab/>
        <w:t xml:space="preserve">Receive reports from the </w:t>
      </w:r>
      <w:r>
        <w:rPr>
          <w:rFonts w:ascii="Arial" w:hAnsi="Arial" w:cs="Arial"/>
          <w:sz w:val="22"/>
          <w:szCs w:val="22"/>
        </w:rPr>
        <w:t>Institute</w:t>
      </w:r>
      <w:r w:rsidRPr="002525E1">
        <w:rPr>
          <w:rFonts w:ascii="Arial" w:hAnsi="Arial" w:cs="Arial"/>
          <w:sz w:val="22"/>
          <w:szCs w:val="22"/>
        </w:rPr>
        <w:t xml:space="preserve"> representative on ASQEC, and the summary report produced by ASQEC for Academic Board</w:t>
      </w:r>
      <w:r w:rsidR="008C53F3">
        <w:rPr>
          <w:rFonts w:ascii="Arial" w:hAnsi="Arial" w:cs="Arial"/>
          <w:sz w:val="22"/>
          <w:szCs w:val="22"/>
        </w:rPr>
        <w:t>, and a report from the Institute representati</w:t>
      </w:r>
      <w:r w:rsidR="0015166D">
        <w:rPr>
          <w:rFonts w:ascii="Arial" w:hAnsi="Arial" w:cs="Arial"/>
          <w:sz w:val="22"/>
          <w:szCs w:val="22"/>
        </w:rPr>
        <w:t>ve on the Academic Partnership</w:t>
      </w:r>
      <w:r w:rsidR="008C53F3">
        <w:rPr>
          <w:rFonts w:ascii="Arial" w:hAnsi="Arial" w:cs="Arial"/>
          <w:sz w:val="22"/>
          <w:szCs w:val="22"/>
        </w:rPr>
        <w:t>s Committee</w:t>
      </w:r>
      <w:r w:rsidRPr="002525E1">
        <w:rPr>
          <w:rFonts w:ascii="Arial" w:hAnsi="Arial" w:cs="Arial"/>
          <w:sz w:val="22"/>
          <w:szCs w:val="22"/>
        </w:rPr>
        <w:t>.</w:t>
      </w:r>
    </w:p>
    <w:p w14:paraId="57A1FB2D" w14:textId="77777777" w:rsidR="00526025" w:rsidRDefault="007A7507">
      <w:pPr>
        <w:rPr>
          <w:rFonts w:ascii="Arial" w:hAnsi="Arial" w:cs="Arial"/>
        </w:rPr>
      </w:pPr>
      <w:r w:rsidRPr="007A7507">
        <w:rPr>
          <w:rFonts w:ascii="Arial" w:hAnsi="Arial" w:cs="Arial"/>
        </w:rPr>
        <w:t xml:space="preserve"> </w:t>
      </w:r>
    </w:p>
    <w:sectPr w:rsidR="00526025" w:rsidSect="00BA0F6D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478F1" w14:textId="77777777" w:rsidR="004C1F7A" w:rsidRDefault="004C1F7A">
      <w:r>
        <w:separator/>
      </w:r>
    </w:p>
  </w:endnote>
  <w:endnote w:type="continuationSeparator" w:id="0">
    <w:p w14:paraId="2EBC64CF" w14:textId="77777777" w:rsidR="004C1F7A" w:rsidRDefault="004C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C422" w14:textId="77777777" w:rsidR="00761481" w:rsidRDefault="007614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C3A58" w14:textId="77777777" w:rsidR="00761481" w:rsidRDefault="007614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3845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3ECFB03" w14:textId="77777777" w:rsidR="00984C55" w:rsidRPr="00984C55" w:rsidRDefault="00984C55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C5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84C5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84C5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84C5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77F23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84C5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84C5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84C5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84C5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84C5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77F23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84C5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6668F8" w14:textId="120CDAC4" w:rsidR="00761481" w:rsidRDefault="00984C55">
    <w:pPr>
      <w:pStyle w:val="Footer"/>
      <w:ind w:right="360"/>
      <w:rPr>
        <w:rFonts w:ascii="Arial" w:hAnsi="Arial" w:cs="Arial"/>
        <w:sz w:val="16"/>
      </w:rPr>
    </w:pPr>
    <w:r w:rsidRPr="005434EC">
      <w:rPr>
        <w:rFonts w:ascii="Arial" w:hAnsi="Arial" w:cs="Arial"/>
        <w:sz w:val="16"/>
      </w:rPr>
      <w:t xml:space="preserve">Revised </w:t>
    </w:r>
    <w:r w:rsidR="00DF7483">
      <w:rPr>
        <w:rFonts w:ascii="Arial" w:hAnsi="Arial" w:cs="Arial"/>
        <w:sz w:val="16"/>
      </w:rPr>
      <w:t xml:space="preserve">September </w:t>
    </w:r>
    <w:r w:rsidRPr="005434EC">
      <w:rPr>
        <w:rFonts w:ascii="Arial" w:hAnsi="Arial" w:cs="Arial"/>
        <w:sz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D046" w14:textId="77777777" w:rsidR="004C1F7A" w:rsidRDefault="004C1F7A">
      <w:r>
        <w:separator/>
      </w:r>
    </w:p>
  </w:footnote>
  <w:footnote w:type="continuationSeparator" w:id="0">
    <w:p w14:paraId="39AD5D4F" w14:textId="77777777" w:rsidR="004C1F7A" w:rsidRDefault="004C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A7BCC"/>
    <w:multiLevelType w:val="hybridMultilevel"/>
    <w:tmpl w:val="1AEC319E"/>
    <w:lvl w:ilvl="0" w:tplc="402EAE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4"/>
    <w:rsid w:val="0001041D"/>
    <w:rsid w:val="00012062"/>
    <w:rsid w:val="00037CED"/>
    <w:rsid w:val="00045B06"/>
    <w:rsid w:val="000C1EB4"/>
    <w:rsid w:val="000C5498"/>
    <w:rsid w:val="000E58EF"/>
    <w:rsid w:val="001460E0"/>
    <w:rsid w:val="0015166D"/>
    <w:rsid w:val="001578D2"/>
    <w:rsid w:val="001B4AA0"/>
    <w:rsid w:val="00223B9E"/>
    <w:rsid w:val="002245A6"/>
    <w:rsid w:val="00251B3C"/>
    <w:rsid w:val="00265F86"/>
    <w:rsid w:val="00275409"/>
    <w:rsid w:val="00275F41"/>
    <w:rsid w:val="002A7529"/>
    <w:rsid w:val="002C3DE7"/>
    <w:rsid w:val="002F773B"/>
    <w:rsid w:val="003533A0"/>
    <w:rsid w:val="003548A0"/>
    <w:rsid w:val="00364EA4"/>
    <w:rsid w:val="00391CBB"/>
    <w:rsid w:val="003C0D69"/>
    <w:rsid w:val="003C7D71"/>
    <w:rsid w:val="00411573"/>
    <w:rsid w:val="004269F0"/>
    <w:rsid w:val="00437DC9"/>
    <w:rsid w:val="0044635C"/>
    <w:rsid w:val="004500F9"/>
    <w:rsid w:val="004611D1"/>
    <w:rsid w:val="004C1F7A"/>
    <w:rsid w:val="004F25D9"/>
    <w:rsid w:val="00517FFB"/>
    <w:rsid w:val="00526025"/>
    <w:rsid w:val="005367FF"/>
    <w:rsid w:val="005434EC"/>
    <w:rsid w:val="00562E61"/>
    <w:rsid w:val="005767C0"/>
    <w:rsid w:val="005903E2"/>
    <w:rsid w:val="00630234"/>
    <w:rsid w:val="00660114"/>
    <w:rsid w:val="00667ED4"/>
    <w:rsid w:val="0067082A"/>
    <w:rsid w:val="006C78E6"/>
    <w:rsid w:val="007020A7"/>
    <w:rsid w:val="00761481"/>
    <w:rsid w:val="0076566E"/>
    <w:rsid w:val="007A03AB"/>
    <w:rsid w:val="007A4830"/>
    <w:rsid w:val="007A7507"/>
    <w:rsid w:val="007D2133"/>
    <w:rsid w:val="007E1083"/>
    <w:rsid w:val="00800D40"/>
    <w:rsid w:val="00835980"/>
    <w:rsid w:val="008518A4"/>
    <w:rsid w:val="00853FF0"/>
    <w:rsid w:val="0087621E"/>
    <w:rsid w:val="008837EB"/>
    <w:rsid w:val="008C1BF5"/>
    <w:rsid w:val="008C53F3"/>
    <w:rsid w:val="008D5ECD"/>
    <w:rsid w:val="008E68FD"/>
    <w:rsid w:val="008F792C"/>
    <w:rsid w:val="00902C27"/>
    <w:rsid w:val="0091123A"/>
    <w:rsid w:val="00917B0B"/>
    <w:rsid w:val="00920697"/>
    <w:rsid w:val="009259BF"/>
    <w:rsid w:val="00955059"/>
    <w:rsid w:val="00977A95"/>
    <w:rsid w:val="00977F23"/>
    <w:rsid w:val="00984C55"/>
    <w:rsid w:val="009A188F"/>
    <w:rsid w:val="009C5680"/>
    <w:rsid w:val="009D70D4"/>
    <w:rsid w:val="009E2027"/>
    <w:rsid w:val="00A02371"/>
    <w:rsid w:val="00A205CC"/>
    <w:rsid w:val="00A259D4"/>
    <w:rsid w:val="00A301E4"/>
    <w:rsid w:val="00A36B91"/>
    <w:rsid w:val="00A4172A"/>
    <w:rsid w:val="00A87D03"/>
    <w:rsid w:val="00AA387B"/>
    <w:rsid w:val="00AB08E1"/>
    <w:rsid w:val="00B009E7"/>
    <w:rsid w:val="00B0526C"/>
    <w:rsid w:val="00B244BB"/>
    <w:rsid w:val="00B3334A"/>
    <w:rsid w:val="00B409A3"/>
    <w:rsid w:val="00B475A0"/>
    <w:rsid w:val="00B53312"/>
    <w:rsid w:val="00B73BE8"/>
    <w:rsid w:val="00BA0F6D"/>
    <w:rsid w:val="00BF5509"/>
    <w:rsid w:val="00C04EE7"/>
    <w:rsid w:val="00C2021D"/>
    <w:rsid w:val="00C83FC2"/>
    <w:rsid w:val="00C91A1C"/>
    <w:rsid w:val="00CC3C42"/>
    <w:rsid w:val="00CC74BE"/>
    <w:rsid w:val="00D12AF6"/>
    <w:rsid w:val="00D238D3"/>
    <w:rsid w:val="00D77FE2"/>
    <w:rsid w:val="00D81786"/>
    <w:rsid w:val="00D97C73"/>
    <w:rsid w:val="00DB4691"/>
    <w:rsid w:val="00DC05B5"/>
    <w:rsid w:val="00DD1855"/>
    <w:rsid w:val="00DD412B"/>
    <w:rsid w:val="00DE5330"/>
    <w:rsid w:val="00DF7483"/>
    <w:rsid w:val="00E02AA5"/>
    <w:rsid w:val="00E369AD"/>
    <w:rsid w:val="00E719B1"/>
    <w:rsid w:val="00F1424D"/>
    <w:rsid w:val="00F411E2"/>
    <w:rsid w:val="00F87D9A"/>
    <w:rsid w:val="00F9251C"/>
    <w:rsid w:val="00FB1EAB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F0AF68"/>
  <w15:docId w15:val="{A1771070-7E82-4282-8EFA-154D988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E4"/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301E4"/>
    <w:pPr>
      <w:keepNext/>
      <w:jc w:val="center"/>
      <w:outlineLvl w:val="5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01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01E4"/>
  </w:style>
  <w:style w:type="paragraph" w:styleId="Header">
    <w:name w:val="header"/>
    <w:basedOn w:val="Normal"/>
    <w:link w:val="HeaderChar"/>
    <w:rsid w:val="009C56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5680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7A7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50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97C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7C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7C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7C73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4C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University of Worcester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ILS</dc:creator>
  <cp:lastModifiedBy>Richard White</cp:lastModifiedBy>
  <cp:revision>2</cp:revision>
  <cp:lastPrinted>2016-09-26T10:37:00Z</cp:lastPrinted>
  <dcterms:created xsi:type="dcterms:W3CDTF">2016-10-12T11:56:00Z</dcterms:created>
  <dcterms:modified xsi:type="dcterms:W3CDTF">2016-10-12T11:56:00Z</dcterms:modified>
</cp:coreProperties>
</file>