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85" w:rsidRPr="001D5F5E" w:rsidRDefault="008F6A85" w:rsidP="009D2A14">
      <w:pPr>
        <w:rPr>
          <w:rFonts w:asciiTheme="majorHAnsi" w:hAnsiTheme="majorHAnsi"/>
          <w:b/>
          <w:sz w:val="28"/>
        </w:rPr>
      </w:pPr>
      <w:bookmarkStart w:id="0" w:name="_GoBack"/>
      <w:bookmarkEnd w:id="0"/>
      <w:r w:rsidRPr="001D5F5E">
        <w:rPr>
          <w:rFonts w:asciiTheme="majorHAnsi" w:hAnsiTheme="majorHAnsi"/>
          <w:b/>
          <w:sz w:val="28"/>
        </w:rPr>
        <w:t>CSG Guidance</w:t>
      </w:r>
      <w:r w:rsidR="00670477" w:rsidRPr="001D5F5E">
        <w:rPr>
          <w:rFonts w:asciiTheme="majorHAnsi" w:hAnsiTheme="majorHAnsi"/>
          <w:b/>
          <w:sz w:val="28"/>
        </w:rPr>
        <w:t xml:space="preserve"> Document</w:t>
      </w:r>
    </w:p>
    <w:p w:rsidR="00670477" w:rsidRPr="005816D2" w:rsidRDefault="00670477" w:rsidP="009D2A14">
      <w:pPr>
        <w:rPr>
          <w:rFonts w:asciiTheme="majorHAnsi" w:hAnsiTheme="majorHAnsi"/>
          <w:sz w:val="24"/>
        </w:rPr>
      </w:pPr>
    </w:p>
    <w:p w:rsidR="009D2A14" w:rsidRPr="001D5F5E" w:rsidRDefault="009D2A14" w:rsidP="009D2A14">
      <w:pPr>
        <w:rPr>
          <w:rFonts w:asciiTheme="majorHAnsi" w:hAnsiTheme="majorHAnsi"/>
        </w:rPr>
      </w:pPr>
      <w:r w:rsidRPr="001D5F5E">
        <w:rPr>
          <w:rFonts w:asciiTheme="majorHAnsi" w:hAnsiTheme="majorHAnsi"/>
        </w:rPr>
        <w:t>Before launching a new course, the following should be considered:</w:t>
      </w:r>
    </w:p>
    <w:p w:rsidR="009D2A14" w:rsidRPr="001D5F5E" w:rsidRDefault="009D2A14" w:rsidP="009D2A14">
      <w:pPr>
        <w:rPr>
          <w:rFonts w:asciiTheme="majorHAnsi" w:hAnsiTheme="majorHAnsi"/>
          <w:color w:val="1F497D"/>
        </w:rPr>
      </w:pP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Strategy</w:t>
      </w:r>
      <w:r w:rsidRPr="001D5F5E">
        <w:rPr>
          <w:rFonts w:asciiTheme="majorHAnsi" w:hAnsiTheme="majorHAnsi"/>
        </w:rPr>
        <w:t xml:space="preserve"> – how does this course fit in with the University / Institute overall academic strategy? Alternatively, is it opportunism?</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Market </w:t>
      </w:r>
      <w:r w:rsidR="002A1369">
        <w:rPr>
          <w:rFonts w:asciiTheme="majorHAnsi" w:hAnsiTheme="majorHAnsi"/>
          <w:b/>
        </w:rPr>
        <w:t>size and g</w:t>
      </w:r>
      <w:r w:rsidRPr="001D5F5E">
        <w:rPr>
          <w:rFonts w:asciiTheme="majorHAnsi" w:hAnsiTheme="majorHAnsi"/>
          <w:b/>
        </w:rPr>
        <w:t xml:space="preserve">rowth </w:t>
      </w:r>
      <w:r w:rsidR="002A1369">
        <w:rPr>
          <w:rFonts w:asciiTheme="majorHAnsi" w:hAnsiTheme="majorHAnsi"/>
          <w:b/>
        </w:rPr>
        <w:t>r</w:t>
      </w:r>
      <w:r w:rsidRPr="001D5F5E">
        <w:rPr>
          <w:rFonts w:asciiTheme="majorHAnsi" w:hAnsiTheme="majorHAnsi"/>
          <w:b/>
        </w:rPr>
        <w:t>ate</w:t>
      </w:r>
      <w:r w:rsidRPr="001D5F5E">
        <w:rPr>
          <w:rFonts w:asciiTheme="majorHAnsi" w:hAnsiTheme="majorHAnsi"/>
        </w:rPr>
        <w:t xml:space="preserve"> – What evidence is available to suggest that the course will be popular now? Is it a growing market? Would it attract a predominantly local interest or wider student interest?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Competition</w:t>
      </w:r>
      <w:r w:rsidRPr="001D5F5E">
        <w:rPr>
          <w:rFonts w:asciiTheme="majorHAnsi" w:hAnsiTheme="majorHAnsi"/>
        </w:rPr>
        <w:t xml:space="preserve"> – who offer competing courses? How have those courses fared over recent years?</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Projected </w:t>
      </w:r>
      <w:r w:rsidR="002A1369">
        <w:rPr>
          <w:rFonts w:asciiTheme="majorHAnsi" w:hAnsiTheme="majorHAnsi"/>
          <w:b/>
        </w:rPr>
        <w:t>s</w:t>
      </w:r>
      <w:r w:rsidRPr="001D5F5E">
        <w:rPr>
          <w:rFonts w:asciiTheme="majorHAnsi" w:hAnsiTheme="majorHAnsi"/>
          <w:b/>
        </w:rPr>
        <w:t>tudent numbers</w:t>
      </w:r>
      <w:r w:rsidRPr="001D5F5E">
        <w:rPr>
          <w:rFonts w:asciiTheme="majorHAnsi" w:hAnsiTheme="majorHAnsi"/>
        </w:rPr>
        <w:t xml:space="preserve"> – perhaps split into three bandings (Maximum envisaged cohort, ‘Realistic’ mid-range assessment of recruitment, Minimum student numbers required to make the course viable)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Student </w:t>
      </w:r>
      <w:r w:rsidR="002A1369">
        <w:rPr>
          <w:rFonts w:asciiTheme="majorHAnsi" w:hAnsiTheme="majorHAnsi"/>
          <w:b/>
        </w:rPr>
        <w:t>a</w:t>
      </w:r>
      <w:r w:rsidRPr="001D5F5E">
        <w:rPr>
          <w:rFonts w:asciiTheme="majorHAnsi" w:hAnsiTheme="majorHAnsi"/>
          <w:b/>
        </w:rPr>
        <w:t>pplications</w:t>
      </w:r>
      <w:r w:rsidRPr="001D5F5E">
        <w:rPr>
          <w:rFonts w:asciiTheme="majorHAnsi" w:hAnsiTheme="majorHAnsi"/>
        </w:rPr>
        <w:t xml:space="preserve"> – to what extent will the new course generate incremental new students or will it cannibalise other courses already offered?</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Staffing requirements</w:t>
      </w:r>
      <w:r w:rsidRPr="001D5F5E">
        <w:rPr>
          <w:rFonts w:asciiTheme="majorHAnsi" w:hAnsiTheme="majorHAnsi"/>
        </w:rPr>
        <w:t xml:space="preserve"> – will the course utilise predominantly existing staff? If so, how and what work will they have to stop doing?  Will it require new staff (permanent or HPL?) and when would they have to be recruited (and at what cost?), are there other staff requirements? (e.g. if the course requires a lot of lab time does that require another lab technician, or if there are placements then is another admin person required?)</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Staff dependencies</w:t>
      </w:r>
      <w:r w:rsidRPr="001D5F5E">
        <w:rPr>
          <w:rFonts w:asciiTheme="majorHAnsi" w:hAnsiTheme="majorHAnsi"/>
        </w:rPr>
        <w:t xml:space="preserve"> – is the course so specialised that a single member of staff (or maybe two) are so vital to running the course that without them it would be very difficult to provide a viable course?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Specialist room requirements</w:t>
      </w:r>
      <w:r w:rsidRPr="001D5F5E">
        <w:rPr>
          <w:rFonts w:asciiTheme="majorHAnsi" w:hAnsiTheme="majorHAnsi"/>
        </w:rPr>
        <w:t xml:space="preserve"> – does the course require specialist facilities? If so, an assessment of what will be required and whether capacity for the new course exists within the current facility.  This will include consideration of ‘ideal’ teaching size (i.e. in 16’s for Plinth work; or 30-40 for general teaching)</w:t>
      </w:r>
    </w:p>
    <w:p w:rsidR="009D2A14" w:rsidRPr="001D5F5E" w:rsidRDefault="002A1369" w:rsidP="009D2A14">
      <w:pPr>
        <w:pStyle w:val="ListParagraph"/>
        <w:numPr>
          <w:ilvl w:val="0"/>
          <w:numId w:val="1"/>
        </w:numPr>
        <w:rPr>
          <w:rFonts w:asciiTheme="majorHAnsi" w:hAnsiTheme="majorHAnsi"/>
        </w:rPr>
      </w:pPr>
      <w:r>
        <w:rPr>
          <w:rFonts w:asciiTheme="majorHAnsi" w:hAnsiTheme="majorHAnsi"/>
          <w:b/>
        </w:rPr>
        <w:t>Other f</w:t>
      </w:r>
      <w:r w:rsidR="009D2A14" w:rsidRPr="001D5F5E">
        <w:rPr>
          <w:rFonts w:asciiTheme="majorHAnsi" w:hAnsiTheme="majorHAnsi"/>
          <w:b/>
        </w:rPr>
        <w:t>acilities implications</w:t>
      </w:r>
      <w:r w:rsidR="009D2A14" w:rsidRPr="001D5F5E">
        <w:rPr>
          <w:rFonts w:asciiTheme="majorHAnsi" w:hAnsiTheme="majorHAnsi"/>
        </w:rPr>
        <w:t xml:space="preserve"> – e.g. if new staff required then where will their offices be?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Course venue</w:t>
      </w:r>
      <w:r w:rsidRPr="001D5F5E">
        <w:rPr>
          <w:rFonts w:asciiTheme="majorHAnsi" w:hAnsiTheme="majorHAnsi"/>
        </w:rPr>
        <w:t xml:space="preserve"> – e.g. at UoW or at Partner Colleges or other facilities</w:t>
      </w:r>
      <w:r w:rsidR="002E3877" w:rsidRPr="001D5F5E">
        <w:rPr>
          <w:rFonts w:asciiTheme="majorHAnsi" w:hAnsiTheme="majorHAnsi"/>
        </w:rPr>
        <w:t xml:space="preserve"> (perhaps overseas)</w:t>
      </w:r>
      <w:r w:rsidRPr="001D5F5E">
        <w:rPr>
          <w:rFonts w:asciiTheme="majorHAnsi" w:hAnsiTheme="majorHAnsi"/>
        </w:rPr>
        <w: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Library resources</w:t>
      </w:r>
      <w:r w:rsidRPr="001D5F5E">
        <w:rPr>
          <w:rFonts w:asciiTheme="majorHAnsi" w:hAnsiTheme="majorHAnsi"/>
        </w:rPr>
        <w:t xml:space="preserve"> – especially in expensive specialist areas</w:t>
      </w:r>
    </w:p>
    <w:p w:rsidR="009D2A14" w:rsidRPr="001D5F5E" w:rsidRDefault="009D2A14" w:rsidP="00AA6210">
      <w:pPr>
        <w:pStyle w:val="ListParagraph"/>
        <w:numPr>
          <w:ilvl w:val="0"/>
          <w:numId w:val="1"/>
        </w:numPr>
        <w:rPr>
          <w:rFonts w:asciiTheme="majorHAnsi" w:hAnsiTheme="majorHAnsi"/>
          <w:b/>
        </w:rPr>
      </w:pPr>
      <w:r w:rsidRPr="001D5F5E">
        <w:rPr>
          <w:rFonts w:asciiTheme="majorHAnsi" w:hAnsiTheme="majorHAnsi"/>
          <w:b/>
        </w:rPr>
        <w:t xml:space="preserve">Fee structure and </w:t>
      </w:r>
      <w:r w:rsidR="002E3877" w:rsidRPr="001D5F5E">
        <w:rPr>
          <w:rFonts w:asciiTheme="majorHAnsi" w:hAnsiTheme="majorHAnsi"/>
          <w:b/>
        </w:rPr>
        <w:t xml:space="preserve">any </w:t>
      </w:r>
      <w:r w:rsidRPr="001D5F5E">
        <w:rPr>
          <w:rFonts w:asciiTheme="majorHAnsi" w:hAnsiTheme="majorHAnsi"/>
          <w:b/>
        </w:rPr>
        <w:t>discounts / bursaries</w:t>
      </w:r>
      <w:r w:rsidR="008F6A85" w:rsidRPr="001D5F5E">
        <w:rPr>
          <w:rFonts w:asciiTheme="majorHAnsi" w:hAnsiTheme="majorHAnsi"/>
          <w:b/>
        </w:rPr>
        <w:t xml:space="preserve"> </w:t>
      </w:r>
      <w:r w:rsidR="008F6A85" w:rsidRPr="001D5F5E">
        <w:rPr>
          <w:rFonts w:asciiTheme="majorHAnsi" w:hAnsiTheme="majorHAnsi"/>
        </w:rPr>
        <w:t>– what prices do other institutions charge for similar courses? What can we offer to attract more students (e.g. bursaries, field trips, course materials)?</w:t>
      </w:r>
      <w:r w:rsidR="004F682F" w:rsidRPr="001D5F5E">
        <w:rPr>
          <w:rFonts w:asciiTheme="majorHAnsi" w:hAnsiTheme="majorHAnsi"/>
        </w:rPr>
        <w:t xml:space="preserve"> Money set aside for widening participation as per Access Agreement?</w:t>
      </w:r>
    </w:p>
    <w:p w:rsidR="009D2A14" w:rsidRPr="001D5F5E" w:rsidRDefault="002A1369" w:rsidP="009D2A14">
      <w:pPr>
        <w:pStyle w:val="ListParagraph"/>
        <w:numPr>
          <w:ilvl w:val="0"/>
          <w:numId w:val="1"/>
        </w:numPr>
        <w:rPr>
          <w:rFonts w:asciiTheme="majorHAnsi" w:hAnsiTheme="majorHAnsi"/>
        </w:rPr>
      </w:pPr>
      <w:r>
        <w:rPr>
          <w:rFonts w:asciiTheme="majorHAnsi" w:hAnsiTheme="majorHAnsi"/>
          <w:b/>
        </w:rPr>
        <w:t>Capital e</w:t>
      </w:r>
      <w:r w:rsidR="009D2A14" w:rsidRPr="001D5F5E">
        <w:rPr>
          <w:rFonts w:asciiTheme="majorHAnsi" w:hAnsiTheme="majorHAnsi"/>
          <w:b/>
        </w:rPr>
        <w:t>quipment requirements (if any)</w:t>
      </w:r>
      <w:r w:rsidR="002E3877" w:rsidRPr="001D5F5E">
        <w:rPr>
          <w:rFonts w:asciiTheme="majorHAnsi" w:hAnsiTheme="majorHAnsi"/>
        </w:rPr>
        <w:t xml:space="preserve"> – This might include c</w:t>
      </w:r>
      <w:r w:rsidR="009D2A14" w:rsidRPr="001D5F5E">
        <w:rPr>
          <w:rFonts w:asciiTheme="majorHAnsi" w:hAnsiTheme="majorHAnsi"/>
        </w:rPr>
        <w:t>ompu</w:t>
      </w:r>
      <w:r w:rsidR="002E3877" w:rsidRPr="001D5F5E">
        <w:rPr>
          <w:rFonts w:asciiTheme="majorHAnsi" w:hAnsiTheme="majorHAnsi"/>
        </w:rPr>
        <w:t>ter equipment requirements</w:t>
      </w:r>
    </w:p>
    <w:p w:rsidR="009D2A14" w:rsidRPr="001D5F5E" w:rsidRDefault="009D2A14" w:rsidP="00A356FD">
      <w:pPr>
        <w:pStyle w:val="ListParagraph"/>
        <w:numPr>
          <w:ilvl w:val="0"/>
          <w:numId w:val="1"/>
        </w:numPr>
        <w:rPr>
          <w:rFonts w:asciiTheme="majorHAnsi" w:hAnsiTheme="majorHAnsi"/>
        </w:rPr>
      </w:pPr>
      <w:r w:rsidRPr="001D5F5E">
        <w:rPr>
          <w:rFonts w:asciiTheme="majorHAnsi" w:hAnsiTheme="majorHAnsi"/>
          <w:b/>
        </w:rPr>
        <w:t>Other additional costs</w:t>
      </w:r>
      <w:r w:rsidRPr="001D5F5E">
        <w:rPr>
          <w:rFonts w:asciiTheme="majorHAnsi" w:hAnsiTheme="majorHAnsi"/>
        </w:rPr>
        <w:t xml:space="preserve"> (e.g. lab coats, injections, field trips, induction, </w:t>
      </w:r>
      <w:r w:rsidR="008F6A85" w:rsidRPr="001D5F5E">
        <w:rPr>
          <w:rFonts w:asciiTheme="majorHAnsi" w:hAnsiTheme="majorHAnsi"/>
        </w:rPr>
        <w:t xml:space="preserve">travel to visit students on placements, conferences, professional fees, IT equipment, payments to placement providers, </w:t>
      </w:r>
      <w:r w:rsidRPr="001D5F5E">
        <w:rPr>
          <w:rFonts w:asciiTheme="majorHAnsi" w:hAnsiTheme="majorHAnsi"/>
        </w:rPr>
        <w:t>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Timescales</w:t>
      </w:r>
      <w:r w:rsidRPr="001D5F5E">
        <w:rPr>
          <w:rFonts w:asciiTheme="majorHAnsi" w:hAnsiTheme="majorHAnsi"/>
        </w:rPr>
        <w:t xml:space="preserve"> of launching / developing / growing the course (including Open Day timetable, UCAS cycle, 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Marketing </w:t>
      </w:r>
      <w:r w:rsidR="002E3877" w:rsidRPr="001D5F5E">
        <w:rPr>
          <w:rFonts w:asciiTheme="majorHAnsi" w:hAnsiTheme="majorHAnsi"/>
          <w:b/>
        </w:rPr>
        <w:t>artefacts</w:t>
      </w:r>
      <w:r w:rsidRPr="001D5F5E">
        <w:rPr>
          <w:rFonts w:asciiTheme="majorHAnsi" w:hAnsiTheme="majorHAnsi"/>
        </w:rPr>
        <w:t xml:space="preserve"> – entry on website, prospectus, flyers, special recruitment campaign, 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Entry grade targets</w:t>
      </w:r>
      <w:r w:rsidRPr="001D5F5E">
        <w:rPr>
          <w:rFonts w:asciiTheme="majorHAnsi" w:hAnsiTheme="majorHAnsi"/>
        </w:rPr>
        <w:t xml:space="preserve"> (thinking about effect on league tables)</w:t>
      </w:r>
    </w:p>
    <w:p w:rsidR="009D2A14" w:rsidRPr="001D5F5E" w:rsidRDefault="002E3877" w:rsidP="001F723A">
      <w:pPr>
        <w:pStyle w:val="ListParagraph"/>
        <w:numPr>
          <w:ilvl w:val="0"/>
          <w:numId w:val="1"/>
        </w:numPr>
        <w:rPr>
          <w:rFonts w:asciiTheme="majorHAnsi" w:hAnsiTheme="majorHAnsi"/>
        </w:rPr>
      </w:pPr>
      <w:r w:rsidRPr="001D5F5E">
        <w:rPr>
          <w:rFonts w:asciiTheme="majorHAnsi" w:hAnsiTheme="majorHAnsi"/>
          <w:b/>
        </w:rPr>
        <w:t xml:space="preserve">Indicative course structure / content – </w:t>
      </w:r>
      <w:r w:rsidR="009D2A14" w:rsidRPr="001D5F5E">
        <w:rPr>
          <w:rFonts w:asciiTheme="majorHAnsi" w:hAnsiTheme="majorHAnsi"/>
        </w:rPr>
        <w:t>modules, levels, specific course titles, etc.</w:t>
      </w:r>
    </w:p>
    <w:p w:rsidR="008F6A85" w:rsidRPr="001D5F5E" w:rsidRDefault="008F6A85" w:rsidP="008F6A85">
      <w:pPr>
        <w:pStyle w:val="ListParagraph"/>
        <w:numPr>
          <w:ilvl w:val="0"/>
          <w:numId w:val="1"/>
        </w:numPr>
        <w:rPr>
          <w:rFonts w:asciiTheme="majorHAnsi" w:hAnsiTheme="majorHAnsi"/>
        </w:rPr>
      </w:pPr>
      <w:r w:rsidRPr="001D5F5E">
        <w:rPr>
          <w:rFonts w:asciiTheme="majorHAnsi" w:hAnsiTheme="majorHAnsi"/>
          <w:b/>
        </w:rPr>
        <w:t>Professional accreditation</w:t>
      </w:r>
      <w:r w:rsidRPr="001D5F5E">
        <w:rPr>
          <w:rFonts w:asciiTheme="majorHAnsi" w:hAnsiTheme="majorHAnsi"/>
        </w:rPr>
        <w:t>, and the cost of this</w:t>
      </w:r>
    </w:p>
    <w:p w:rsidR="008F6A85" w:rsidRPr="001D5F5E" w:rsidRDefault="008F6A85" w:rsidP="008F6A85">
      <w:pPr>
        <w:pStyle w:val="ListParagraph"/>
        <w:numPr>
          <w:ilvl w:val="0"/>
          <w:numId w:val="1"/>
        </w:numPr>
        <w:rPr>
          <w:rFonts w:asciiTheme="majorHAnsi" w:hAnsiTheme="majorHAnsi"/>
        </w:rPr>
      </w:pPr>
      <w:r w:rsidRPr="001D5F5E">
        <w:rPr>
          <w:rFonts w:asciiTheme="majorHAnsi" w:hAnsiTheme="majorHAnsi"/>
          <w:b/>
        </w:rPr>
        <w:t>Interaction with other courses</w:t>
      </w:r>
      <w:r w:rsidRPr="001D5F5E">
        <w:rPr>
          <w:rFonts w:asciiTheme="majorHAnsi" w:hAnsiTheme="majorHAnsi"/>
        </w:rPr>
        <w:t xml:space="preserve"> – what opportunities are there for interdisciplinary collaboration, shared modules, is joint honours a viable option and are there any potential cost savings?</w:t>
      </w:r>
    </w:p>
    <w:p w:rsidR="009D2A14" w:rsidRPr="001D5F5E" w:rsidRDefault="008F6A85" w:rsidP="009D2A14">
      <w:pPr>
        <w:pStyle w:val="ListParagraph"/>
        <w:numPr>
          <w:ilvl w:val="0"/>
          <w:numId w:val="1"/>
        </w:numPr>
        <w:rPr>
          <w:rFonts w:asciiTheme="majorHAnsi" w:hAnsiTheme="majorHAnsi"/>
        </w:rPr>
      </w:pPr>
      <w:r w:rsidRPr="001D5F5E">
        <w:rPr>
          <w:rFonts w:asciiTheme="majorHAnsi" w:hAnsiTheme="majorHAnsi"/>
          <w:b/>
        </w:rPr>
        <w:t>R</w:t>
      </w:r>
      <w:r w:rsidR="009D2A14" w:rsidRPr="001D5F5E">
        <w:rPr>
          <w:rFonts w:asciiTheme="majorHAnsi" w:hAnsiTheme="majorHAnsi"/>
          <w:b/>
        </w:rPr>
        <w:t>esearch potential</w:t>
      </w:r>
      <w:r w:rsidR="009D2A14" w:rsidRPr="001D5F5E">
        <w:rPr>
          <w:rFonts w:asciiTheme="majorHAnsi" w:hAnsiTheme="majorHAnsi"/>
        </w:rPr>
        <w:t xml:space="preserve"> – will the course complement any existing Research activity</w:t>
      </w:r>
      <w:r w:rsidRPr="001D5F5E">
        <w:rPr>
          <w:rFonts w:asciiTheme="majorHAnsi" w:hAnsiTheme="majorHAnsi"/>
        </w:rPr>
        <w:t xml:space="preserve"> or support the development of new research (I</w:t>
      </w:r>
      <w:r w:rsidR="009D2A14" w:rsidRPr="001D5F5E">
        <w:rPr>
          <w:rFonts w:asciiTheme="majorHAnsi" w:hAnsiTheme="majorHAnsi"/>
        </w:rPr>
        <w:t>f so</w:t>
      </w:r>
      <w:r w:rsidRPr="001D5F5E">
        <w:rPr>
          <w:rFonts w:asciiTheme="majorHAnsi" w:hAnsiTheme="majorHAnsi"/>
        </w:rPr>
        <w:t>, at</w:t>
      </w:r>
      <w:r w:rsidR="009D2A14" w:rsidRPr="001D5F5E">
        <w:rPr>
          <w:rFonts w:asciiTheme="majorHAnsi" w:hAnsiTheme="majorHAnsi"/>
        </w:rPr>
        <w:t xml:space="preserve"> what cost</w:t>
      </w:r>
      <w:r w:rsidRPr="001D5F5E">
        <w:rPr>
          <w:rFonts w:asciiTheme="majorHAnsi" w:hAnsiTheme="majorHAnsi"/>
        </w:rPr>
        <w:t>?</w:t>
      </w:r>
      <w:r w:rsidR="009D2A14" w:rsidRPr="001D5F5E">
        <w:rPr>
          <w:rFonts w:asciiTheme="majorHAnsi" w:hAnsiTheme="majorHAnsi"/>
        </w:rPr>
        <w: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Project owner</w:t>
      </w:r>
      <w:r w:rsidRPr="001D5F5E">
        <w:rPr>
          <w:rFonts w:asciiTheme="majorHAnsi" w:hAnsiTheme="majorHAnsi"/>
        </w:rPr>
        <w:t xml:space="preserve"> – i.e. all new courses should be treated as a Pr</w:t>
      </w:r>
      <w:r w:rsidR="008F6A85" w:rsidRPr="001D5F5E">
        <w:rPr>
          <w:rFonts w:asciiTheme="majorHAnsi" w:hAnsiTheme="majorHAnsi"/>
        </w:rPr>
        <w:t xml:space="preserve">oject and have a lead sponsor </w:t>
      </w:r>
      <w:r w:rsidRPr="001D5F5E">
        <w:rPr>
          <w:rFonts w:asciiTheme="majorHAnsi" w:hAnsiTheme="majorHAnsi"/>
        </w:rPr>
        <w:t>to make sure that it is successful, recruits well, launches on time, etc.</w:t>
      </w:r>
    </w:p>
    <w:p w:rsidR="002E3877" w:rsidRPr="001D5F5E" w:rsidRDefault="002E3877" w:rsidP="002E3877">
      <w:pPr>
        <w:pStyle w:val="ListParagraph"/>
        <w:numPr>
          <w:ilvl w:val="0"/>
          <w:numId w:val="1"/>
        </w:numPr>
        <w:rPr>
          <w:rFonts w:asciiTheme="majorHAnsi" w:hAnsiTheme="majorHAnsi"/>
        </w:rPr>
      </w:pPr>
      <w:r w:rsidRPr="001D5F5E">
        <w:rPr>
          <w:rFonts w:asciiTheme="majorHAnsi" w:hAnsiTheme="majorHAnsi"/>
          <w:b/>
        </w:rPr>
        <w:t>Commercial structure</w:t>
      </w:r>
      <w:r w:rsidRPr="001D5F5E">
        <w:rPr>
          <w:rFonts w:asciiTheme="majorHAnsi" w:hAnsiTheme="majorHAnsi"/>
        </w:rPr>
        <w:t xml:space="preserve"> </w:t>
      </w:r>
      <w:r w:rsidR="008F6A85" w:rsidRPr="001D5F5E">
        <w:rPr>
          <w:rFonts w:asciiTheme="majorHAnsi" w:hAnsiTheme="majorHAnsi"/>
        </w:rPr>
        <w:t>– I</w:t>
      </w:r>
      <w:r w:rsidRPr="001D5F5E">
        <w:rPr>
          <w:rFonts w:asciiTheme="majorHAnsi" w:hAnsiTheme="majorHAnsi"/>
        </w:rPr>
        <w:t>f in collaboration with another party</w:t>
      </w:r>
      <w:r w:rsidR="008F6A85" w:rsidRPr="001D5F5E">
        <w:rPr>
          <w:rFonts w:asciiTheme="majorHAnsi" w:hAnsiTheme="majorHAnsi"/>
        </w:rPr>
        <w:t>,</w:t>
      </w:r>
      <w:r w:rsidRPr="001D5F5E">
        <w:rPr>
          <w:rFonts w:asciiTheme="majorHAnsi" w:hAnsiTheme="majorHAnsi"/>
        </w:rPr>
        <w:t xml:space="preserve"> who collects fees, do we need to offer libra</w:t>
      </w:r>
      <w:r w:rsidR="008F6A85" w:rsidRPr="001D5F5E">
        <w:rPr>
          <w:rFonts w:asciiTheme="majorHAnsi" w:hAnsiTheme="majorHAnsi"/>
        </w:rPr>
        <w:t>ry/IT, who registers students? Any V</w:t>
      </w:r>
      <w:r w:rsidRPr="001D5F5E">
        <w:rPr>
          <w:rFonts w:asciiTheme="majorHAnsi" w:hAnsiTheme="majorHAnsi"/>
        </w:rPr>
        <w:t>AT implications</w:t>
      </w:r>
      <w:r w:rsidR="008F6A85" w:rsidRPr="001D5F5E">
        <w:rPr>
          <w:rFonts w:asciiTheme="majorHAnsi" w:hAnsiTheme="majorHAnsi"/>
        </w:rPr>
        <w:t>? What i</w:t>
      </w:r>
      <w:r w:rsidRPr="001D5F5E">
        <w:rPr>
          <w:rFonts w:asciiTheme="majorHAnsi" w:hAnsiTheme="majorHAnsi"/>
        </w:rPr>
        <w:t>s the partner share?  Who sets the fee and how is our share decided?  Who is doing the teaching, who pays for the room hire, etc</w:t>
      </w:r>
      <w:r w:rsidR="008F6A85" w:rsidRPr="001D5F5E">
        <w:rPr>
          <w:rFonts w:asciiTheme="majorHAnsi" w:hAnsiTheme="majorHAnsi"/>
        </w:rPr>
        <w:t>.</w:t>
      </w:r>
      <w:r w:rsidRPr="001D5F5E">
        <w:rPr>
          <w:rFonts w:asciiTheme="majorHAnsi" w:hAnsiTheme="majorHAnsi"/>
        </w:rPr>
        <w:t>?</w:t>
      </w:r>
    </w:p>
    <w:p w:rsidR="00E75A0D" w:rsidRDefault="002E3877" w:rsidP="00C70BA8">
      <w:pPr>
        <w:pStyle w:val="ListParagraph"/>
        <w:numPr>
          <w:ilvl w:val="0"/>
          <w:numId w:val="1"/>
        </w:numPr>
        <w:rPr>
          <w:rFonts w:asciiTheme="majorHAnsi" w:hAnsiTheme="majorHAnsi"/>
        </w:rPr>
      </w:pPr>
      <w:r w:rsidRPr="001D5F5E">
        <w:rPr>
          <w:rFonts w:asciiTheme="majorHAnsi" w:hAnsiTheme="majorHAnsi"/>
          <w:b/>
        </w:rPr>
        <w:t xml:space="preserve">International </w:t>
      </w:r>
      <w:r w:rsidR="008F6A85" w:rsidRPr="001D5F5E">
        <w:rPr>
          <w:rFonts w:asciiTheme="majorHAnsi" w:hAnsiTheme="majorHAnsi"/>
          <w:b/>
        </w:rPr>
        <w:t>issues</w:t>
      </w:r>
      <w:r w:rsidR="008F6A85" w:rsidRPr="001D5F5E">
        <w:rPr>
          <w:rFonts w:asciiTheme="majorHAnsi" w:hAnsiTheme="majorHAnsi"/>
        </w:rPr>
        <w:t xml:space="preserve"> – are there</w:t>
      </w:r>
      <w:r w:rsidRPr="001D5F5E">
        <w:rPr>
          <w:rFonts w:asciiTheme="majorHAnsi" w:hAnsiTheme="majorHAnsi"/>
        </w:rPr>
        <w:t xml:space="preserve"> </w:t>
      </w:r>
      <w:r w:rsidR="008F6A85" w:rsidRPr="001D5F5E">
        <w:rPr>
          <w:rFonts w:asciiTheme="majorHAnsi" w:hAnsiTheme="majorHAnsi"/>
        </w:rPr>
        <w:t xml:space="preserve">Agency fees / commissions or </w:t>
      </w:r>
      <w:r w:rsidRPr="001D5F5E">
        <w:rPr>
          <w:rFonts w:asciiTheme="majorHAnsi" w:hAnsiTheme="majorHAnsi"/>
        </w:rPr>
        <w:t>Tier IV visa implications?</w:t>
      </w:r>
    </w:p>
    <w:p w:rsidR="002347C9" w:rsidRDefault="002347C9" w:rsidP="002347C9">
      <w:pPr>
        <w:rPr>
          <w:rFonts w:asciiTheme="majorHAnsi" w:hAnsiTheme="majorHAnsi"/>
        </w:rPr>
      </w:pPr>
    </w:p>
    <w:p w:rsidR="002347C9" w:rsidRDefault="002347C9" w:rsidP="002347C9">
      <w:pPr>
        <w:rPr>
          <w:rFonts w:asciiTheme="majorHAnsi" w:hAnsiTheme="majorHAnsi"/>
        </w:rPr>
      </w:pPr>
    </w:p>
    <w:p w:rsidR="002347C9" w:rsidRDefault="002347C9" w:rsidP="002347C9">
      <w:pPr>
        <w:rPr>
          <w:rFonts w:asciiTheme="majorHAnsi" w:hAnsiTheme="majorHAnsi"/>
        </w:rPr>
      </w:pPr>
    </w:p>
    <w:p w:rsidR="002347C9" w:rsidRPr="001D5F5E" w:rsidRDefault="002347C9" w:rsidP="002347C9">
      <w:pPr>
        <w:rPr>
          <w:rFonts w:asciiTheme="majorHAnsi" w:hAnsiTheme="majorHAnsi"/>
          <w:b/>
          <w:sz w:val="28"/>
        </w:rPr>
      </w:pPr>
      <w:r w:rsidRPr="001D5F5E">
        <w:rPr>
          <w:rFonts w:asciiTheme="majorHAnsi" w:hAnsiTheme="majorHAnsi"/>
          <w:b/>
          <w:sz w:val="28"/>
        </w:rPr>
        <w:lastRenderedPageBreak/>
        <w:t>CSG Guidance Document</w:t>
      </w:r>
      <w:r>
        <w:rPr>
          <w:rFonts w:asciiTheme="majorHAnsi" w:hAnsiTheme="majorHAnsi"/>
          <w:b/>
          <w:sz w:val="28"/>
        </w:rPr>
        <w:t>: Partnerships</w:t>
      </w:r>
    </w:p>
    <w:p w:rsidR="002347C9" w:rsidRPr="005816D2" w:rsidRDefault="002347C9" w:rsidP="002347C9">
      <w:pPr>
        <w:rPr>
          <w:rFonts w:asciiTheme="majorHAnsi" w:hAnsiTheme="majorHAnsi"/>
          <w:sz w:val="24"/>
        </w:rPr>
      </w:pPr>
    </w:p>
    <w:p w:rsidR="002347C9" w:rsidRPr="001D5F5E" w:rsidRDefault="002347C9" w:rsidP="002347C9">
      <w:pPr>
        <w:rPr>
          <w:rFonts w:asciiTheme="majorHAnsi" w:hAnsiTheme="majorHAnsi"/>
        </w:rPr>
      </w:pPr>
      <w:r>
        <w:rPr>
          <w:rFonts w:asciiTheme="majorHAnsi" w:hAnsiTheme="majorHAnsi"/>
        </w:rPr>
        <w:t xml:space="preserve">In addition to above, for courses intended to </w:t>
      </w:r>
      <w:r w:rsidR="001134A1">
        <w:rPr>
          <w:rFonts w:asciiTheme="majorHAnsi" w:hAnsiTheme="majorHAnsi"/>
        </w:rPr>
        <w:t>b</w:t>
      </w:r>
      <w:r>
        <w:rPr>
          <w:rFonts w:asciiTheme="majorHAnsi" w:hAnsiTheme="majorHAnsi"/>
        </w:rPr>
        <w:t>e designed and delivered in collaboration with a partner</w:t>
      </w:r>
      <w:r w:rsidRPr="001D5F5E">
        <w:rPr>
          <w:rFonts w:asciiTheme="majorHAnsi" w:hAnsiTheme="majorHAnsi"/>
        </w:rPr>
        <w:t>, the following should be considered:</w:t>
      </w:r>
    </w:p>
    <w:p w:rsidR="002347C9" w:rsidRPr="001D5F5E" w:rsidRDefault="002347C9" w:rsidP="002347C9">
      <w:pPr>
        <w:rPr>
          <w:rFonts w:asciiTheme="majorHAnsi" w:hAnsiTheme="majorHAnsi"/>
          <w:color w:val="1F497D"/>
        </w:rPr>
      </w:pPr>
    </w:p>
    <w:p w:rsidR="002347C9" w:rsidRPr="001D5F5E" w:rsidRDefault="002347C9" w:rsidP="002347C9">
      <w:pPr>
        <w:pStyle w:val="ListParagraph"/>
        <w:numPr>
          <w:ilvl w:val="0"/>
          <w:numId w:val="1"/>
        </w:numPr>
        <w:rPr>
          <w:rFonts w:asciiTheme="majorHAnsi" w:hAnsiTheme="majorHAnsi"/>
        </w:rPr>
      </w:pPr>
      <w:r w:rsidRPr="001D5F5E">
        <w:rPr>
          <w:rFonts w:asciiTheme="majorHAnsi" w:hAnsiTheme="majorHAnsi"/>
          <w:b/>
        </w:rPr>
        <w:t>Strategy</w:t>
      </w:r>
      <w:r w:rsidRPr="001D5F5E">
        <w:rPr>
          <w:rFonts w:asciiTheme="majorHAnsi" w:hAnsiTheme="majorHAnsi"/>
        </w:rPr>
        <w:t xml:space="preserve"> – how does this course fit in with the </w:t>
      </w:r>
      <w:r>
        <w:rPr>
          <w:rFonts w:asciiTheme="majorHAnsi" w:hAnsiTheme="majorHAnsi"/>
        </w:rPr>
        <w:t xml:space="preserve">partner’s HE </w:t>
      </w:r>
      <w:r w:rsidRPr="001D5F5E">
        <w:rPr>
          <w:rFonts w:asciiTheme="majorHAnsi" w:hAnsiTheme="majorHAnsi"/>
        </w:rPr>
        <w:t xml:space="preserve">strategy? </w:t>
      </w:r>
      <w:r>
        <w:rPr>
          <w:rFonts w:asciiTheme="majorHAnsi" w:hAnsiTheme="majorHAnsi"/>
        </w:rPr>
        <w:t>What progression routes (into the University of Worcester) will the proposal facilitate</w:t>
      </w:r>
      <w:r w:rsidRPr="001D5F5E">
        <w:rPr>
          <w:rFonts w:asciiTheme="majorHAnsi" w:hAnsiTheme="majorHAnsi"/>
        </w:rPr>
        <w:t>?</w:t>
      </w:r>
    </w:p>
    <w:p w:rsidR="002347C9" w:rsidRPr="001D5F5E" w:rsidRDefault="002347C9" w:rsidP="002347C9">
      <w:pPr>
        <w:pStyle w:val="ListParagraph"/>
        <w:numPr>
          <w:ilvl w:val="0"/>
          <w:numId w:val="1"/>
        </w:numPr>
        <w:rPr>
          <w:rFonts w:asciiTheme="majorHAnsi" w:hAnsiTheme="majorHAnsi"/>
        </w:rPr>
      </w:pPr>
      <w:r>
        <w:rPr>
          <w:rFonts w:asciiTheme="majorHAnsi" w:hAnsiTheme="majorHAnsi"/>
          <w:b/>
        </w:rPr>
        <w:t>Staff / Staff Development</w:t>
      </w:r>
      <w:r w:rsidRPr="001D5F5E">
        <w:rPr>
          <w:rFonts w:asciiTheme="majorHAnsi" w:hAnsiTheme="majorHAnsi"/>
        </w:rPr>
        <w:t xml:space="preserve"> – </w:t>
      </w:r>
      <w:r>
        <w:rPr>
          <w:rFonts w:asciiTheme="majorHAnsi" w:hAnsiTheme="majorHAnsi"/>
        </w:rPr>
        <w:t>Is the staff base appropriate to support the proposal (i.e. a consideration of the HE experience and academic specialisms of the proposed staff team)?  If not, what staff appointments or staff development plans are in place</w:t>
      </w:r>
      <w:r w:rsidRPr="001D5F5E">
        <w:rPr>
          <w:rFonts w:asciiTheme="majorHAnsi" w:hAnsiTheme="majorHAnsi"/>
        </w:rPr>
        <w:t>?</w:t>
      </w:r>
    </w:p>
    <w:p w:rsidR="002347C9" w:rsidRDefault="002347C9" w:rsidP="002347C9">
      <w:pPr>
        <w:pStyle w:val="ListParagraph"/>
        <w:numPr>
          <w:ilvl w:val="0"/>
          <w:numId w:val="1"/>
        </w:numPr>
        <w:rPr>
          <w:rFonts w:asciiTheme="majorHAnsi" w:hAnsiTheme="majorHAnsi"/>
        </w:rPr>
      </w:pPr>
      <w:r>
        <w:rPr>
          <w:rFonts w:asciiTheme="majorHAnsi" w:hAnsiTheme="majorHAnsi"/>
          <w:b/>
        </w:rPr>
        <w:t>Learning resources</w:t>
      </w:r>
      <w:r w:rsidRPr="001D5F5E">
        <w:rPr>
          <w:rFonts w:asciiTheme="majorHAnsi" w:hAnsiTheme="majorHAnsi"/>
        </w:rPr>
        <w:t xml:space="preserve"> – </w:t>
      </w:r>
      <w:r>
        <w:rPr>
          <w:rFonts w:asciiTheme="majorHAnsi" w:hAnsiTheme="majorHAnsi"/>
        </w:rPr>
        <w:t>will appropriate learning resources (i.e. library facilities, journals and specialist teaching facilities) be available and accessible to students based at the partner institution?</w:t>
      </w:r>
    </w:p>
    <w:p w:rsidR="002347C9" w:rsidRPr="002347C9" w:rsidRDefault="002347C9" w:rsidP="002347C9">
      <w:pPr>
        <w:pStyle w:val="ListParagraph"/>
        <w:numPr>
          <w:ilvl w:val="0"/>
          <w:numId w:val="1"/>
        </w:numPr>
        <w:rPr>
          <w:rFonts w:asciiTheme="majorHAnsi" w:hAnsiTheme="majorHAnsi"/>
        </w:rPr>
      </w:pPr>
      <w:r>
        <w:rPr>
          <w:rFonts w:asciiTheme="majorHAnsi" w:hAnsiTheme="majorHAnsi"/>
          <w:b/>
        </w:rPr>
        <w:t>Student experience</w:t>
      </w:r>
      <w:r w:rsidRPr="001D5F5E">
        <w:rPr>
          <w:rFonts w:asciiTheme="majorHAnsi" w:hAnsiTheme="majorHAnsi"/>
        </w:rPr>
        <w:t xml:space="preserve"> – </w:t>
      </w:r>
      <w:r>
        <w:rPr>
          <w:rFonts w:asciiTheme="majorHAnsi" w:hAnsiTheme="majorHAnsi"/>
        </w:rPr>
        <w:t>what is the partner’s track record in delivering higher education (perhaps evidenced through reviews, NSS, etc.)? Will students experience a genuine HE learning environment?</w:t>
      </w:r>
    </w:p>
    <w:p w:rsidR="002347C9" w:rsidRPr="002347C9" w:rsidRDefault="002347C9" w:rsidP="002347C9">
      <w:pPr>
        <w:rPr>
          <w:rFonts w:asciiTheme="majorHAnsi" w:hAnsiTheme="majorHAnsi"/>
        </w:rPr>
      </w:pPr>
    </w:p>
    <w:sectPr w:rsidR="002347C9" w:rsidRPr="002347C9" w:rsidSect="004F68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6FF9"/>
    <w:multiLevelType w:val="hybridMultilevel"/>
    <w:tmpl w:val="E696911E"/>
    <w:lvl w:ilvl="0" w:tplc="0B005730">
      <w:start w:val="1"/>
      <w:numFmt w:val="bullet"/>
      <w:lvlText w:val=""/>
      <w:lvlJc w:val="left"/>
      <w:pPr>
        <w:tabs>
          <w:tab w:val="num" w:pos="360"/>
        </w:tabs>
        <w:ind w:left="360" w:hanging="360"/>
      </w:pPr>
      <w:rPr>
        <w:rFonts w:ascii="Wingdings" w:hAnsi="Wingdings" w:hint="default"/>
        <w:color w:val="auto"/>
      </w:rPr>
    </w:lvl>
    <w:lvl w:ilvl="1" w:tplc="DD6E6F50">
      <w:start w:val="66"/>
      <w:numFmt w:val="bullet"/>
      <w:lvlText w:val="•"/>
      <w:lvlJc w:val="left"/>
      <w:pPr>
        <w:tabs>
          <w:tab w:val="num" w:pos="1080"/>
        </w:tabs>
        <w:ind w:left="1080" w:hanging="360"/>
      </w:pPr>
      <w:rPr>
        <w:rFonts w:ascii="Arial" w:hAnsi="Arial" w:hint="default"/>
      </w:rPr>
    </w:lvl>
    <w:lvl w:ilvl="2" w:tplc="ECE815A2" w:tentative="1">
      <w:start w:val="1"/>
      <w:numFmt w:val="bullet"/>
      <w:lvlText w:val="•"/>
      <w:lvlJc w:val="left"/>
      <w:pPr>
        <w:tabs>
          <w:tab w:val="num" w:pos="1800"/>
        </w:tabs>
        <w:ind w:left="1800" w:hanging="360"/>
      </w:pPr>
      <w:rPr>
        <w:rFonts w:ascii="Arial" w:hAnsi="Arial" w:hint="default"/>
      </w:rPr>
    </w:lvl>
    <w:lvl w:ilvl="3" w:tplc="29E6D67C" w:tentative="1">
      <w:start w:val="1"/>
      <w:numFmt w:val="bullet"/>
      <w:lvlText w:val="•"/>
      <w:lvlJc w:val="left"/>
      <w:pPr>
        <w:tabs>
          <w:tab w:val="num" w:pos="2520"/>
        </w:tabs>
        <w:ind w:left="2520" w:hanging="360"/>
      </w:pPr>
      <w:rPr>
        <w:rFonts w:ascii="Arial" w:hAnsi="Arial" w:hint="default"/>
      </w:rPr>
    </w:lvl>
    <w:lvl w:ilvl="4" w:tplc="D8F00CFA" w:tentative="1">
      <w:start w:val="1"/>
      <w:numFmt w:val="bullet"/>
      <w:lvlText w:val="•"/>
      <w:lvlJc w:val="left"/>
      <w:pPr>
        <w:tabs>
          <w:tab w:val="num" w:pos="3240"/>
        </w:tabs>
        <w:ind w:left="3240" w:hanging="360"/>
      </w:pPr>
      <w:rPr>
        <w:rFonts w:ascii="Arial" w:hAnsi="Arial" w:hint="default"/>
      </w:rPr>
    </w:lvl>
    <w:lvl w:ilvl="5" w:tplc="2AB6F364" w:tentative="1">
      <w:start w:val="1"/>
      <w:numFmt w:val="bullet"/>
      <w:lvlText w:val="•"/>
      <w:lvlJc w:val="left"/>
      <w:pPr>
        <w:tabs>
          <w:tab w:val="num" w:pos="3960"/>
        </w:tabs>
        <w:ind w:left="3960" w:hanging="360"/>
      </w:pPr>
      <w:rPr>
        <w:rFonts w:ascii="Arial" w:hAnsi="Arial" w:hint="default"/>
      </w:rPr>
    </w:lvl>
    <w:lvl w:ilvl="6" w:tplc="D8502FD2" w:tentative="1">
      <w:start w:val="1"/>
      <w:numFmt w:val="bullet"/>
      <w:lvlText w:val="•"/>
      <w:lvlJc w:val="left"/>
      <w:pPr>
        <w:tabs>
          <w:tab w:val="num" w:pos="4680"/>
        </w:tabs>
        <w:ind w:left="4680" w:hanging="360"/>
      </w:pPr>
      <w:rPr>
        <w:rFonts w:ascii="Arial" w:hAnsi="Arial" w:hint="default"/>
      </w:rPr>
    </w:lvl>
    <w:lvl w:ilvl="7" w:tplc="07A6D1E6" w:tentative="1">
      <w:start w:val="1"/>
      <w:numFmt w:val="bullet"/>
      <w:lvlText w:val="•"/>
      <w:lvlJc w:val="left"/>
      <w:pPr>
        <w:tabs>
          <w:tab w:val="num" w:pos="5400"/>
        </w:tabs>
        <w:ind w:left="5400" w:hanging="360"/>
      </w:pPr>
      <w:rPr>
        <w:rFonts w:ascii="Arial" w:hAnsi="Arial" w:hint="default"/>
      </w:rPr>
    </w:lvl>
    <w:lvl w:ilvl="8" w:tplc="F29274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8D92331"/>
    <w:multiLevelType w:val="hybridMultilevel"/>
    <w:tmpl w:val="96B2C9EA"/>
    <w:lvl w:ilvl="0" w:tplc="B2B8D37E">
      <w:start w:val="1"/>
      <w:numFmt w:val="bullet"/>
      <w:lvlText w:val="•"/>
      <w:lvlJc w:val="left"/>
      <w:pPr>
        <w:tabs>
          <w:tab w:val="num" w:pos="720"/>
        </w:tabs>
        <w:ind w:left="720" w:hanging="360"/>
      </w:pPr>
      <w:rPr>
        <w:rFonts w:ascii="Arial" w:hAnsi="Arial" w:hint="default"/>
      </w:rPr>
    </w:lvl>
    <w:lvl w:ilvl="1" w:tplc="2F86B270">
      <w:start w:val="1"/>
      <w:numFmt w:val="bullet"/>
      <w:lvlText w:val="•"/>
      <w:lvlJc w:val="left"/>
      <w:pPr>
        <w:tabs>
          <w:tab w:val="num" w:pos="1440"/>
        </w:tabs>
        <w:ind w:left="1440" w:hanging="360"/>
      </w:pPr>
      <w:rPr>
        <w:rFonts w:ascii="Arial" w:hAnsi="Arial" w:hint="default"/>
      </w:rPr>
    </w:lvl>
    <w:lvl w:ilvl="2" w:tplc="222671AA" w:tentative="1">
      <w:start w:val="1"/>
      <w:numFmt w:val="bullet"/>
      <w:lvlText w:val="•"/>
      <w:lvlJc w:val="left"/>
      <w:pPr>
        <w:tabs>
          <w:tab w:val="num" w:pos="2160"/>
        </w:tabs>
        <w:ind w:left="2160" w:hanging="360"/>
      </w:pPr>
      <w:rPr>
        <w:rFonts w:ascii="Arial" w:hAnsi="Arial" w:hint="default"/>
      </w:rPr>
    </w:lvl>
    <w:lvl w:ilvl="3" w:tplc="F0CECFC8" w:tentative="1">
      <w:start w:val="1"/>
      <w:numFmt w:val="bullet"/>
      <w:lvlText w:val="•"/>
      <w:lvlJc w:val="left"/>
      <w:pPr>
        <w:tabs>
          <w:tab w:val="num" w:pos="2880"/>
        </w:tabs>
        <w:ind w:left="2880" w:hanging="360"/>
      </w:pPr>
      <w:rPr>
        <w:rFonts w:ascii="Arial" w:hAnsi="Arial" w:hint="default"/>
      </w:rPr>
    </w:lvl>
    <w:lvl w:ilvl="4" w:tplc="A2B44DAA" w:tentative="1">
      <w:start w:val="1"/>
      <w:numFmt w:val="bullet"/>
      <w:lvlText w:val="•"/>
      <w:lvlJc w:val="left"/>
      <w:pPr>
        <w:tabs>
          <w:tab w:val="num" w:pos="3600"/>
        </w:tabs>
        <w:ind w:left="3600" w:hanging="360"/>
      </w:pPr>
      <w:rPr>
        <w:rFonts w:ascii="Arial" w:hAnsi="Arial" w:hint="default"/>
      </w:rPr>
    </w:lvl>
    <w:lvl w:ilvl="5" w:tplc="EC60D626" w:tentative="1">
      <w:start w:val="1"/>
      <w:numFmt w:val="bullet"/>
      <w:lvlText w:val="•"/>
      <w:lvlJc w:val="left"/>
      <w:pPr>
        <w:tabs>
          <w:tab w:val="num" w:pos="4320"/>
        </w:tabs>
        <w:ind w:left="4320" w:hanging="360"/>
      </w:pPr>
      <w:rPr>
        <w:rFonts w:ascii="Arial" w:hAnsi="Arial" w:hint="default"/>
      </w:rPr>
    </w:lvl>
    <w:lvl w:ilvl="6" w:tplc="11BA8BFE" w:tentative="1">
      <w:start w:val="1"/>
      <w:numFmt w:val="bullet"/>
      <w:lvlText w:val="•"/>
      <w:lvlJc w:val="left"/>
      <w:pPr>
        <w:tabs>
          <w:tab w:val="num" w:pos="5040"/>
        </w:tabs>
        <w:ind w:left="5040" w:hanging="360"/>
      </w:pPr>
      <w:rPr>
        <w:rFonts w:ascii="Arial" w:hAnsi="Arial" w:hint="default"/>
      </w:rPr>
    </w:lvl>
    <w:lvl w:ilvl="7" w:tplc="12465D84" w:tentative="1">
      <w:start w:val="1"/>
      <w:numFmt w:val="bullet"/>
      <w:lvlText w:val="•"/>
      <w:lvlJc w:val="left"/>
      <w:pPr>
        <w:tabs>
          <w:tab w:val="num" w:pos="5760"/>
        </w:tabs>
        <w:ind w:left="5760" w:hanging="360"/>
      </w:pPr>
      <w:rPr>
        <w:rFonts w:ascii="Arial" w:hAnsi="Arial" w:hint="default"/>
      </w:rPr>
    </w:lvl>
    <w:lvl w:ilvl="8" w:tplc="F0F8E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626A1"/>
    <w:multiLevelType w:val="hybridMultilevel"/>
    <w:tmpl w:val="5AC80C50"/>
    <w:lvl w:ilvl="0" w:tplc="BB1E1340">
      <w:start w:val="1"/>
      <w:numFmt w:val="bullet"/>
      <w:lvlText w:val="•"/>
      <w:lvlJc w:val="left"/>
      <w:pPr>
        <w:tabs>
          <w:tab w:val="num" w:pos="360"/>
        </w:tabs>
        <w:ind w:left="360" w:hanging="360"/>
      </w:pPr>
      <w:rPr>
        <w:rFonts w:ascii="Arial" w:hAnsi="Arial" w:hint="default"/>
      </w:rPr>
    </w:lvl>
    <w:lvl w:ilvl="1" w:tplc="DD6E6F50">
      <w:start w:val="66"/>
      <w:numFmt w:val="bullet"/>
      <w:lvlText w:val="•"/>
      <w:lvlJc w:val="left"/>
      <w:pPr>
        <w:tabs>
          <w:tab w:val="num" w:pos="1080"/>
        </w:tabs>
        <w:ind w:left="1080" w:hanging="360"/>
      </w:pPr>
      <w:rPr>
        <w:rFonts w:ascii="Arial" w:hAnsi="Arial" w:hint="default"/>
      </w:rPr>
    </w:lvl>
    <w:lvl w:ilvl="2" w:tplc="ECE815A2" w:tentative="1">
      <w:start w:val="1"/>
      <w:numFmt w:val="bullet"/>
      <w:lvlText w:val="•"/>
      <w:lvlJc w:val="left"/>
      <w:pPr>
        <w:tabs>
          <w:tab w:val="num" w:pos="1800"/>
        </w:tabs>
        <w:ind w:left="1800" w:hanging="360"/>
      </w:pPr>
      <w:rPr>
        <w:rFonts w:ascii="Arial" w:hAnsi="Arial" w:hint="default"/>
      </w:rPr>
    </w:lvl>
    <w:lvl w:ilvl="3" w:tplc="29E6D67C" w:tentative="1">
      <w:start w:val="1"/>
      <w:numFmt w:val="bullet"/>
      <w:lvlText w:val="•"/>
      <w:lvlJc w:val="left"/>
      <w:pPr>
        <w:tabs>
          <w:tab w:val="num" w:pos="2520"/>
        </w:tabs>
        <w:ind w:left="2520" w:hanging="360"/>
      </w:pPr>
      <w:rPr>
        <w:rFonts w:ascii="Arial" w:hAnsi="Arial" w:hint="default"/>
      </w:rPr>
    </w:lvl>
    <w:lvl w:ilvl="4" w:tplc="D8F00CFA" w:tentative="1">
      <w:start w:val="1"/>
      <w:numFmt w:val="bullet"/>
      <w:lvlText w:val="•"/>
      <w:lvlJc w:val="left"/>
      <w:pPr>
        <w:tabs>
          <w:tab w:val="num" w:pos="3240"/>
        </w:tabs>
        <w:ind w:left="3240" w:hanging="360"/>
      </w:pPr>
      <w:rPr>
        <w:rFonts w:ascii="Arial" w:hAnsi="Arial" w:hint="default"/>
      </w:rPr>
    </w:lvl>
    <w:lvl w:ilvl="5" w:tplc="2AB6F364" w:tentative="1">
      <w:start w:val="1"/>
      <w:numFmt w:val="bullet"/>
      <w:lvlText w:val="•"/>
      <w:lvlJc w:val="left"/>
      <w:pPr>
        <w:tabs>
          <w:tab w:val="num" w:pos="3960"/>
        </w:tabs>
        <w:ind w:left="3960" w:hanging="360"/>
      </w:pPr>
      <w:rPr>
        <w:rFonts w:ascii="Arial" w:hAnsi="Arial" w:hint="default"/>
      </w:rPr>
    </w:lvl>
    <w:lvl w:ilvl="6" w:tplc="D8502FD2" w:tentative="1">
      <w:start w:val="1"/>
      <w:numFmt w:val="bullet"/>
      <w:lvlText w:val="•"/>
      <w:lvlJc w:val="left"/>
      <w:pPr>
        <w:tabs>
          <w:tab w:val="num" w:pos="4680"/>
        </w:tabs>
        <w:ind w:left="4680" w:hanging="360"/>
      </w:pPr>
      <w:rPr>
        <w:rFonts w:ascii="Arial" w:hAnsi="Arial" w:hint="default"/>
      </w:rPr>
    </w:lvl>
    <w:lvl w:ilvl="7" w:tplc="07A6D1E6" w:tentative="1">
      <w:start w:val="1"/>
      <w:numFmt w:val="bullet"/>
      <w:lvlText w:val="•"/>
      <w:lvlJc w:val="left"/>
      <w:pPr>
        <w:tabs>
          <w:tab w:val="num" w:pos="5400"/>
        </w:tabs>
        <w:ind w:left="5400" w:hanging="360"/>
      </w:pPr>
      <w:rPr>
        <w:rFonts w:ascii="Arial" w:hAnsi="Arial" w:hint="default"/>
      </w:rPr>
    </w:lvl>
    <w:lvl w:ilvl="8" w:tplc="F29274C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3DE6799"/>
    <w:multiLevelType w:val="hybridMultilevel"/>
    <w:tmpl w:val="F3C09890"/>
    <w:lvl w:ilvl="0" w:tplc="3A44C494">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C5E56"/>
    <w:multiLevelType w:val="hybridMultilevel"/>
    <w:tmpl w:val="994A1FE0"/>
    <w:lvl w:ilvl="0" w:tplc="229049B4">
      <w:start w:val="1"/>
      <w:numFmt w:val="bullet"/>
      <w:lvlText w:val="•"/>
      <w:lvlJc w:val="left"/>
      <w:pPr>
        <w:tabs>
          <w:tab w:val="num" w:pos="720"/>
        </w:tabs>
        <w:ind w:left="720" w:hanging="360"/>
      </w:pPr>
      <w:rPr>
        <w:rFonts w:ascii="Arial" w:hAnsi="Arial" w:hint="default"/>
      </w:rPr>
    </w:lvl>
    <w:lvl w:ilvl="1" w:tplc="F9F2587A" w:tentative="1">
      <w:start w:val="1"/>
      <w:numFmt w:val="bullet"/>
      <w:lvlText w:val="•"/>
      <w:lvlJc w:val="left"/>
      <w:pPr>
        <w:tabs>
          <w:tab w:val="num" w:pos="1440"/>
        </w:tabs>
        <w:ind w:left="1440" w:hanging="360"/>
      </w:pPr>
      <w:rPr>
        <w:rFonts w:ascii="Arial" w:hAnsi="Arial" w:hint="default"/>
      </w:rPr>
    </w:lvl>
    <w:lvl w:ilvl="2" w:tplc="D79E6EF4" w:tentative="1">
      <w:start w:val="1"/>
      <w:numFmt w:val="bullet"/>
      <w:lvlText w:val="•"/>
      <w:lvlJc w:val="left"/>
      <w:pPr>
        <w:tabs>
          <w:tab w:val="num" w:pos="2160"/>
        </w:tabs>
        <w:ind w:left="2160" w:hanging="360"/>
      </w:pPr>
      <w:rPr>
        <w:rFonts w:ascii="Arial" w:hAnsi="Arial" w:hint="default"/>
      </w:rPr>
    </w:lvl>
    <w:lvl w:ilvl="3" w:tplc="F46210B0" w:tentative="1">
      <w:start w:val="1"/>
      <w:numFmt w:val="bullet"/>
      <w:lvlText w:val="•"/>
      <w:lvlJc w:val="left"/>
      <w:pPr>
        <w:tabs>
          <w:tab w:val="num" w:pos="2880"/>
        </w:tabs>
        <w:ind w:left="2880" w:hanging="360"/>
      </w:pPr>
      <w:rPr>
        <w:rFonts w:ascii="Arial" w:hAnsi="Arial" w:hint="default"/>
      </w:rPr>
    </w:lvl>
    <w:lvl w:ilvl="4" w:tplc="8F4844D8" w:tentative="1">
      <w:start w:val="1"/>
      <w:numFmt w:val="bullet"/>
      <w:lvlText w:val="•"/>
      <w:lvlJc w:val="left"/>
      <w:pPr>
        <w:tabs>
          <w:tab w:val="num" w:pos="3600"/>
        </w:tabs>
        <w:ind w:left="3600" w:hanging="360"/>
      </w:pPr>
      <w:rPr>
        <w:rFonts w:ascii="Arial" w:hAnsi="Arial" w:hint="default"/>
      </w:rPr>
    </w:lvl>
    <w:lvl w:ilvl="5" w:tplc="A852FC16" w:tentative="1">
      <w:start w:val="1"/>
      <w:numFmt w:val="bullet"/>
      <w:lvlText w:val="•"/>
      <w:lvlJc w:val="left"/>
      <w:pPr>
        <w:tabs>
          <w:tab w:val="num" w:pos="4320"/>
        </w:tabs>
        <w:ind w:left="4320" w:hanging="360"/>
      </w:pPr>
      <w:rPr>
        <w:rFonts w:ascii="Arial" w:hAnsi="Arial" w:hint="default"/>
      </w:rPr>
    </w:lvl>
    <w:lvl w:ilvl="6" w:tplc="A3B6F7C8" w:tentative="1">
      <w:start w:val="1"/>
      <w:numFmt w:val="bullet"/>
      <w:lvlText w:val="•"/>
      <w:lvlJc w:val="left"/>
      <w:pPr>
        <w:tabs>
          <w:tab w:val="num" w:pos="5040"/>
        </w:tabs>
        <w:ind w:left="5040" w:hanging="360"/>
      </w:pPr>
      <w:rPr>
        <w:rFonts w:ascii="Arial" w:hAnsi="Arial" w:hint="default"/>
      </w:rPr>
    </w:lvl>
    <w:lvl w:ilvl="7" w:tplc="391E8FCC" w:tentative="1">
      <w:start w:val="1"/>
      <w:numFmt w:val="bullet"/>
      <w:lvlText w:val="•"/>
      <w:lvlJc w:val="left"/>
      <w:pPr>
        <w:tabs>
          <w:tab w:val="num" w:pos="5760"/>
        </w:tabs>
        <w:ind w:left="5760" w:hanging="360"/>
      </w:pPr>
      <w:rPr>
        <w:rFonts w:ascii="Arial" w:hAnsi="Arial" w:hint="default"/>
      </w:rPr>
    </w:lvl>
    <w:lvl w:ilvl="8" w:tplc="F30822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9E31A9"/>
    <w:multiLevelType w:val="hybridMultilevel"/>
    <w:tmpl w:val="9C20164A"/>
    <w:lvl w:ilvl="0" w:tplc="0B00573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0"/>
    <w:rsid w:val="00104E1B"/>
    <w:rsid w:val="001134A1"/>
    <w:rsid w:val="001D5F5E"/>
    <w:rsid w:val="002347C9"/>
    <w:rsid w:val="002A1369"/>
    <w:rsid w:val="002E3877"/>
    <w:rsid w:val="003323B8"/>
    <w:rsid w:val="003B2E8A"/>
    <w:rsid w:val="003C355C"/>
    <w:rsid w:val="004F682F"/>
    <w:rsid w:val="005816D2"/>
    <w:rsid w:val="00670477"/>
    <w:rsid w:val="008F6A85"/>
    <w:rsid w:val="009D2A14"/>
    <w:rsid w:val="00AF5635"/>
    <w:rsid w:val="00C70BA8"/>
    <w:rsid w:val="00DB1C00"/>
    <w:rsid w:val="00E75A0D"/>
    <w:rsid w:val="00F4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176C-C5F3-4D51-B0B8-EB7D91BD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A14"/>
    <w:rPr>
      <w:color w:val="0000FF"/>
      <w:u w:val="single"/>
    </w:rPr>
  </w:style>
  <w:style w:type="paragraph" w:styleId="ListParagraph">
    <w:name w:val="List Paragraph"/>
    <w:basedOn w:val="Normal"/>
    <w:uiPriority w:val="34"/>
    <w:qFormat/>
    <w:rsid w:val="009D2A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5246">
      <w:bodyDiv w:val="1"/>
      <w:marLeft w:val="0"/>
      <w:marRight w:val="0"/>
      <w:marTop w:val="0"/>
      <w:marBottom w:val="0"/>
      <w:divBdr>
        <w:top w:val="none" w:sz="0" w:space="0" w:color="auto"/>
        <w:left w:val="none" w:sz="0" w:space="0" w:color="auto"/>
        <w:bottom w:val="none" w:sz="0" w:space="0" w:color="auto"/>
        <w:right w:val="none" w:sz="0" w:space="0" w:color="auto"/>
      </w:divBdr>
    </w:div>
    <w:div w:id="626009047">
      <w:bodyDiv w:val="1"/>
      <w:marLeft w:val="0"/>
      <w:marRight w:val="0"/>
      <w:marTop w:val="0"/>
      <w:marBottom w:val="0"/>
      <w:divBdr>
        <w:top w:val="none" w:sz="0" w:space="0" w:color="auto"/>
        <w:left w:val="none" w:sz="0" w:space="0" w:color="auto"/>
        <w:bottom w:val="none" w:sz="0" w:space="0" w:color="auto"/>
        <w:right w:val="none" w:sz="0" w:space="0" w:color="auto"/>
      </w:divBdr>
      <w:divsChild>
        <w:div w:id="1315136610">
          <w:marLeft w:val="446"/>
          <w:marRight w:val="0"/>
          <w:marTop w:val="0"/>
          <w:marBottom w:val="0"/>
          <w:divBdr>
            <w:top w:val="none" w:sz="0" w:space="0" w:color="auto"/>
            <w:left w:val="none" w:sz="0" w:space="0" w:color="auto"/>
            <w:bottom w:val="none" w:sz="0" w:space="0" w:color="auto"/>
            <w:right w:val="none" w:sz="0" w:space="0" w:color="auto"/>
          </w:divBdr>
        </w:div>
        <w:div w:id="795876734">
          <w:marLeft w:val="1166"/>
          <w:marRight w:val="0"/>
          <w:marTop w:val="0"/>
          <w:marBottom w:val="0"/>
          <w:divBdr>
            <w:top w:val="none" w:sz="0" w:space="0" w:color="auto"/>
            <w:left w:val="none" w:sz="0" w:space="0" w:color="auto"/>
            <w:bottom w:val="none" w:sz="0" w:space="0" w:color="auto"/>
            <w:right w:val="none" w:sz="0" w:space="0" w:color="auto"/>
          </w:divBdr>
        </w:div>
        <w:div w:id="850296583">
          <w:marLeft w:val="1166"/>
          <w:marRight w:val="0"/>
          <w:marTop w:val="0"/>
          <w:marBottom w:val="0"/>
          <w:divBdr>
            <w:top w:val="none" w:sz="0" w:space="0" w:color="auto"/>
            <w:left w:val="none" w:sz="0" w:space="0" w:color="auto"/>
            <w:bottom w:val="none" w:sz="0" w:space="0" w:color="auto"/>
            <w:right w:val="none" w:sz="0" w:space="0" w:color="auto"/>
          </w:divBdr>
        </w:div>
        <w:div w:id="405416124">
          <w:marLeft w:val="1166"/>
          <w:marRight w:val="0"/>
          <w:marTop w:val="0"/>
          <w:marBottom w:val="0"/>
          <w:divBdr>
            <w:top w:val="none" w:sz="0" w:space="0" w:color="auto"/>
            <w:left w:val="none" w:sz="0" w:space="0" w:color="auto"/>
            <w:bottom w:val="none" w:sz="0" w:space="0" w:color="auto"/>
            <w:right w:val="none" w:sz="0" w:space="0" w:color="auto"/>
          </w:divBdr>
        </w:div>
        <w:div w:id="1883595991">
          <w:marLeft w:val="1166"/>
          <w:marRight w:val="0"/>
          <w:marTop w:val="0"/>
          <w:marBottom w:val="0"/>
          <w:divBdr>
            <w:top w:val="none" w:sz="0" w:space="0" w:color="auto"/>
            <w:left w:val="none" w:sz="0" w:space="0" w:color="auto"/>
            <w:bottom w:val="none" w:sz="0" w:space="0" w:color="auto"/>
            <w:right w:val="none" w:sz="0" w:space="0" w:color="auto"/>
          </w:divBdr>
        </w:div>
        <w:div w:id="649748241">
          <w:marLeft w:val="1166"/>
          <w:marRight w:val="0"/>
          <w:marTop w:val="0"/>
          <w:marBottom w:val="0"/>
          <w:divBdr>
            <w:top w:val="none" w:sz="0" w:space="0" w:color="auto"/>
            <w:left w:val="none" w:sz="0" w:space="0" w:color="auto"/>
            <w:bottom w:val="none" w:sz="0" w:space="0" w:color="auto"/>
            <w:right w:val="none" w:sz="0" w:space="0" w:color="auto"/>
          </w:divBdr>
        </w:div>
        <w:div w:id="3095522">
          <w:marLeft w:val="1166"/>
          <w:marRight w:val="0"/>
          <w:marTop w:val="0"/>
          <w:marBottom w:val="0"/>
          <w:divBdr>
            <w:top w:val="none" w:sz="0" w:space="0" w:color="auto"/>
            <w:left w:val="none" w:sz="0" w:space="0" w:color="auto"/>
            <w:bottom w:val="none" w:sz="0" w:space="0" w:color="auto"/>
            <w:right w:val="none" w:sz="0" w:space="0" w:color="auto"/>
          </w:divBdr>
        </w:div>
        <w:div w:id="1553272877">
          <w:marLeft w:val="1166"/>
          <w:marRight w:val="0"/>
          <w:marTop w:val="0"/>
          <w:marBottom w:val="0"/>
          <w:divBdr>
            <w:top w:val="none" w:sz="0" w:space="0" w:color="auto"/>
            <w:left w:val="none" w:sz="0" w:space="0" w:color="auto"/>
            <w:bottom w:val="none" w:sz="0" w:space="0" w:color="auto"/>
            <w:right w:val="none" w:sz="0" w:space="0" w:color="auto"/>
          </w:divBdr>
        </w:div>
        <w:div w:id="968320955">
          <w:marLeft w:val="1166"/>
          <w:marRight w:val="0"/>
          <w:marTop w:val="0"/>
          <w:marBottom w:val="0"/>
          <w:divBdr>
            <w:top w:val="none" w:sz="0" w:space="0" w:color="auto"/>
            <w:left w:val="none" w:sz="0" w:space="0" w:color="auto"/>
            <w:bottom w:val="none" w:sz="0" w:space="0" w:color="auto"/>
            <w:right w:val="none" w:sz="0" w:space="0" w:color="auto"/>
          </w:divBdr>
        </w:div>
        <w:div w:id="1402021978">
          <w:marLeft w:val="1166"/>
          <w:marRight w:val="0"/>
          <w:marTop w:val="0"/>
          <w:marBottom w:val="0"/>
          <w:divBdr>
            <w:top w:val="none" w:sz="0" w:space="0" w:color="auto"/>
            <w:left w:val="none" w:sz="0" w:space="0" w:color="auto"/>
            <w:bottom w:val="none" w:sz="0" w:space="0" w:color="auto"/>
            <w:right w:val="none" w:sz="0" w:space="0" w:color="auto"/>
          </w:divBdr>
        </w:div>
      </w:divsChild>
    </w:div>
    <w:div w:id="1009067550">
      <w:bodyDiv w:val="1"/>
      <w:marLeft w:val="0"/>
      <w:marRight w:val="0"/>
      <w:marTop w:val="0"/>
      <w:marBottom w:val="0"/>
      <w:divBdr>
        <w:top w:val="none" w:sz="0" w:space="0" w:color="auto"/>
        <w:left w:val="none" w:sz="0" w:space="0" w:color="auto"/>
        <w:bottom w:val="none" w:sz="0" w:space="0" w:color="auto"/>
        <w:right w:val="none" w:sz="0" w:space="0" w:color="auto"/>
      </w:divBdr>
      <w:divsChild>
        <w:div w:id="1577590924">
          <w:marLeft w:val="446"/>
          <w:marRight w:val="0"/>
          <w:marTop w:val="0"/>
          <w:marBottom w:val="0"/>
          <w:divBdr>
            <w:top w:val="none" w:sz="0" w:space="0" w:color="auto"/>
            <w:left w:val="none" w:sz="0" w:space="0" w:color="auto"/>
            <w:bottom w:val="none" w:sz="0" w:space="0" w:color="auto"/>
            <w:right w:val="none" w:sz="0" w:space="0" w:color="auto"/>
          </w:divBdr>
        </w:div>
      </w:divsChild>
    </w:div>
    <w:div w:id="1639065610">
      <w:bodyDiv w:val="1"/>
      <w:marLeft w:val="0"/>
      <w:marRight w:val="0"/>
      <w:marTop w:val="0"/>
      <w:marBottom w:val="0"/>
      <w:divBdr>
        <w:top w:val="none" w:sz="0" w:space="0" w:color="auto"/>
        <w:left w:val="none" w:sz="0" w:space="0" w:color="auto"/>
        <w:bottom w:val="none" w:sz="0" w:space="0" w:color="auto"/>
        <w:right w:val="none" w:sz="0" w:space="0" w:color="auto"/>
      </w:divBdr>
      <w:divsChild>
        <w:div w:id="1698502501">
          <w:marLeft w:val="1166"/>
          <w:marRight w:val="0"/>
          <w:marTop w:val="0"/>
          <w:marBottom w:val="0"/>
          <w:divBdr>
            <w:top w:val="none" w:sz="0" w:space="0" w:color="auto"/>
            <w:left w:val="none" w:sz="0" w:space="0" w:color="auto"/>
            <w:bottom w:val="none" w:sz="0" w:space="0" w:color="auto"/>
            <w:right w:val="none" w:sz="0" w:space="0" w:color="auto"/>
          </w:divBdr>
        </w:div>
        <w:div w:id="584417062">
          <w:marLeft w:val="1166"/>
          <w:marRight w:val="0"/>
          <w:marTop w:val="0"/>
          <w:marBottom w:val="0"/>
          <w:divBdr>
            <w:top w:val="none" w:sz="0" w:space="0" w:color="auto"/>
            <w:left w:val="none" w:sz="0" w:space="0" w:color="auto"/>
            <w:bottom w:val="none" w:sz="0" w:space="0" w:color="auto"/>
            <w:right w:val="none" w:sz="0" w:space="0" w:color="auto"/>
          </w:divBdr>
        </w:div>
        <w:div w:id="50232603">
          <w:marLeft w:val="1166"/>
          <w:marRight w:val="0"/>
          <w:marTop w:val="0"/>
          <w:marBottom w:val="0"/>
          <w:divBdr>
            <w:top w:val="none" w:sz="0" w:space="0" w:color="auto"/>
            <w:left w:val="none" w:sz="0" w:space="0" w:color="auto"/>
            <w:bottom w:val="none" w:sz="0" w:space="0" w:color="auto"/>
            <w:right w:val="none" w:sz="0" w:space="0" w:color="auto"/>
          </w:divBdr>
        </w:div>
        <w:div w:id="420491367">
          <w:marLeft w:val="1166"/>
          <w:marRight w:val="0"/>
          <w:marTop w:val="0"/>
          <w:marBottom w:val="0"/>
          <w:divBdr>
            <w:top w:val="none" w:sz="0" w:space="0" w:color="auto"/>
            <w:left w:val="none" w:sz="0" w:space="0" w:color="auto"/>
            <w:bottom w:val="none" w:sz="0" w:space="0" w:color="auto"/>
            <w:right w:val="none" w:sz="0" w:space="0" w:color="auto"/>
          </w:divBdr>
        </w:div>
        <w:div w:id="1226989868">
          <w:marLeft w:val="1166"/>
          <w:marRight w:val="0"/>
          <w:marTop w:val="0"/>
          <w:marBottom w:val="0"/>
          <w:divBdr>
            <w:top w:val="none" w:sz="0" w:space="0" w:color="auto"/>
            <w:left w:val="none" w:sz="0" w:space="0" w:color="auto"/>
            <w:bottom w:val="none" w:sz="0" w:space="0" w:color="auto"/>
            <w:right w:val="none" w:sz="0" w:space="0" w:color="auto"/>
          </w:divBdr>
        </w:div>
        <w:div w:id="156270537">
          <w:marLeft w:val="1166"/>
          <w:marRight w:val="0"/>
          <w:marTop w:val="0"/>
          <w:marBottom w:val="0"/>
          <w:divBdr>
            <w:top w:val="none" w:sz="0" w:space="0" w:color="auto"/>
            <w:left w:val="none" w:sz="0" w:space="0" w:color="auto"/>
            <w:bottom w:val="none" w:sz="0" w:space="0" w:color="auto"/>
            <w:right w:val="none" w:sz="0" w:space="0" w:color="auto"/>
          </w:divBdr>
        </w:div>
        <w:div w:id="1196390400">
          <w:marLeft w:val="1166"/>
          <w:marRight w:val="0"/>
          <w:marTop w:val="0"/>
          <w:marBottom w:val="0"/>
          <w:divBdr>
            <w:top w:val="none" w:sz="0" w:space="0" w:color="auto"/>
            <w:left w:val="none" w:sz="0" w:space="0" w:color="auto"/>
            <w:bottom w:val="none" w:sz="0" w:space="0" w:color="auto"/>
            <w:right w:val="none" w:sz="0" w:space="0" w:color="auto"/>
          </w:divBdr>
        </w:div>
        <w:div w:id="1903900911">
          <w:marLeft w:val="1166"/>
          <w:marRight w:val="0"/>
          <w:marTop w:val="0"/>
          <w:marBottom w:val="0"/>
          <w:divBdr>
            <w:top w:val="none" w:sz="0" w:space="0" w:color="auto"/>
            <w:left w:val="none" w:sz="0" w:space="0" w:color="auto"/>
            <w:bottom w:val="none" w:sz="0" w:space="0" w:color="auto"/>
            <w:right w:val="none" w:sz="0" w:space="0" w:color="auto"/>
          </w:divBdr>
        </w:div>
        <w:div w:id="977345471">
          <w:marLeft w:val="1166"/>
          <w:marRight w:val="0"/>
          <w:marTop w:val="0"/>
          <w:marBottom w:val="0"/>
          <w:divBdr>
            <w:top w:val="none" w:sz="0" w:space="0" w:color="auto"/>
            <w:left w:val="none" w:sz="0" w:space="0" w:color="auto"/>
            <w:bottom w:val="none" w:sz="0" w:space="0" w:color="auto"/>
            <w:right w:val="none" w:sz="0" w:space="0" w:color="auto"/>
          </w:divBdr>
        </w:div>
        <w:div w:id="324287539">
          <w:marLeft w:val="1166"/>
          <w:marRight w:val="0"/>
          <w:marTop w:val="0"/>
          <w:marBottom w:val="0"/>
          <w:divBdr>
            <w:top w:val="none" w:sz="0" w:space="0" w:color="auto"/>
            <w:left w:val="none" w:sz="0" w:space="0" w:color="auto"/>
            <w:bottom w:val="none" w:sz="0" w:space="0" w:color="auto"/>
            <w:right w:val="none" w:sz="0" w:space="0" w:color="auto"/>
          </w:divBdr>
        </w:div>
        <w:div w:id="1616449901">
          <w:marLeft w:val="1166"/>
          <w:marRight w:val="0"/>
          <w:marTop w:val="0"/>
          <w:marBottom w:val="0"/>
          <w:divBdr>
            <w:top w:val="none" w:sz="0" w:space="0" w:color="auto"/>
            <w:left w:val="none" w:sz="0" w:space="0" w:color="auto"/>
            <w:bottom w:val="none" w:sz="0" w:space="0" w:color="auto"/>
            <w:right w:val="none" w:sz="0" w:space="0" w:color="auto"/>
          </w:divBdr>
        </w:div>
        <w:div w:id="534779398">
          <w:marLeft w:val="1166"/>
          <w:marRight w:val="0"/>
          <w:marTop w:val="0"/>
          <w:marBottom w:val="0"/>
          <w:divBdr>
            <w:top w:val="none" w:sz="0" w:space="0" w:color="auto"/>
            <w:left w:val="none" w:sz="0" w:space="0" w:color="auto"/>
            <w:bottom w:val="none" w:sz="0" w:space="0" w:color="auto"/>
            <w:right w:val="none" w:sz="0" w:space="0" w:color="auto"/>
          </w:divBdr>
        </w:div>
        <w:div w:id="254049553">
          <w:marLeft w:val="1166"/>
          <w:marRight w:val="0"/>
          <w:marTop w:val="0"/>
          <w:marBottom w:val="0"/>
          <w:divBdr>
            <w:top w:val="none" w:sz="0" w:space="0" w:color="auto"/>
            <w:left w:val="none" w:sz="0" w:space="0" w:color="auto"/>
            <w:bottom w:val="none" w:sz="0" w:space="0" w:color="auto"/>
            <w:right w:val="none" w:sz="0" w:space="0" w:color="auto"/>
          </w:divBdr>
        </w:div>
        <w:div w:id="1587393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Sara Gibbon</cp:lastModifiedBy>
  <cp:revision>2</cp:revision>
  <dcterms:created xsi:type="dcterms:W3CDTF">2017-08-07T09:07:00Z</dcterms:created>
  <dcterms:modified xsi:type="dcterms:W3CDTF">2017-08-07T09:07:00Z</dcterms:modified>
</cp:coreProperties>
</file>